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360" w:lineRule="atLeast"/>
        <w:jc w:val="center"/>
        <w:textAlignment w:val="auto"/>
        <w:rPr>
          <w:rFonts w:asciiTheme="minorEastAsia" w:hAnsiTheme="minorEastAsia"/>
          <w:b/>
          <w:bCs/>
          <w:sz w:val="21"/>
          <w:szCs w:val="21"/>
          <w:lang w:eastAsia="zh-CN"/>
        </w:rPr>
      </w:pPr>
      <w:bookmarkStart w:id="4" w:name="_GoBack"/>
      <w:r>
        <w:rPr>
          <w:rFonts w:hint="eastAsia" w:ascii="黑体" w:hAnsi="黑体" w:eastAsia="黑体" w:cs="黑体"/>
          <w:b w:val="0"/>
          <w:bCs w:val="0"/>
          <w:sz w:val="21"/>
          <w:szCs w:val="21"/>
          <w:lang w:eastAsia="zh-CN"/>
        </w:rPr>
        <w:t>新时期物理学科高质量教学推进教务管理范式的探索</w:t>
      </w:r>
    </w:p>
    <w:bookmarkEnd w:id="4"/>
    <w:p>
      <w:pPr>
        <w:keepNext w:val="0"/>
        <w:keepLines w:val="0"/>
        <w:pageBreakBefore w:val="0"/>
        <w:widowControl/>
        <w:kinsoku/>
        <w:wordWrap/>
        <w:overflowPunct/>
        <w:topLinePunct w:val="0"/>
        <w:autoSpaceDE/>
        <w:autoSpaceDN/>
        <w:bidi w:val="0"/>
        <w:adjustRightInd/>
        <w:spacing w:line="360" w:lineRule="atLeast"/>
        <w:jc w:val="center"/>
        <w:textAlignment w:val="auto"/>
        <w:rPr>
          <w:rFonts w:asciiTheme="minorEastAsia" w:hAnsiTheme="minorEastAsia"/>
          <w:sz w:val="21"/>
          <w:szCs w:val="21"/>
          <w:lang w:eastAsia="zh-CN"/>
        </w:rPr>
      </w:pPr>
      <w:r>
        <w:rPr>
          <w:rFonts w:hint="eastAsia" w:asciiTheme="minorEastAsia" w:hAnsiTheme="minorEastAsia"/>
          <w:sz w:val="21"/>
          <w:szCs w:val="21"/>
          <w:lang w:eastAsia="zh-CN"/>
        </w:rPr>
        <w:t>谭</w:t>
      </w:r>
      <w:r>
        <w:rPr>
          <w:rFonts w:hint="eastAsia" w:asciiTheme="minorEastAsia" w:hAnsiTheme="minorEastAsia"/>
          <w:sz w:val="21"/>
          <w:szCs w:val="21"/>
          <w:lang w:val="en-US" w:eastAsia="zh-CN"/>
        </w:rPr>
        <w:t xml:space="preserve"> </w:t>
      </w:r>
      <w:r>
        <w:rPr>
          <w:rFonts w:hint="eastAsia" w:asciiTheme="minorEastAsia" w:hAnsiTheme="minorEastAsia"/>
          <w:sz w:val="21"/>
          <w:szCs w:val="21"/>
          <w:lang w:eastAsia="zh-CN"/>
        </w:rPr>
        <w:t>婧，王洪超</w:t>
      </w:r>
    </w:p>
    <w:p>
      <w:pPr>
        <w:keepNext w:val="0"/>
        <w:keepLines w:val="0"/>
        <w:pageBreakBefore w:val="0"/>
        <w:widowControl/>
        <w:kinsoku/>
        <w:wordWrap/>
        <w:overflowPunct/>
        <w:topLinePunct w:val="0"/>
        <w:autoSpaceDE/>
        <w:autoSpaceDN/>
        <w:bidi w:val="0"/>
        <w:adjustRightInd/>
        <w:spacing w:line="360" w:lineRule="atLeast"/>
        <w:jc w:val="center"/>
        <w:textAlignment w:val="auto"/>
        <w:rPr>
          <w:rFonts w:asciiTheme="minorEastAsia" w:hAnsiTheme="minorEastAsia"/>
          <w:sz w:val="21"/>
          <w:szCs w:val="21"/>
          <w:lang w:eastAsia="zh-CN"/>
        </w:rPr>
      </w:pPr>
      <w:r>
        <w:rPr>
          <w:rFonts w:hint="eastAsia" w:asciiTheme="minorEastAsia" w:hAnsiTheme="minorEastAsia"/>
          <w:sz w:val="21"/>
          <w:szCs w:val="21"/>
          <w:lang w:eastAsia="zh-CN"/>
        </w:rPr>
        <w:t xml:space="preserve">（山东大学 物理学院，山东 济南 </w:t>
      </w:r>
      <w:r>
        <w:rPr>
          <w:rFonts w:asciiTheme="minorEastAsia" w:hAnsiTheme="minorEastAsia"/>
          <w:sz w:val="21"/>
          <w:szCs w:val="21"/>
          <w:lang w:eastAsia="zh-CN"/>
        </w:rPr>
        <w:t>250100</w:t>
      </w:r>
      <w:r>
        <w:rPr>
          <w:rFonts w:hint="eastAsia" w:asciiTheme="minorEastAsia" w:hAnsiTheme="minorEastAsia"/>
          <w:sz w:val="21"/>
          <w:szCs w:val="21"/>
          <w:lang w:eastAsia="zh-CN"/>
        </w:rPr>
        <w:t>）</w:t>
      </w:r>
    </w:p>
    <w:p>
      <w:pPr>
        <w:keepNext w:val="0"/>
        <w:keepLines w:val="0"/>
        <w:pageBreakBefore w:val="0"/>
        <w:widowControl/>
        <w:kinsoku/>
        <w:wordWrap/>
        <w:overflowPunct/>
        <w:topLinePunct w:val="0"/>
        <w:autoSpaceDE/>
        <w:autoSpaceDN/>
        <w:bidi w:val="0"/>
        <w:adjustRightInd/>
        <w:spacing w:line="360" w:lineRule="atLeast"/>
        <w:jc w:val="both"/>
        <w:textAlignment w:val="auto"/>
        <w:rPr>
          <w:rFonts w:asciiTheme="minorEastAsia" w:hAnsiTheme="minorEastAsia"/>
          <w:sz w:val="21"/>
          <w:szCs w:val="21"/>
          <w:lang w:eastAsia="zh-CN"/>
        </w:rPr>
      </w:pPr>
    </w:p>
    <w:p>
      <w:pPr>
        <w:keepNext w:val="0"/>
        <w:keepLines w:val="0"/>
        <w:pageBreakBefore w:val="0"/>
        <w:widowControl/>
        <w:kinsoku/>
        <w:wordWrap/>
        <w:overflowPunct/>
        <w:topLinePunct w:val="0"/>
        <w:autoSpaceDE/>
        <w:autoSpaceDN/>
        <w:bidi w:val="0"/>
        <w:adjustRightInd/>
        <w:spacing w:line="360" w:lineRule="atLeast"/>
        <w:jc w:val="both"/>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【摘要】：</w:t>
      </w:r>
    </w:p>
    <w:p>
      <w:pPr>
        <w:keepNext w:val="0"/>
        <w:keepLines w:val="0"/>
        <w:pageBreakBefore w:val="0"/>
        <w:widowControl/>
        <w:kinsoku/>
        <w:wordWrap/>
        <w:overflowPunct/>
        <w:topLinePunct w:val="0"/>
        <w:autoSpaceDE/>
        <w:autoSpaceDN/>
        <w:bidi w:val="0"/>
        <w:adjustRightInd/>
        <w:spacing w:line="360" w:lineRule="atLeast"/>
        <w:jc w:val="both"/>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    </w:t>
      </w:r>
      <w:bookmarkStart w:id="0" w:name="_Hlk115203737"/>
      <w:r>
        <w:rPr>
          <w:rFonts w:hint="eastAsia" w:ascii="楷体" w:hAnsi="楷体" w:eastAsia="楷体" w:cs="楷体"/>
          <w:sz w:val="21"/>
          <w:szCs w:val="21"/>
          <w:lang w:eastAsia="zh-CN"/>
        </w:rPr>
        <w:t>随着国家对基础学科教育的重视程度越来越高，加强基础学科人才培养、提高人才培养质量变得越来越重要。教务管理工作是学校、学院教育教学环节中的重要组成部分，精准、高效的教务管理工作范式对提高人才培养质量起着至关重要的作用。以山东大学物理学入选教育部首批强基计划和物理学基础学科拔尖学生培养计划2.0基地建设为契机，本文在深度分析山东大学物理学院教务管理工作现状的基础上，结合学院工作的实际情况以及存在的问题，对教务管理工作思路提出了新的更高的要求，总结出教务工作人员与学工队伍、任课教师等的协同育人工作模式，进而探索出适合山东大学物理学院的新时期基础学科人才培养的新范式，为国内高校物理学类的学院教务管理工作方式提供一种新参考。</w:t>
      </w:r>
      <w:bookmarkEnd w:id="0"/>
    </w:p>
    <w:p>
      <w:pPr>
        <w:keepNext w:val="0"/>
        <w:keepLines w:val="0"/>
        <w:pageBreakBefore w:val="0"/>
        <w:widowControl/>
        <w:kinsoku/>
        <w:wordWrap/>
        <w:overflowPunct/>
        <w:topLinePunct w:val="0"/>
        <w:autoSpaceDE/>
        <w:autoSpaceDN/>
        <w:bidi w:val="0"/>
        <w:adjustRightInd/>
        <w:spacing w:line="360" w:lineRule="atLeast"/>
        <w:jc w:val="both"/>
        <w:textAlignment w:val="auto"/>
        <w:rPr>
          <w:rFonts w:hint="eastAsia" w:ascii="楷体" w:hAnsi="楷体" w:eastAsia="楷体" w:cs="楷体"/>
          <w:sz w:val="21"/>
          <w:szCs w:val="21"/>
          <w:lang w:eastAsia="zh-CN"/>
        </w:rPr>
      </w:pPr>
    </w:p>
    <w:p>
      <w:pPr>
        <w:keepNext w:val="0"/>
        <w:keepLines w:val="0"/>
        <w:pageBreakBefore w:val="0"/>
        <w:widowControl/>
        <w:kinsoku/>
        <w:wordWrap/>
        <w:overflowPunct/>
        <w:topLinePunct w:val="0"/>
        <w:autoSpaceDE/>
        <w:autoSpaceDN/>
        <w:bidi w:val="0"/>
        <w:adjustRightInd/>
        <w:spacing w:line="360" w:lineRule="atLeast"/>
        <w:jc w:val="both"/>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【关键词】物理学科；人才培养；教务管理服务；协同育人新范式</w:t>
      </w:r>
    </w:p>
    <w:p>
      <w:pPr>
        <w:keepNext w:val="0"/>
        <w:keepLines w:val="0"/>
        <w:pageBreakBefore w:val="0"/>
        <w:widowControl/>
        <w:kinsoku/>
        <w:wordWrap/>
        <w:overflowPunct/>
        <w:topLinePunct w:val="0"/>
        <w:autoSpaceDE/>
        <w:autoSpaceDN/>
        <w:bidi w:val="0"/>
        <w:adjustRightInd/>
        <w:spacing w:line="360" w:lineRule="atLeast"/>
        <w:jc w:val="both"/>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【中图分类号】G473    【文献标识码】A</w:t>
      </w:r>
    </w:p>
    <w:p>
      <w:pPr>
        <w:keepNext w:val="0"/>
        <w:keepLines w:val="0"/>
        <w:pageBreakBefore w:val="0"/>
        <w:widowControl/>
        <w:kinsoku/>
        <w:wordWrap/>
        <w:overflowPunct/>
        <w:topLinePunct w:val="0"/>
        <w:autoSpaceDE/>
        <w:autoSpaceDN/>
        <w:bidi w:val="0"/>
        <w:adjustRightInd/>
        <w:spacing w:line="360" w:lineRule="atLeast"/>
        <w:textAlignment w:val="auto"/>
        <w:rPr>
          <w:rFonts w:asciiTheme="minorEastAsia" w:hAnsiTheme="minorEastAsia"/>
          <w:sz w:val="21"/>
          <w:szCs w:val="21"/>
          <w:lang w:eastAsia="zh-CN"/>
        </w:rPr>
      </w:pPr>
    </w:p>
    <w:p>
      <w:pPr>
        <w:pStyle w:val="22"/>
        <w:keepNext w:val="0"/>
        <w:keepLines w:val="0"/>
        <w:pageBreakBefore w:val="0"/>
        <w:widowControl/>
        <w:numPr>
          <w:ilvl w:val="0"/>
          <w:numId w:val="1"/>
        </w:numPr>
        <w:kinsoku/>
        <w:wordWrap/>
        <w:overflowPunct/>
        <w:topLinePunct w:val="0"/>
        <w:autoSpaceDE/>
        <w:autoSpaceDN/>
        <w:bidi w:val="0"/>
        <w:adjustRightInd/>
        <w:spacing w:line="360" w:lineRule="atLeast"/>
        <w:ind w:firstLineChars="0"/>
        <w:textAlignment w:val="auto"/>
        <w:rPr>
          <w:rFonts w:asciiTheme="minorEastAsia" w:hAnsiTheme="minorEastAsia"/>
          <w:sz w:val="21"/>
          <w:szCs w:val="21"/>
          <w:lang w:eastAsia="zh-CN"/>
        </w:rPr>
      </w:pPr>
      <w:bookmarkStart w:id="1" w:name="page1_0"/>
      <w:bookmarkEnd w:id="1"/>
      <w:r>
        <w:rPr>
          <w:rFonts w:hint="eastAsia" w:ascii="黑体" w:hAnsi="黑体" w:eastAsia="黑体" w:cs="黑体"/>
          <w:b/>
          <w:bCs/>
          <w:sz w:val="21"/>
          <w:szCs w:val="21"/>
          <w:lang w:eastAsia="zh-CN"/>
        </w:rPr>
        <w:t>引言</w:t>
      </w:r>
      <w:r>
        <w:rPr>
          <w:rFonts w:hint="eastAsia" w:asciiTheme="minorEastAsia" w:hAnsiTheme="minorEastAsia"/>
          <w:sz w:val="21"/>
          <w:szCs w:val="21"/>
          <w:lang w:eastAsia="zh-CN"/>
        </w:rPr>
        <w:t xml:space="preserve"> </w:t>
      </w:r>
    </w:p>
    <w:p>
      <w:pPr>
        <w:pStyle w:val="22"/>
        <w:keepNext w:val="0"/>
        <w:keepLines w:val="0"/>
        <w:pageBreakBefore w:val="0"/>
        <w:widowControl/>
        <w:numPr>
          <w:ilvl w:val="255"/>
          <w:numId w:val="0"/>
        </w:numPr>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r>
        <w:rPr>
          <w:rFonts w:hint="eastAsia" w:asciiTheme="minorEastAsia" w:hAnsiTheme="minorEastAsia"/>
          <w:sz w:val="21"/>
          <w:szCs w:val="21"/>
          <w:lang w:eastAsia="zh-CN"/>
        </w:rPr>
        <w:t>随着</w:t>
      </w:r>
      <w:r>
        <w:rPr>
          <w:rFonts w:asciiTheme="minorEastAsia" w:hAnsiTheme="minorEastAsia"/>
          <w:sz w:val="21"/>
          <w:szCs w:val="21"/>
          <w:lang w:eastAsia="zh-CN"/>
        </w:rPr>
        <w:t>人工智能、量子通信以及5G通讯等关键核心技术</w:t>
      </w:r>
      <w:r>
        <w:rPr>
          <w:rFonts w:hint="eastAsia" w:asciiTheme="minorEastAsia" w:hAnsiTheme="minorEastAsia"/>
          <w:sz w:val="21"/>
          <w:szCs w:val="21"/>
          <w:lang w:eastAsia="zh-CN"/>
        </w:rPr>
        <w:t>的高速发展，要在</w:t>
      </w:r>
      <w:r>
        <w:rPr>
          <w:rFonts w:asciiTheme="minorEastAsia" w:hAnsiTheme="minorEastAsia"/>
          <w:sz w:val="21"/>
          <w:szCs w:val="21"/>
          <w:lang w:eastAsia="zh-CN"/>
        </w:rPr>
        <w:t>新兴</w:t>
      </w:r>
      <w:r>
        <w:rPr>
          <w:rFonts w:hint="eastAsia" w:asciiTheme="minorEastAsia" w:hAnsiTheme="minorEastAsia"/>
          <w:sz w:val="21"/>
          <w:szCs w:val="21"/>
          <w:lang w:eastAsia="zh-CN"/>
        </w:rPr>
        <w:t>核心</w:t>
      </w:r>
      <w:r>
        <w:rPr>
          <w:rFonts w:asciiTheme="minorEastAsia" w:hAnsiTheme="minorEastAsia"/>
          <w:sz w:val="21"/>
          <w:szCs w:val="21"/>
          <w:lang w:eastAsia="zh-CN"/>
        </w:rPr>
        <w:t>技术上保持源源不断的研发</w:t>
      </w:r>
      <w:r>
        <w:rPr>
          <w:rFonts w:hint="eastAsia" w:asciiTheme="minorEastAsia" w:hAnsiTheme="minorEastAsia"/>
          <w:sz w:val="21"/>
          <w:szCs w:val="21"/>
          <w:lang w:eastAsia="zh-CN"/>
        </w:rPr>
        <w:t>原</w:t>
      </w:r>
      <w:r>
        <w:rPr>
          <w:rFonts w:asciiTheme="minorEastAsia" w:hAnsiTheme="minorEastAsia"/>
          <w:sz w:val="21"/>
          <w:szCs w:val="21"/>
          <w:lang w:eastAsia="zh-CN"/>
        </w:rPr>
        <w:t>动力，其核心要素就是</w:t>
      </w:r>
      <w:r>
        <w:rPr>
          <w:rFonts w:hint="eastAsia" w:asciiTheme="minorEastAsia" w:hAnsiTheme="minorEastAsia"/>
          <w:sz w:val="21"/>
          <w:szCs w:val="21"/>
          <w:lang w:eastAsia="zh-CN"/>
        </w:rPr>
        <w:t>提升原始创新力，</w:t>
      </w:r>
      <w:r>
        <w:rPr>
          <w:rFonts w:asciiTheme="minorEastAsia" w:hAnsiTheme="minorEastAsia"/>
          <w:sz w:val="21"/>
          <w:szCs w:val="21"/>
          <w:lang w:eastAsia="zh-CN"/>
        </w:rPr>
        <w:t>而原始创新</w:t>
      </w:r>
      <w:r>
        <w:rPr>
          <w:rFonts w:hint="eastAsia" w:asciiTheme="minorEastAsia" w:hAnsiTheme="minorEastAsia"/>
          <w:sz w:val="21"/>
          <w:szCs w:val="21"/>
          <w:lang w:eastAsia="zh-CN"/>
        </w:rPr>
        <w:t>的</w:t>
      </w:r>
      <w:r>
        <w:rPr>
          <w:rFonts w:asciiTheme="minorEastAsia" w:hAnsiTheme="minorEastAsia"/>
          <w:sz w:val="21"/>
          <w:szCs w:val="21"/>
          <w:lang w:eastAsia="zh-CN"/>
        </w:rPr>
        <w:t>源</w:t>
      </w:r>
      <w:r>
        <w:rPr>
          <w:rFonts w:hint="eastAsia" w:asciiTheme="minorEastAsia" w:hAnsiTheme="minorEastAsia"/>
          <w:sz w:val="21"/>
          <w:szCs w:val="21"/>
          <w:lang w:eastAsia="zh-CN"/>
        </w:rPr>
        <w:t>头则</w:t>
      </w:r>
      <w:r>
        <w:rPr>
          <w:rFonts w:asciiTheme="minorEastAsia" w:hAnsiTheme="minorEastAsia"/>
          <w:sz w:val="21"/>
          <w:szCs w:val="21"/>
          <w:lang w:eastAsia="zh-CN"/>
        </w:rPr>
        <w:t>是基础</w:t>
      </w:r>
      <w:r>
        <w:rPr>
          <w:rFonts w:hint="eastAsia" w:asciiTheme="minorEastAsia" w:hAnsiTheme="minorEastAsia"/>
          <w:sz w:val="21"/>
          <w:szCs w:val="21"/>
          <w:lang w:eastAsia="zh-CN"/>
        </w:rPr>
        <w:t>学科</w:t>
      </w:r>
      <w:r>
        <w:rPr>
          <w:rFonts w:asciiTheme="minorEastAsia" w:hAnsiTheme="minorEastAsia"/>
          <w:sz w:val="21"/>
          <w:szCs w:val="21"/>
          <w:lang w:eastAsia="zh-CN"/>
        </w:rPr>
        <w:t>的学习与</w:t>
      </w:r>
      <w:r>
        <w:rPr>
          <w:rFonts w:hint="eastAsia" w:asciiTheme="minorEastAsia" w:hAnsiTheme="minorEastAsia"/>
          <w:sz w:val="21"/>
          <w:szCs w:val="21"/>
          <w:lang w:eastAsia="zh-CN"/>
        </w:rPr>
        <w:t>基础</w:t>
      </w:r>
      <w:r>
        <w:rPr>
          <w:rFonts w:asciiTheme="minorEastAsia" w:hAnsiTheme="minorEastAsia"/>
          <w:sz w:val="21"/>
          <w:szCs w:val="21"/>
          <w:lang w:eastAsia="zh-CN"/>
        </w:rPr>
        <w:t>研究</w:t>
      </w:r>
      <w:r>
        <w:rPr>
          <w:rFonts w:hint="eastAsia" w:asciiTheme="minorEastAsia" w:hAnsiTheme="minorEastAsia"/>
          <w:sz w:val="21"/>
          <w:szCs w:val="21"/>
          <w:lang w:eastAsia="zh-CN"/>
        </w:rPr>
        <w:t>的突破。2018年1月3日，李克强总理在国务院常务会议上指出加强基础学科研究，是实施创新驱动发展战略、建设创新型国家的重要举措。</w:t>
      </w:r>
      <w:bookmarkStart w:id="2" w:name="_Hlk95581004"/>
      <w:r>
        <w:rPr>
          <w:rFonts w:hint="eastAsia" w:asciiTheme="minorEastAsia" w:hAnsiTheme="minorEastAsia"/>
          <w:sz w:val="21"/>
          <w:szCs w:val="21"/>
          <w:lang w:eastAsia="zh-CN"/>
        </w:rPr>
        <w:t>《中国教育现代化2</w:t>
      </w:r>
      <w:r>
        <w:rPr>
          <w:rFonts w:asciiTheme="minorEastAsia" w:hAnsiTheme="minorEastAsia"/>
          <w:sz w:val="21"/>
          <w:szCs w:val="21"/>
          <w:lang w:eastAsia="zh-CN"/>
        </w:rPr>
        <w:t>035</w:t>
      </w:r>
      <w:r>
        <w:rPr>
          <w:rFonts w:hint="eastAsia" w:asciiTheme="minorEastAsia" w:hAnsiTheme="minorEastAsia"/>
          <w:sz w:val="21"/>
          <w:szCs w:val="21"/>
          <w:lang w:eastAsia="zh-CN"/>
        </w:rPr>
        <w:t>》强调创新人才特别是拔尖创新人才的培养，以及基础学科拔尖学生培养基地的建设</w:t>
      </w:r>
      <w:r>
        <w:rPr>
          <w:rStyle w:val="17"/>
          <w:rFonts w:hint="eastAsia" w:asciiTheme="minorEastAsia" w:hAnsiTheme="minorEastAsia"/>
          <w:sz w:val="21"/>
          <w:szCs w:val="21"/>
          <w:lang w:eastAsia="zh-CN"/>
        </w:rPr>
        <w:endnoteReference w:id="0" w:customMarkFollows="1"/>
        <w:t>【</w:t>
      </w:r>
      <w:r>
        <w:rPr>
          <w:rStyle w:val="17"/>
          <w:rFonts w:asciiTheme="minorEastAsia" w:hAnsiTheme="minorEastAsia"/>
          <w:sz w:val="21"/>
          <w:szCs w:val="21"/>
          <w:lang w:eastAsia="zh-CN"/>
        </w:rPr>
        <w:t>1】</w:t>
      </w:r>
      <w:r>
        <w:rPr>
          <w:rFonts w:hint="eastAsia" w:asciiTheme="minorEastAsia" w:hAnsiTheme="minorEastAsia"/>
          <w:sz w:val="21"/>
          <w:szCs w:val="21"/>
          <w:lang w:eastAsia="zh-CN"/>
        </w:rPr>
        <w:t>。2</w:t>
      </w:r>
      <w:r>
        <w:rPr>
          <w:rFonts w:asciiTheme="minorEastAsia" w:hAnsiTheme="minorEastAsia"/>
          <w:sz w:val="21"/>
          <w:szCs w:val="21"/>
          <w:lang w:eastAsia="zh-CN"/>
        </w:rPr>
        <w:t>022</w:t>
      </w:r>
      <w:r>
        <w:rPr>
          <w:rFonts w:hint="eastAsia" w:asciiTheme="minorEastAsia" w:hAnsiTheme="minorEastAsia"/>
          <w:sz w:val="21"/>
          <w:szCs w:val="21"/>
          <w:lang w:eastAsia="zh-CN"/>
        </w:rPr>
        <w:t>年1</w:t>
      </w:r>
      <w:r>
        <w:rPr>
          <w:rFonts w:asciiTheme="minorEastAsia" w:hAnsiTheme="minorEastAsia"/>
          <w:sz w:val="21"/>
          <w:szCs w:val="21"/>
          <w:lang w:eastAsia="zh-CN"/>
        </w:rPr>
        <w:t>月教育部、财政部、国家发展改革委印发</w:t>
      </w:r>
      <w:r>
        <w:rPr>
          <w:rFonts w:hint="eastAsia" w:asciiTheme="minorEastAsia" w:hAnsiTheme="minorEastAsia"/>
          <w:sz w:val="21"/>
          <w:szCs w:val="21"/>
          <w:lang w:eastAsia="zh-CN"/>
        </w:rPr>
        <w:t>《关于深入推进世界一流大学和一流学科建设的若干意见意见》</w:t>
      </w:r>
      <w:r>
        <w:rPr>
          <w:rStyle w:val="17"/>
          <w:rFonts w:hint="eastAsia" w:asciiTheme="minorEastAsia" w:hAnsiTheme="minorEastAsia"/>
          <w:sz w:val="21"/>
          <w:szCs w:val="21"/>
          <w:lang w:eastAsia="zh-CN"/>
        </w:rPr>
        <w:endnoteReference w:id="1" w:customMarkFollows="1"/>
        <w:t>【</w:t>
      </w:r>
      <w:r>
        <w:rPr>
          <w:rStyle w:val="17"/>
          <w:rFonts w:asciiTheme="minorEastAsia" w:hAnsiTheme="minorEastAsia"/>
          <w:sz w:val="21"/>
          <w:szCs w:val="21"/>
          <w:lang w:eastAsia="zh-CN"/>
        </w:rPr>
        <w:t>2】</w:t>
      </w:r>
      <w:r>
        <w:rPr>
          <w:rFonts w:hint="eastAsia" w:asciiTheme="minorEastAsia" w:hAnsiTheme="minorEastAsia"/>
          <w:sz w:val="21"/>
          <w:szCs w:val="21"/>
          <w:lang w:eastAsia="zh-CN"/>
        </w:rPr>
        <w:t>，更加突出立德树人根本任务，要求坚持用习近平新时代中国特色社会主义思想铸魂育人，牢固确立人才培养中心地位，尤其对基础学科拔尖人才和重点领域急需人才培养提出了新要求。</w:t>
      </w:r>
      <w:r>
        <w:rPr>
          <w:rStyle w:val="21"/>
          <w:rFonts w:hint="eastAsia" w:asciiTheme="minorEastAsia" w:hAnsiTheme="minorEastAsia"/>
          <w:sz w:val="21"/>
          <w:szCs w:val="21"/>
          <w:lang w:eastAsia="zh-CN"/>
        </w:rPr>
        <w:footnoteReference w:id="0" w:customMarkFollows="1"/>
        <w:t xml:space="preserve"> </w:t>
      </w:r>
      <w:r>
        <w:rPr>
          <w:rFonts w:hint="eastAsia" w:asciiTheme="minorEastAsia" w:hAnsiTheme="minorEastAsia"/>
          <w:sz w:val="21"/>
          <w:szCs w:val="21"/>
          <w:lang w:eastAsia="zh-CN"/>
        </w:rPr>
        <w:t>因此</w:t>
      </w:r>
      <w:r>
        <w:rPr>
          <w:rFonts w:asciiTheme="minorEastAsia" w:hAnsiTheme="minorEastAsia"/>
          <w:sz w:val="21"/>
          <w:szCs w:val="21"/>
          <w:lang w:eastAsia="zh-CN"/>
        </w:rPr>
        <w:t>，从</w:t>
      </w:r>
      <w:r>
        <w:rPr>
          <w:rFonts w:hint="eastAsia" w:asciiTheme="minorEastAsia" w:hAnsiTheme="minorEastAsia"/>
          <w:sz w:val="21"/>
          <w:szCs w:val="21"/>
          <w:lang w:eastAsia="zh-CN"/>
        </w:rPr>
        <w:t>中央高层、</w:t>
      </w:r>
      <w:r>
        <w:rPr>
          <w:rFonts w:asciiTheme="minorEastAsia" w:hAnsiTheme="minorEastAsia"/>
          <w:sz w:val="21"/>
          <w:szCs w:val="21"/>
          <w:lang w:eastAsia="zh-CN"/>
        </w:rPr>
        <w:t>教育部等的</w:t>
      </w:r>
      <w:r>
        <w:rPr>
          <w:rFonts w:hint="eastAsia" w:asciiTheme="minorEastAsia" w:hAnsiTheme="minorEastAsia"/>
          <w:sz w:val="21"/>
          <w:szCs w:val="21"/>
          <w:lang w:eastAsia="zh-CN"/>
        </w:rPr>
        <w:t>顶层</w:t>
      </w:r>
      <w:r>
        <w:rPr>
          <w:rFonts w:asciiTheme="minorEastAsia" w:hAnsiTheme="minorEastAsia"/>
          <w:sz w:val="21"/>
          <w:szCs w:val="21"/>
          <w:lang w:eastAsia="zh-CN"/>
        </w:rPr>
        <w:t>设计与指导思想</w:t>
      </w:r>
      <w:r>
        <w:rPr>
          <w:rFonts w:hint="eastAsia" w:asciiTheme="minorEastAsia" w:hAnsiTheme="minorEastAsia"/>
          <w:sz w:val="21"/>
          <w:szCs w:val="21"/>
          <w:lang w:eastAsia="zh-CN"/>
        </w:rPr>
        <w:t>，</w:t>
      </w:r>
      <w:r>
        <w:rPr>
          <w:rFonts w:asciiTheme="minorEastAsia" w:hAnsiTheme="minorEastAsia"/>
          <w:sz w:val="21"/>
          <w:szCs w:val="21"/>
          <w:lang w:eastAsia="zh-CN"/>
        </w:rPr>
        <w:t>以及“</w:t>
      </w:r>
      <w:r>
        <w:rPr>
          <w:rFonts w:hint="eastAsia" w:asciiTheme="minorEastAsia" w:hAnsiTheme="minorEastAsia"/>
          <w:sz w:val="21"/>
          <w:szCs w:val="21"/>
          <w:lang w:eastAsia="zh-CN"/>
        </w:rPr>
        <w:t>卡脖子</w:t>
      </w:r>
      <w:r>
        <w:rPr>
          <w:rFonts w:asciiTheme="minorEastAsia" w:hAnsiTheme="minorEastAsia"/>
          <w:sz w:val="21"/>
          <w:szCs w:val="21"/>
          <w:lang w:eastAsia="zh-CN"/>
        </w:rPr>
        <w:t>”</w:t>
      </w:r>
      <w:r>
        <w:rPr>
          <w:rFonts w:hint="eastAsia" w:asciiTheme="minorEastAsia" w:hAnsiTheme="minorEastAsia"/>
          <w:sz w:val="21"/>
          <w:szCs w:val="21"/>
          <w:lang w:eastAsia="zh-CN"/>
        </w:rPr>
        <w:t>技术</w:t>
      </w:r>
      <w:r>
        <w:rPr>
          <w:rFonts w:asciiTheme="minorEastAsia" w:hAnsiTheme="minorEastAsia"/>
          <w:sz w:val="21"/>
          <w:szCs w:val="21"/>
          <w:lang w:eastAsia="zh-CN"/>
        </w:rPr>
        <w:t>突破</w:t>
      </w:r>
      <w:r>
        <w:rPr>
          <w:rFonts w:hint="eastAsia" w:asciiTheme="minorEastAsia" w:hAnsiTheme="minorEastAsia"/>
          <w:sz w:val="21"/>
          <w:szCs w:val="21"/>
          <w:lang w:eastAsia="zh-CN"/>
        </w:rPr>
        <w:t>性研究的</w:t>
      </w:r>
      <w:r>
        <w:rPr>
          <w:rFonts w:asciiTheme="minorEastAsia" w:hAnsiTheme="minorEastAsia"/>
          <w:sz w:val="21"/>
          <w:szCs w:val="21"/>
          <w:lang w:eastAsia="zh-CN"/>
        </w:rPr>
        <w:t>需求来看，</w:t>
      </w:r>
      <w:r>
        <w:rPr>
          <w:rFonts w:hint="eastAsia" w:asciiTheme="minorEastAsia" w:hAnsiTheme="minorEastAsia"/>
          <w:sz w:val="21"/>
          <w:szCs w:val="21"/>
          <w:lang w:eastAsia="zh-CN"/>
        </w:rPr>
        <w:t>加强</w:t>
      </w:r>
      <w:r>
        <w:rPr>
          <w:rFonts w:asciiTheme="minorEastAsia" w:hAnsiTheme="minorEastAsia"/>
          <w:sz w:val="21"/>
          <w:szCs w:val="21"/>
          <w:lang w:eastAsia="zh-CN"/>
        </w:rPr>
        <w:t>基础学科</w:t>
      </w:r>
      <w:r>
        <w:rPr>
          <w:rFonts w:hint="eastAsia" w:asciiTheme="minorEastAsia" w:hAnsiTheme="minorEastAsia"/>
          <w:sz w:val="21"/>
          <w:szCs w:val="21"/>
          <w:lang w:eastAsia="zh-CN"/>
        </w:rPr>
        <w:t>的</w:t>
      </w:r>
      <w:r>
        <w:rPr>
          <w:rFonts w:asciiTheme="minorEastAsia" w:hAnsiTheme="minorEastAsia"/>
          <w:sz w:val="21"/>
          <w:szCs w:val="21"/>
          <w:lang w:eastAsia="zh-CN"/>
        </w:rPr>
        <w:t>研究和人才培养</w:t>
      </w:r>
      <w:r>
        <w:rPr>
          <w:rFonts w:hint="eastAsia" w:asciiTheme="minorEastAsia" w:hAnsiTheme="minorEastAsia"/>
          <w:sz w:val="21"/>
          <w:szCs w:val="21"/>
          <w:lang w:eastAsia="zh-CN"/>
        </w:rPr>
        <w:t>等</w:t>
      </w:r>
      <w:r>
        <w:rPr>
          <w:rFonts w:asciiTheme="minorEastAsia" w:hAnsiTheme="minorEastAsia"/>
          <w:sz w:val="21"/>
          <w:szCs w:val="21"/>
          <w:lang w:eastAsia="zh-CN"/>
        </w:rPr>
        <w:t>进入了新</w:t>
      </w:r>
      <w:r>
        <w:rPr>
          <w:rFonts w:hint="eastAsia" w:asciiTheme="minorEastAsia" w:hAnsiTheme="minorEastAsia"/>
          <w:sz w:val="21"/>
          <w:szCs w:val="21"/>
          <w:lang w:eastAsia="zh-CN"/>
        </w:rPr>
        <w:t>的</w:t>
      </w:r>
      <w:r>
        <w:rPr>
          <w:rFonts w:asciiTheme="minorEastAsia" w:hAnsiTheme="minorEastAsia"/>
          <w:sz w:val="21"/>
          <w:szCs w:val="21"/>
          <w:lang w:eastAsia="zh-CN"/>
        </w:rPr>
        <w:t>关键时期</w:t>
      </w:r>
      <w:r>
        <w:rPr>
          <w:rFonts w:hint="eastAsia" w:asciiTheme="minorEastAsia" w:hAnsiTheme="minorEastAsia"/>
          <w:sz w:val="21"/>
          <w:szCs w:val="21"/>
          <w:lang w:eastAsia="zh-CN"/>
        </w:rPr>
        <w:t>，这</w:t>
      </w:r>
      <w:r>
        <w:rPr>
          <w:rFonts w:asciiTheme="minorEastAsia" w:hAnsiTheme="minorEastAsia"/>
          <w:sz w:val="21"/>
          <w:szCs w:val="21"/>
          <w:lang w:eastAsia="zh-CN"/>
        </w:rPr>
        <w:t>是中国实现科技强国的基石</w:t>
      </w:r>
      <w:r>
        <w:rPr>
          <w:rFonts w:hint="eastAsia" w:asciiTheme="minorEastAsia" w:hAnsiTheme="minorEastAsia"/>
          <w:sz w:val="21"/>
          <w:szCs w:val="21"/>
          <w:lang w:eastAsia="zh-CN"/>
        </w:rPr>
        <w:t>，</w:t>
      </w:r>
      <w:r>
        <w:rPr>
          <w:rFonts w:asciiTheme="minorEastAsia" w:hAnsiTheme="minorEastAsia"/>
          <w:sz w:val="21"/>
          <w:szCs w:val="21"/>
          <w:lang w:eastAsia="zh-CN"/>
        </w:rPr>
        <w:t>进而推动更多原创性高科技的涌现</w:t>
      </w:r>
      <w:r>
        <w:rPr>
          <w:rFonts w:hint="eastAsia" w:asciiTheme="minorEastAsia" w:hAnsiTheme="minorEastAsia"/>
          <w:sz w:val="21"/>
          <w:szCs w:val="21"/>
          <w:lang w:eastAsia="zh-CN"/>
        </w:rPr>
        <w:t>，</w:t>
      </w:r>
      <w:r>
        <w:rPr>
          <w:rFonts w:asciiTheme="minorEastAsia" w:hAnsiTheme="minorEastAsia"/>
          <w:sz w:val="21"/>
          <w:szCs w:val="21"/>
          <w:lang w:eastAsia="zh-CN"/>
        </w:rPr>
        <w:t>为科技强国战略</w:t>
      </w:r>
      <w:r>
        <w:rPr>
          <w:rFonts w:hint="eastAsia" w:asciiTheme="minorEastAsia" w:hAnsiTheme="minorEastAsia"/>
          <w:sz w:val="21"/>
          <w:szCs w:val="21"/>
          <w:lang w:eastAsia="zh-CN"/>
        </w:rPr>
        <w:t>奠定</w:t>
      </w:r>
      <w:r>
        <w:rPr>
          <w:rFonts w:asciiTheme="minorEastAsia" w:hAnsiTheme="minorEastAsia"/>
          <w:sz w:val="21"/>
          <w:szCs w:val="21"/>
          <w:lang w:eastAsia="zh-CN"/>
        </w:rPr>
        <w:t>基础性贡献。</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r>
        <w:rPr>
          <w:rFonts w:hint="eastAsia" w:asciiTheme="minorEastAsia" w:hAnsiTheme="minorEastAsia"/>
          <w:sz w:val="21"/>
          <w:szCs w:val="21"/>
          <w:lang w:eastAsia="zh-CN"/>
        </w:rPr>
        <w:t>为</w:t>
      </w:r>
      <w:r>
        <w:rPr>
          <w:rFonts w:asciiTheme="minorEastAsia" w:hAnsiTheme="minorEastAsia"/>
          <w:sz w:val="21"/>
          <w:szCs w:val="21"/>
          <w:lang w:eastAsia="zh-CN"/>
        </w:rPr>
        <w:t>尽快适应</w:t>
      </w:r>
      <w:r>
        <w:rPr>
          <w:rFonts w:hint="eastAsia" w:asciiTheme="minorEastAsia" w:hAnsiTheme="minorEastAsia"/>
          <w:sz w:val="21"/>
          <w:szCs w:val="21"/>
          <w:lang w:eastAsia="zh-CN"/>
        </w:rPr>
        <w:t>基础</w:t>
      </w:r>
      <w:r>
        <w:rPr>
          <w:rFonts w:asciiTheme="minorEastAsia" w:hAnsiTheme="minorEastAsia"/>
          <w:sz w:val="21"/>
          <w:szCs w:val="21"/>
          <w:lang w:eastAsia="zh-CN"/>
        </w:rPr>
        <w:t>学科人才培养</w:t>
      </w:r>
      <w:r>
        <w:rPr>
          <w:rFonts w:hint="eastAsia" w:asciiTheme="minorEastAsia" w:hAnsiTheme="minorEastAsia"/>
          <w:sz w:val="21"/>
          <w:szCs w:val="21"/>
          <w:lang w:eastAsia="zh-CN"/>
        </w:rPr>
        <w:t>的发展规律</w:t>
      </w:r>
      <w:r>
        <w:rPr>
          <w:rFonts w:asciiTheme="minorEastAsia" w:hAnsiTheme="minorEastAsia"/>
          <w:sz w:val="21"/>
          <w:szCs w:val="21"/>
          <w:lang w:eastAsia="zh-CN"/>
        </w:rPr>
        <w:t>和趋势，</w:t>
      </w:r>
      <w:r>
        <w:rPr>
          <w:rFonts w:hint="eastAsia" w:asciiTheme="minorEastAsia" w:hAnsiTheme="minorEastAsia"/>
          <w:sz w:val="21"/>
          <w:szCs w:val="21"/>
          <w:lang w:eastAsia="zh-CN"/>
        </w:rPr>
        <w:t>近年来国内教师已经在教务管理如何提升效率、教务教学工作有效联动机制等方面开展大量的探索性研究。值得</w:t>
      </w:r>
      <w:r>
        <w:rPr>
          <w:rFonts w:asciiTheme="minorEastAsia" w:hAnsiTheme="minorEastAsia"/>
          <w:sz w:val="21"/>
          <w:szCs w:val="21"/>
          <w:lang w:eastAsia="zh-CN"/>
        </w:rPr>
        <w:t>一提的是</w:t>
      </w:r>
      <w:r>
        <w:rPr>
          <w:rFonts w:hint="eastAsia" w:asciiTheme="minorEastAsia" w:hAnsiTheme="minorEastAsia"/>
          <w:sz w:val="21"/>
          <w:szCs w:val="21"/>
          <w:lang w:eastAsia="zh-CN"/>
        </w:rPr>
        <w:t>，</w:t>
      </w:r>
      <w:r>
        <w:rPr>
          <w:rFonts w:asciiTheme="minorEastAsia" w:hAnsiTheme="minorEastAsia"/>
          <w:sz w:val="21"/>
          <w:szCs w:val="21"/>
          <w:lang w:eastAsia="zh-CN"/>
        </w:rPr>
        <w:t>随着</w:t>
      </w:r>
      <w:r>
        <w:rPr>
          <w:rFonts w:hint="eastAsia" w:asciiTheme="minorEastAsia" w:hAnsiTheme="minorEastAsia"/>
          <w:sz w:val="21"/>
          <w:szCs w:val="21"/>
          <w:lang w:eastAsia="zh-CN"/>
        </w:rPr>
        <w:t>教育部在部分高校开展基础学科招生改革试点（简称“强基计划”）开始</w:t>
      </w:r>
      <w:r>
        <w:rPr>
          <w:rFonts w:asciiTheme="minorEastAsia" w:hAnsiTheme="minorEastAsia"/>
          <w:sz w:val="21"/>
          <w:szCs w:val="21"/>
          <w:lang w:eastAsia="zh-CN"/>
        </w:rPr>
        <w:t>，“</w:t>
      </w:r>
      <w:r>
        <w:rPr>
          <w:rFonts w:hint="eastAsia" w:asciiTheme="minorEastAsia" w:hAnsiTheme="minorEastAsia"/>
          <w:sz w:val="21"/>
          <w:szCs w:val="21"/>
          <w:lang w:eastAsia="zh-CN"/>
        </w:rPr>
        <w:t>强基</w:t>
      </w:r>
      <w:r>
        <w:rPr>
          <w:rFonts w:asciiTheme="minorEastAsia" w:hAnsiTheme="minorEastAsia"/>
          <w:sz w:val="21"/>
          <w:szCs w:val="21"/>
          <w:lang w:eastAsia="zh-CN"/>
        </w:rPr>
        <w:t>计划”</w:t>
      </w:r>
      <w:r>
        <w:rPr>
          <w:rFonts w:hint="eastAsia" w:asciiTheme="minorEastAsia" w:hAnsiTheme="minorEastAsia"/>
          <w:sz w:val="21"/>
          <w:szCs w:val="21"/>
          <w:lang w:eastAsia="zh-CN"/>
        </w:rPr>
        <w:t>作为</w:t>
      </w:r>
      <w:r>
        <w:rPr>
          <w:rFonts w:asciiTheme="minorEastAsia" w:hAnsiTheme="minorEastAsia"/>
          <w:sz w:val="21"/>
          <w:szCs w:val="21"/>
          <w:lang w:eastAsia="zh-CN"/>
        </w:rPr>
        <w:t>一种有效的基础学科人才培养方式孕育而生</w:t>
      </w:r>
      <w:r>
        <w:rPr>
          <w:rFonts w:hint="eastAsia" w:asciiTheme="minorEastAsia" w:hAnsiTheme="minorEastAsia"/>
          <w:sz w:val="21"/>
          <w:szCs w:val="21"/>
          <w:lang w:eastAsia="zh-CN"/>
        </w:rPr>
        <w:t>，对</w:t>
      </w:r>
      <w:r>
        <w:rPr>
          <w:rFonts w:asciiTheme="minorEastAsia" w:hAnsiTheme="minorEastAsia"/>
          <w:sz w:val="21"/>
          <w:szCs w:val="21"/>
          <w:lang w:eastAsia="zh-CN"/>
        </w:rPr>
        <w:t>与之相匹配的教务管理工作</w:t>
      </w:r>
      <w:r>
        <w:rPr>
          <w:rFonts w:hint="eastAsia" w:asciiTheme="minorEastAsia" w:hAnsiTheme="minorEastAsia"/>
          <w:sz w:val="21"/>
          <w:szCs w:val="21"/>
          <w:lang w:eastAsia="zh-CN"/>
        </w:rPr>
        <w:t>模式</w:t>
      </w:r>
      <w:r>
        <w:rPr>
          <w:rFonts w:asciiTheme="minorEastAsia" w:hAnsiTheme="minorEastAsia"/>
          <w:sz w:val="21"/>
          <w:szCs w:val="21"/>
          <w:lang w:eastAsia="zh-CN"/>
        </w:rPr>
        <w:t>提出新的</w:t>
      </w:r>
      <w:r>
        <w:rPr>
          <w:rFonts w:hint="eastAsia" w:asciiTheme="minorEastAsia" w:hAnsiTheme="minorEastAsia"/>
          <w:sz w:val="21"/>
          <w:szCs w:val="21"/>
          <w:lang w:eastAsia="zh-CN"/>
        </w:rPr>
        <w:t>挑战</w:t>
      </w:r>
      <w:r>
        <w:rPr>
          <w:rFonts w:asciiTheme="minorEastAsia" w:hAnsiTheme="minorEastAsia"/>
          <w:sz w:val="21"/>
          <w:szCs w:val="21"/>
          <w:lang w:eastAsia="zh-CN"/>
        </w:rPr>
        <w:t>。</w:t>
      </w:r>
      <w:r>
        <w:rPr>
          <w:rFonts w:hint="eastAsia" w:asciiTheme="minorEastAsia" w:hAnsiTheme="minorEastAsia"/>
          <w:sz w:val="21"/>
          <w:szCs w:val="21"/>
          <w:lang w:eastAsia="zh-CN"/>
        </w:rPr>
        <w:t>因此，</w:t>
      </w:r>
      <w:r>
        <w:rPr>
          <w:rFonts w:asciiTheme="minorEastAsia" w:hAnsiTheme="minorEastAsia"/>
          <w:sz w:val="21"/>
          <w:szCs w:val="21"/>
          <w:lang w:eastAsia="zh-CN"/>
        </w:rPr>
        <w:t>对于</w:t>
      </w:r>
      <w:r>
        <w:rPr>
          <w:rFonts w:hint="eastAsia" w:asciiTheme="minorEastAsia" w:hAnsiTheme="minorEastAsia"/>
          <w:sz w:val="21"/>
          <w:szCs w:val="21"/>
          <w:lang w:eastAsia="zh-CN"/>
        </w:rPr>
        <w:t>这方面的研究还处于起步和探索阶段</w:t>
      </w:r>
      <w:r>
        <w:rPr>
          <w:rFonts w:asciiTheme="minorEastAsia" w:hAnsiTheme="minorEastAsia"/>
          <w:sz w:val="21"/>
          <w:szCs w:val="21"/>
          <w:lang w:eastAsia="zh-CN"/>
        </w:rPr>
        <w:t>。</w:t>
      </w:r>
      <w:r>
        <w:rPr>
          <w:rFonts w:hint="eastAsia" w:asciiTheme="minorEastAsia" w:hAnsiTheme="minorEastAsia"/>
          <w:sz w:val="21"/>
          <w:szCs w:val="21"/>
          <w:lang w:eastAsia="zh-CN"/>
        </w:rPr>
        <w:t>许路阳等人以清华大学为例就强基计划内涵进行了探讨：印证了强基计划的使命是为我国筑牢“强国建设之基”，起点是为高校夯实“人才培养之基”，归宿是为学生奠定“成才报国之基”。并阐述了清华大学培养学生的思路方法：实行导师制、个性化、小班制等培养模式，在此基础上还加强通识教育和跨学科培养的重视程度，推进科教协同育人。</w:t>
      </w:r>
      <w:r>
        <w:rPr>
          <w:rStyle w:val="17"/>
          <w:rFonts w:hint="eastAsia" w:asciiTheme="minorEastAsia" w:hAnsiTheme="minorEastAsia"/>
          <w:sz w:val="21"/>
          <w:szCs w:val="21"/>
          <w:lang w:eastAsia="zh-CN"/>
        </w:rPr>
        <w:endnoteReference w:id="2" w:customMarkFollows="1"/>
        <w:t>【</w:t>
      </w:r>
      <w:r>
        <w:rPr>
          <w:rStyle w:val="17"/>
          <w:rFonts w:asciiTheme="minorEastAsia" w:hAnsiTheme="minorEastAsia"/>
          <w:sz w:val="21"/>
          <w:szCs w:val="21"/>
          <w:lang w:eastAsia="zh-CN"/>
        </w:rPr>
        <w:t>3】</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r>
        <w:rPr>
          <w:rFonts w:hint="eastAsia" w:asciiTheme="minorEastAsia" w:hAnsiTheme="minorEastAsia"/>
          <w:sz w:val="21"/>
          <w:szCs w:val="21"/>
          <w:lang w:eastAsia="zh-CN"/>
        </w:rPr>
        <w:t>山东大学物理学专业作为首批实施强基计划的专业之一，与学校“双一流”建设相衔接，着力培养一批理论功底扎实、踏实科学研究、具有创新能力和国际视野的拔尖创新人才。站在</w:t>
      </w:r>
      <w:r>
        <w:rPr>
          <w:rFonts w:asciiTheme="minorEastAsia" w:hAnsiTheme="minorEastAsia"/>
          <w:sz w:val="21"/>
          <w:szCs w:val="21"/>
          <w:lang w:eastAsia="zh-CN"/>
        </w:rPr>
        <w:t>基础学科人才培养的新起点，</w:t>
      </w:r>
      <w:r>
        <w:rPr>
          <w:rFonts w:hint="eastAsia" w:asciiTheme="minorEastAsia" w:hAnsiTheme="minorEastAsia"/>
          <w:sz w:val="21"/>
          <w:szCs w:val="21"/>
          <w:lang w:eastAsia="zh-CN"/>
        </w:rPr>
        <w:t>以山东</w:t>
      </w:r>
      <w:r>
        <w:rPr>
          <w:rFonts w:asciiTheme="minorEastAsia" w:hAnsiTheme="minorEastAsia"/>
          <w:sz w:val="21"/>
          <w:szCs w:val="21"/>
          <w:lang w:eastAsia="zh-CN"/>
        </w:rPr>
        <w:t>大学物理学科人才培养的</w:t>
      </w:r>
      <w:r>
        <w:rPr>
          <w:rFonts w:hint="eastAsia" w:asciiTheme="minorEastAsia" w:hAnsiTheme="minorEastAsia"/>
          <w:sz w:val="21"/>
          <w:szCs w:val="21"/>
          <w:lang w:eastAsia="zh-CN"/>
        </w:rPr>
        <w:t>现状和</w:t>
      </w:r>
      <w:r>
        <w:rPr>
          <w:rFonts w:asciiTheme="minorEastAsia" w:hAnsiTheme="minorEastAsia"/>
          <w:sz w:val="21"/>
          <w:szCs w:val="21"/>
          <w:lang w:eastAsia="zh-CN"/>
        </w:rPr>
        <w:t>目标</w:t>
      </w:r>
      <w:r>
        <w:rPr>
          <w:rFonts w:hint="eastAsia" w:asciiTheme="minorEastAsia" w:hAnsiTheme="minorEastAsia"/>
          <w:sz w:val="21"/>
          <w:szCs w:val="21"/>
          <w:lang w:eastAsia="zh-CN"/>
        </w:rPr>
        <w:t>为</w:t>
      </w:r>
      <w:r>
        <w:rPr>
          <w:rFonts w:asciiTheme="minorEastAsia" w:hAnsiTheme="minorEastAsia"/>
          <w:sz w:val="21"/>
          <w:szCs w:val="21"/>
          <w:lang w:eastAsia="zh-CN"/>
        </w:rPr>
        <w:t>例，</w:t>
      </w:r>
      <w:r>
        <w:rPr>
          <w:rFonts w:hint="eastAsia" w:asciiTheme="minorEastAsia" w:hAnsiTheme="minorEastAsia"/>
          <w:sz w:val="21"/>
          <w:szCs w:val="21"/>
          <w:lang w:eastAsia="zh-CN"/>
        </w:rPr>
        <w:t>本研究</w:t>
      </w:r>
      <w:r>
        <w:rPr>
          <w:rFonts w:asciiTheme="minorEastAsia" w:hAnsiTheme="minorEastAsia"/>
          <w:sz w:val="21"/>
          <w:szCs w:val="21"/>
          <w:lang w:eastAsia="zh-CN"/>
        </w:rPr>
        <w:t>将</w:t>
      </w:r>
      <w:r>
        <w:rPr>
          <w:rFonts w:hint="eastAsia" w:asciiTheme="minorEastAsia" w:hAnsiTheme="minorEastAsia"/>
          <w:sz w:val="21"/>
          <w:szCs w:val="21"/>
          <w:lang w:eastAsia="zh-CN"/>
        </w:rPr>
        <w:t>着重从</w:t>
      </w:r>
      <w:r>
        <w:rPr>
          <w:rFonts w:asciiTheme="minorEastAsia" w:hAnsiTheme="minorEastAsia"/>
          <w:sz w:val="21"/>
          <w:szCs w:val="21"/>
          <w:lang w:eastAsia="zh-CN"/>
        </w:rPr>
        <w:t>山东大学物理学院教务管</w:t>
      </w:r>
      <w:r>
        <w:rPr>
          <w:rFonts w:hint="eastAsia" w:asciiTheme="minorEastAsia" w:hAnsiTheme="minorEastAsia"/>
          <w:sz w:val="21"/>
          <w:szCs w:val="21"/>
          <w:lang w:eastAsia="zh-CN"/>
        </w:rPr>
        <w:t>理</w:t>
      </w:r>
      <w:r>
        <w:rPr>
          <w:rFonts w:asciiTheme="minorEastAsia" w:hAnsiTheme="minorEastAsia"/>
          <w:sz w:val="21"/>
          <w:szCs w:val="21"/>
          <w:lang w:eastAsia="zh-CN"/>
        </w:rPr>
        <w:t>工作</w:t>
      </w:r>
      <w:r>
        <w:rPr>
          <w:rFonts w:hint="eastAsia" w:asciiTheme="minorEastAsia" w:hAnsiTheme="minorEastAsia"/>
          <w:sz w:val="21"/>
          <w:szCs w:val="21"/>
          <w:lang w:eastAsia="zh-CN"/>
        </w:rPr>
        <w:t>现状及存在问题进行分析</w:t>
      </w:r>
      <w:r>
        <w:rPr>
          <w:rFonts w:asciiTheme="minorEastAsia" w:hAnsiTheme="minorEastAsia"/>
          <w:sz w:val="21"/>
          <w:szCs w:val="21"/>
          <w:lang w:eastAsia="zh-CN"/>
        </w:rPr>
        <w:t>，</w:t>
      </w:r>
      <w:r>
        <w:rPr>
          <w:rFonts w:hint="eastAsia" w:asciiTheme="minorEastAsia" w:hAnsiTheme="minorEastAsia"/>
          <w:sz w:val="21"/>
          <w:szCs w:val="21"/>
          <w:lang w:eastAsia="zh-CN"/>
        </w:rPr>
        <w:t>挖掘</w:t>
      </w:r>
      <w:r>
        <w:rPr>
          <w:rFonts w:asciiTheme="minorEastAsia" w:hAnsiTheme="minorEastAsia"/>
          <w:sz w:val="21"/>
          <w:szCs w:val="21"/>
          <w:lang w:eastAsia="zh-CN"/>
        </w:rPr>
        <w:t>基础学科人才培养</w:t>
      </w:r>
      <w:r>
        <w:rPr>
          <w:rFonts w:hint="eastAsia" w:asciiTheme="minorEastAsia" w:hAnsiTheme="minorEastAsia"/>
          <w:sz w:val="21"/>
          <w:szCs w:val="21"/>
          <w:lang w:eastAsia="zh-CN"/>
        </w:rPr>
        <w:t>内涵发展</w:t>
      </w:r>
      <w:r>
        <w:rPr>
          <w:rFonts w:asciiTheme="minorEastAsia" w:hAnsiTheme="minorEastAsia"/>
          <w:sz w:val="21"/>
          <w:szCs w:val="21"/>
          <w:lang w:eastAsia="zh-CN"/>
        </w:rPr>
        <w:t>模式对教务</w:t>
      </w:r>
      <w:r>
        <w:rPr>
          <w:rFonts w:hint="eastAsia" w:asciiTheme="minorEastAsia" w:hAnsiTheme="minorEastAsia"/>
          <w:sz w:val="21"/>
          <w:szCs w:val="21"/>
          <w:lang w:eastAsia="zh-CN"/>
        </w:rPr>
        <w:t>人员</w:t>
      </w:r>
      <w:r>
        <w:rPr>
          <w:rFonts w:asciiTheme="minorEastAsia" w:hAnsiTheme="minorEastAsia"/>
          <w:sz w:val="21"/>
          <w:szCs w:val="21"/>
          <w:lang w:eastAsia="zh-CN"/>
        </w:rPr>
        <w:t>及工作的</w:t>
      </w:r>
      <w:r>
        <w:rPr>
          <w:rFonts w:hint="eastAsia" w:asciiTheme="minorEastAsia" w:hAnsiTheme="minorEastAsia"/>
          <w:sz w:val="21"/>
          <w:szCs w:val="21"/>
          <w:lang w:eastAsia="zh-CN"/>
        </w:rPr>
        <w:t>新</w:t>
      </w:r>
      <w:r>
        <w:rPr>
          <w:rFonts w:asciiTheme="minorEastAsia" w:hAnsiTheme="minorEastAsia"/>
          <w:sz w:val="21"/>
          <w:szCs w:val="21"/>
          <w:lang w:eastAsia="zh-CN"/>
        </w:rPr>
        <w:t>要求，</w:t>
      </w:r>
      <w:r>
        <w:rPr>
          <w:rFonts w:hint="eastAsia" w:asciiTheme="minorEastAsia" w:hAnsiTheme="minorEastAsia"/>
          <w:sz w:val="21"/>
          <w:szCs w:val="21"/>
          <w:lang w:eastAsia="zh-CN"/>
        </w:rPr>
        <w:t>实现教务管理</w:t>
      </w:r>
      <w:r>
        <w:rPr>
          <w:rFonts w:asciiTheme="minorEastAsia" w:hAnsiTheme="minorEastAsia"/>
          <w:sz w:val="21"/>
          <w:szCs w:val="21"/>
          <w:lang w:eastAsia="zh-CN"/>
        </w:rPr>
        <w:t>模式</w:t>
      </w:r>
      <w:r>
        <w:rPr>
          <w:rFonts w:hint="eastAsia" w:asciiTheme="minorEastAsia" w:hAnsiTheme="minorEastAsia"/>
          <w:sz w:val="21"/>
          <w:szCs w:val="21"/>
          <w:lang w:eastAsia="zh-CN"/>
        </w:rPr>
        <w:t>的迭代更新，使教务管理</w:t>
      </w:r>
      <w:r>
        <w:rPr>
          <w:rFonts w:asciiTheme="minorEastAsia" w:hAnsiTheme="minorEastAsia"/>
          <w:sz w:val="21"/>
          <w:szCs w:val="21"/>
          <w:lang w:eastAsia="zh-CN"/>
        </w:rPr>
        <w:t>工作</w:t>
      </w:r>
      <w:r>
        <w:rPr>
          <w:rFonts w:hint="eastAsia" w:asciiTheme="minorEastAsia" w:hAnsiTheme="minorEastAsia"/>
          <w:sz w:val="21"/>
          <w:szCs w:val="21"/>
          <w:lang w:eastAsia="zh-CN"/>
        </w:rPr>
        <w:t>更能</w:t>
      </w:r>
      <w:r>
        <w:rPr>
          <w:rFonts w:asciiTheme="minorEastAsia" w:hAnsiTheme="minorEastAsia"/>
          <w:sz w:val="21"/>
          <w:szCs w:val="21"/>
          <w:lang w:eastAsia="zh-CN"/>
        </w:rPr>
        <w:t>深入</w:t>
      </w:r>
      <w:r>
        <w:rPr>
          <w:rFonts w:hint="eastAsia" w:asciiTheme="minorEastAsia" w:hAnsiTheme="minorEastAsia"/>
          <w:sz w:val="21"/>
          <w:szCs w:val="21"/>
          <w:lang w:eastAsia="zh-CN"/>
        </w:rPr>
        <w:t>贯彻“以人为本”的教育理念，尊重学生的个体差异，提高创新和服务意识，进而在</w:t>
      </w:r>
      <w:r>
        <w:rPr>
          <w:rFonts w:asciiTheme="minorEastAsia" w:hAnsiTheme="minorEastAsia"/>
          <w:sz w:val="21"/>
          <w:szCs w:val="21"/>
          <w:lang w:eastAsia="zh-CN"/>
        </w:rPr>
        <w:t>基础学科</w:t>
      </w:r>
      <w:r>
        <w:rPr>
          <w:rFonts w:hint="eastAsia" w:asciiTheme="minorEastAsia" w:hAnsiTheme="minorEastAsia"/>
          <w:sz w:val="21"/>
          <w:szCs w:val="21"/>
          <w:lang w:eastAsia="zh-CN"/>
        </w:rPr>
        <w:t>高质量</w:t>
      </w:r>
      <w:r>
        <w:rPr>
          <w:rFonts w:asciiTheme="minorEastAsia" w:hAnsiTheme="minorEastAsia"/>
          <w:sz w:val="21"/>
          <w:szCs w:val="21"/>
          <w:lang w:eastAsia="zh-CN"/>
        </w:rPr>
        <w:t>人才培养中发挥重要纽带作用。</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p>
    <w:p>
      <w:pPr>
        <w:keepNext w:val="0"/>
        <w:keepLines w:val="0"/>
        <w:pageBreakBefore w:val="0"/>
        <w:widowControl/>
        <w:kinsoku/>
        <w:wordWrap/>
        <w:overflowPunct/>
        <w:topLinePunct w:val="0"/>
        <w:autoSpaceDE/>
        <w:autoSpaceDN/>
        <w:bidi w:val="0"/>
        <w:adjustRightInd/>
        <w:spacing w:line="360" w:lineRule="atLeast"/>
        <w:jc w:val="both"/>
        <w:textAlignment w:val="auto"/>
        <w:rPr>
          <w:rFonts w:asciiTheme="minorEastAsia" w:hAnsiTheme="minorEastAsia"/>
          <w:b w:val="0"/>
          <w:bCs w:val="0"/>
          <w:sz w:val="21"/>
          <w:szCs w:val="21"/>
          <w:lang w:eastAsia="zh-CN"/>
        </w:rPr>
      </w:pPr>
      <w:r>
        <w:rPr>
          <w:rFonts w:hint="eastAsia" w:ascii="黑体" w:hAnsi="黑体" w:eastAsia="黑体" w:cs="黑体"/>
          <w:b w:val="0"/>
          <w:bCs w:val="0"/>
          <w:sz w:val="21"/>
          <w:szCs w:val="21"/>
          <w:lang w:val="en-US" w:eastAsia="zh-CN" w:bidi="ar-SA"/>
        </w:rPr>
        <w:t>二、教务管理工作现状及新时期对教服工作的新要求</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r>
        <w:rPr>
          <w:rFonts w:hint="eastAsia" w:asciiTheme="minorEastAsia" w:hAnsiTheme="minorEastAsia"/>
          <w:sz w:val="21"/>
          <w:szCs w:val="21"/>
          <w:lang w:eastAsia="zh-CN"/>
        </w:rPr>
        <w:t>教</w:t>
      </w:r>
      <w:r>
        <w:rPr>
          <w:rFonts w:hint="eastAsia" w:cs="仿宋" w:asciiTheme="minorEastAsia" w:hAnsiTheme="minorEastAsia"/>
          <w:sz w:val="21"/>
          <w:szCs w:val="21"/>
          <w:lang w:eastAsia="zh-CN"/>
        </w:rPr>
        <w:t>务管理工作是高校本科生管理工作中直接面向教师</w:t>
      </w:r>
      <w:r>
        <w:rPr>
          <w:rFonts w:cs="仿宋" w:asciiTheme="minorEastAsia" w:hAnsiTheme="minorEastAsia"/>
          <w:sz w:val="21"/>
          <w:szCs w:val="21"/>
          <w:lang w:eastAsia="zh-CN"/>
        </w:rPr>
        <w:t>和</w:t>
      </w:r>
      <w:r>
        <w:rPr>
          <w:rFonts w:hint="eastAsia" w:cs="仿宋" w:asciiTheme="minorEastAsia" w:hAnsiTheme="minorEastAsia"/>
          <w:sz w:val="21"/>
          <w:szCs w:val="21"/>
          <w:lang w:eastAsia="zh-CN"/>
        </w:rPr>
        <w:t>学生的基础性和核心性的一线工作</w:t>
      </w:r>
      <w:r>
        <w:rPr>
          <w:rStyle w:val="17"/>
          <w:rFonts w:hint="eastAsia" w:cs="仿宋" w:asciiTheme="minorEastAsia" w:hAnsiTheme="minorEastAsia"/>
          <w:sz w:val="21"/>
          <w:szCs w:val="21"/>
          <w:lang w:eastAsia="zh-CN"/>
        </w:rPr>
        <w:endnoteReference w:id="3" w:customMarkFollows="1"/>
        <w:t>【</w:t>
      </w:r>
      <w:r>
        <w:rPr>
          <w:rStyle w:val="17"/>
          <w:rFonts w:cs="仿宋" w:asciiTheme="minorEastAsia" w:hAnsiTheme="minorEastAsia"/>
          <w:sz w:val="21"/>
          <w:szCs w:val="21"/>
          <w:lang w:eastAsia="zh-CN"/>
        </w:rPr>
        <w:t>4】</w:t>
      </w:r>
      <w:r>
        <w:rPr>
          <w:rFonts w:hint="eastAsia" w:cs="仿宋" w:asciiTheme="minorEastAsia" w:hAnsiTheme="minorEastAsia"/>
          <w:sz w:val="21"/>
          <w:szCs w:val="21"/>
          <w:lang w:eastAsia="zh-CN"/>
        </w:rPr>
        <w:t>，涵盖学校中所有与教学活动相关的行政工作，贯穿学生在校学习的全程，对保障教学活动顺利开展具有重要作用。其主要工作内容有学籍管理、课程管理、考试管理、成绩管理、档案管理、教研管理等方面。山东大学物理学</w:t>
      </w:r>
      <w:r>
        <w:rPr>
          <w:rFonts w:hint="eastAsia" w:asciiTheme="minorEastAsia" w:hAnsiTheme="minorEastAsia"/>
          <w:sz w:val="21"/>
          <w:szCs w:val="21"/>
          <w:lang w:eastAsia="zh-CN"/>
        </w:rPr>
        <w:t>院作为院级教学单位按照学校制定的准则、要求等结合学科实际进行具体教学工作。随着国家对基础学科的重视程度越来越高，近年来学院新生人数逐年增加、学生规模逐渐扩大。如图一</w:t>
      </w:r>
      <w:r>
        <w:rPr>
          <w:rFonts w:asciiTheme="minorEastAsia" w:hAnsiTheme="minorEastAsia"/>
          <w:sz w:val="21"/>
          <w:szCs w:val="21"/>
          <w:lang w:eastAsia="zh-CN"/>
        </w:rPr>
        <w:t>所示，2020</w:t>
      </w:r>
      <w:r>
        <w:rPr>
          <w:rFonts w:hint="eastAsia" w:asciiTheme="minorEastAsia" w:hAnsiTheme="minorEastAsia"/>
          <w:sz w:val="21"/>
          <w:szCs w:val="21"/>
          <w:lang w:eastAsia="zh-CN"/>
        </w:rPr>
        <w:t>年是“强基计划”物理学专业第一年招生，包括其在内总共四个行政班级，学生数量逐年递增，</w:t>
      </w:r>
      <w:r>
        <w:rPr>
          <w:rFonts w:asciiTheme="minorEastAsia" w:hAnsiTheme="minorEastAsia"/>
          <w:sz w:val="21"/>
          <w:szCs w:val="21"/>
          <w:lang w:eastAsia="zh-CN"/>
        </w:rPr>
        <w:t>2021</w:t>
      </w:r>
      <w:r>
        <w:rPr>
          <w:rFonts w:hint="eastAsia" w:asciiTheme="minorEastAsia" w:hAnsiTheme="minorEastAsia"/>
          <w:sz w:val="21"/>
          <w:szCs w:val="21"/>
          <w:lang w:eastAsia="zh-CN"/>
        </w:rPr>
        <w:t>年新生人数达到</w:t>
      </w:r>
      <w:r>
        <w:rPr>
          <w:rFonts w:asciiTheme="minorEastAsia" w:hAnsiTheme="minorEastAsia"/>
          <w:sz w:val="21"/>
          <w:szCs w:val="21"/>
          <w:lang w:eastAsia="zh-CN"/>
        </w:rPr>
        <w:t>200</w:t>
      </w:r>
      <w:r>
        <w:rPr>
          <w:rFonts w:hint="eastAsia" w:asciiTheme="minorEastAsia" w:hAnsiTheme="minorEastAsia"/>
          <w:sz w:val="21"/>
          <w:szCs w:val="21"/>
          <w:lang w:eastAsia="zh-CN"/>
        </w:rPr>
        <w:t>余人。截止发稿前，</w:t>
      </w:r>
      <w:r>
        <w:rPr>
          <w:rFonts w:asciiTheme="minorEastAsia" w:hAnsiTheme="minorEastAsia"/>
          <w:sz w:val="21"/>
          <w:szCs w:val="21"/>
          <w:lang w:eastAsia="zh-CN"/>
        </w:rPr>
        <w:t>2022</w:t>
      </w:r>
      <w:r>
        <w:rPr>
          <w:rFonts w:hint="eastAsia" w:asciiTheme="minorEastAsia" w:hAnsiTheme="minorEastAsia"/>
          <w:sz w:val="21"/>
          <w:szCs w:val="21"/>
          <w:lang w:eastAsia="zh-CN"/>
        </w:rPr>
        <w:t>年新生人数</w:t>
      </w:r>
      <w:r>
        <w:rPr>
          <w:rFonts w:asciiTheme="minorEastAsia" w:hAnsiTheme="minorEastAsia"/>
          <w:sz w:val="21"/>
          <w:szCs w:val="21"/>
          <w:lang w:eastAsia="zh-CN"/>
        </w:rPr>
        <w:t>220</w:t>
      </w:r>
      <w:r>
        <w:rPr>
          <w:rFonts w:hint="eastAsia" w:asciiTheme="minorEastAsia" w:hAnsiTheme="minorEastAsia"/>
          <w:sz w:val="21"/>
          <w:szCs w:val="21"/>
          <w:lang w:eastAsia="zh-CN"/>
        </w:rPr>
        <w:t>人。教务管理工作现状体现在以下几个方面：</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p>
    <w:p>
      <w:pPr>
        <w:keepNext w:val="0"/>
        <w:keepLines w:val="0"/>
        <w:pageBreakBefore w:val="0"/>
        <w:widowControl/>
        <w:kinsoku/>
        <w:wordWrap/>
        <w:overflowPunct/>
        <w:topLinePunct w:val="0"/>
        <w:autoSpaceDE/>
        <w:autoSpaceDN/>
        <w:bidi w:val="0"/>
        <w:adjustRightInd/>
        <w:spacing w:line="360" w:lineRule="atLeast"/>
        <w:ind w:firstLine="420" w:firstLineChars="200"/>
        <w:jc w:val="center"/>
        <w:textAlignment w:val="auto"/>
        <w:rPr>
          <w:rFonts w:asciiTheme="minorEastAsia" w:hAnsiTheme="minorEastAsia"/>
          <w:sz w:val="21"/>
          <w:szCs w:val="21"/>
          <w:lang w:eastAsia="zh-CN"/>
        </w:rPr>
      </w:pPr>
      <w:r>
        <w:rPr>
          <w:rFonts w:asciiTheme="minorEastAsia" w:hAnsiTheme="minorEastAsia"/>
          <w:sz w:val="21"/>
          <w:szCs w:val="21"/>
          <w:lang w:eastAsia="zh-CN"/>
        </w:rPr>
        <w:drawing>
          <wp:inline distT="0" distB="0" distL="0" distR="0">
            <wp:extent cx="6781800" cy="3591560"/>
            <wp:effectExtent l="0" t="0" r="0" b="889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kinsoku/>
        <w:wordWrap/>
        <w:overflowPunct/>
        <w:topLinePunct w:val="0"/>
        <w:autoSpaceDE/>
        <w:autoSpaceDN/>
        <w:bidi w:val="0"/>
        <w:adjustRightInd/>
        <w:spacing w:line="360" w:lineRule="atLeast"/>
        <w:ind w:firstLine="420" w:firstLineChars="200"/>
        <w:jc w:val="center"/>
        <w:textAlignment w:val="auto"/>
        <w:rPr>
          <w:rFonts w:cs="仿宋" w:asciiTheme="minorEastAsia" w:hAnsiTheme="minorEastAsia"/>
          <w:sz w:val="21"/>
          <w:szCs w:val="21"/>
          <w:lang w:eastAsia="zh-CN"/>
        </w:rPr>
      </w:pP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cs="仿宋" w:asciiTheme="minorEastAsia" w:hAnsiTheme="minorEastAsia"/>
          <w:sz w:val="21"/>
          <w:szCs w:val="21"/>
          <w:lang w:eastAsia="zh-CN"/>
        </w:rPr>
      </w:pPr>
      <w:r>
        <w:rPr>
          <w:rFonts w:hint="eastAsia" w:cs="仿宋" w:asciiTheme="minorEastAsia" w:hAnsiTheme="minorEastAsia"/>
          <w:b w:val="0"/>
          <w:bCs w:val="0"/>
          <w:sz w:val="21"/>
          <w:szCs w:val="21"/>
          <w:lang w:eastAsia="zh-CN"/>
        </w:rPr>
        <w:t>1、学生学籍管理的难度增加。</w:t>
      </w:r>
      <w:r>
        <w:rPr>
          <w:rFonts w:hint="eastAsia" w:cs="仿宋" w:asciiTheme="minorEastAsia" w:hAnsiTheme="minorEastAsia"/>
          <w:sz w:val="21"/>
          <w:szCs w:val="21"/>
          <w:lang w:eastAsia="zh-CN"/>
        </w:rPr>
        <w:t>物理学专业（强基计划）采取小班制教学，学制“3+X+1”模式，与其他班级学制不同。其他班级与强基班的流转机制不同，班级中途的班级调整给教务管理人员日常的学籍管理工作带来挑战，需要实时关注和跟进学生不同阶段的学籍状态</w:t>
      </w:r>
      <w:r>
        <w:rPr>
          <w:rStyle w:val="17"/>
          <w:rFonts w:hint="eastAsia" w:cs="仿宋" w:asciiTheme="minorEastAsia" w:hAnsiTheme="minorEastAsia"/>
          <w:sz w:val="21"/>
          <w:szCs w:val="21"/>
          <w:lang w:eastAsia="zh-CN"/>
        </w:rPr>
        <w:endnoteReference w:id="4" w:customMarkFollows="1"/>
        <w:t>【</w:t>
      </w:r>
      <w:r>
        <w:rPr>
          <w:rStyle w:val="17"/>
          <w:rFonts w:cs="仿宋" w:asciiTheme="minorEastAsia" w:hAnsiTheme="minorEastAsia"/>
          <w:sz w:val="21"/>
          <w:szCs w:val="21"/>
          <w:lang w:eastAsia="zh-CN"/>
        </w:rPr>
        <w:t>5】</w:t>
      </w:r>
      <w:r>
        <w:rPr>
          <w:rFonts w:hint="eastAsia" w:cs="仿宋" w:asciiTheme="minorEastAsia" w:hAnsiTheme="minorEastAsia"/>
          <w:sz w:val="21"/>
          <w:szCs w:val="21"/>
          <w:lang w:eastAsia="zh-CN"/>
        </w:rPr>
        <w:t>，及时做好相关学生的课程异动工作。</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cs="仿宋" w:asciiTheme="minorEastAsia" w:hAnsiTheme="minorEastAsia"/>
          <w:sz w:val="21"/>
          <w:szCs w:val="21"/>
          <w:lang w:eastAsia="zh-CN"/>
        </w:rPr>
      </w:pPr>
      <w:r>
        <w:rPr>
          <w:rFonts w:hint="eastAsia" w:cs="仿宋" w:asciiTheme="minorEastAsia" w:hAnsiTheme="minorEastAsia"/>
          <w:b w:val="0"/>
          <w:bCs w:val="0"/>
          <w:sz w:val="21"/>
          <w:szCs w:val="21"/>
          <w:lang w:eastAsia="zh-CN"/>
        </w:rPr>
        <w:t>2、日常教学运行管理的难度和复杂度增加。</w:t>
      </w:r>
      <w:r>
        <w:rPr>
          <w:rFonts w:hint="eastAsia" w:cs="仿宋" w:asciiTheme="minorEastAsia" w:hAnsiTheme="minorEastAsia"/>
          <w:sz w:val="21"/>
          <w:szCs w:val="21"/>
          <w:lang w:eastAsia="zh-CN"/>
        </w:rPr>
        <w:t>不同专业及方向的细分以及各班级人数的增加、加之小班精品化教学，使得排课、选课管理的难度和复杂度大大增加，给原有的教学运行体系带来冲击。2</w:t>
      </w:r>
      <w:r>
        <w:rPr>
          <w:rFonts w:cs="仿宋" w:asciiTheme="minorEastAsia" w:hAnsiTheme="minorEastAsia"/>
          <w:sz w:val="21"/>
          <w:szCs w:val="21"/>
          <w:lang w:eastAsia="zh-CN"/>
        </w:rPr>
        <w:t>020</w:t>
      </w:r>
      <w:r>
        <w:rPr>
          <w:rFonts w:hint="eastAsia" w:cs="仿宋" w:asciiTheme="minorEastAsia" w:hAnsiTheme="minorEastAsia"/>
          <w:sz w:val="21"/>
          <w:szCs w:val="21"/>
          <w:lang w:eastAsia="zh-CN"/>
        </w:rPr>
        <w:t>版培养方案中专业选修课按照专业方向设置了最低选修学分，需要督促学生按照选修组的学分要求选课。又比如同一门课程其课程属性不同，需督促学生按照各自的培养方案认真选课，避免选课错误导致达不到毕业要求。</w:t>
      </w:r>
    </w:p>
    <w:p>
      <w:pPr>
        <w:pStyle w:val="22"/>
        <w:keepNext w:val="0"/>
        <w:keepLines w:val="0"/>
        <w:pageBreakBefore w:val="0"/>
        <w:widowControl/>
        <w:kinsoku/>
        <w:wordWrap/>
        <w:overflowPunct/>
        <w:topLinePunct w:val="0"/>
        <w:autoSpaceDE/>
        <w:autoSpaceDN/>
        <w:bidi w:val="0"/>
        <w:adjustRightInd/>
        <w:spacing w:line="360" w:lineRule="atLeast"/>
        <w:ind w:firstLine="422"/>
        <w:jc w:val="both"/>
        <w:textAlignment w:val="auto"/>
        <w:rPr>
          <w:rFonts w:asciiTheme="minorEastAsia" w:hAnsiTheme="minorEastAsia"/>
          <w:sz w:val="21"/>
          <w:szCs w:val="21"/>
          <w:lang w:eastAsia="zh-CN"/>
        </w:rPr>
      </w:pPr>
      <w:r>
        <w:rPr>
          <w:rFonts w:hint="eastAsia" w:cs="仿宋" w:asciiTheme="minorEastAsia" w:hAnsiTheme="minorEastAsia"/>
          <w:b w:val="0"/>
          <w:bCs w:val="0"/>
          <w:sz w:val="21"/>
          <w:szCs w:val="21"/>
          <w:lang w:eastAsia="zh-CN"/>
        </w:rPr>
        <w:t>3、培养方案修订和课程体系建设的难度增加。</w:t>
      </w:r>
      <w:r>
        <w:rPr>
          <w:rFonts w:hint="eastAsia" w:cs="仿宋" w:asciiTheme="minorEastAsia" w:hAnsiTheme="minorEastAsia"/>
          <w:sz w:val="21"/>
          <w:szCs w:val="21"/>
          <w:lang w:eastAsia="zh-CN"/>
        </w:rPr>
        <w:t>强基物理专业学生使用</w:t>
      </w:r>
      <w:r>
        <w:rPr>
          <w:rFonts w:hint="eastAsia" w:asciiTheme="minorEastAsia" w:hAnsiTheme="minorEastAsia"/>
          <w:sz w:val="21"/>
          <w:szCs w:val="21"/>
          <w:lang w:eastAsia="zh-CN"/>
        </w:rPr>
        <w:t>独立的培养方案，研究生阶段除了可以选择物理学院相关专业外，还可选择计算机学院、微电子学院等</w:t>
      </w:r>
      <w:r>
        <w:rPr>
          <w:rFonts w:asciiTheme="minorEastAsia" w:hAnsiTheme="minorEastAsia"/>
          <w:sz w:val="21"/>
          <w:szCs w:val="21"/>
          <w:lang w:eastAsia="zh-CN"/>
        </w:rPr>
        <w:t>的</w:t>
      </w:r>
      <w:r>
        <w:rPr>
          <w:rFonts w:hint="eastAsia" w:asciiTheme="minorEastAsia" w:hAnsiTheme="minorEastAsia"/>
          <w:sz w:val="21"/>
          <w:szCs w:val="21"/>
          <w:lang w:eastAsia="zh-CN"/>
        </w:rPr>
        <w:t>相关专业。所以课程设置时需要考虑培养什么样的人才，如何搭建能适应本硕博一贯制培养的、前后相连、互为支撑的课程学习体系，从而适应基础学科人才培养战略。</w:t>
      </w:r>
    </w:p>
    <w:p>
      <w:pPr>
        <w:pStyle w:val="22"/>
        <w:keepNext w:val="0"/>
        <w:keepLines w:val="0"/>
        <w:pageBreakBefore w:val="0"/>
        <w:widowControl/>
        <w:kinsoku/>
        <w:wordWrap/>
        <w:overflowPunct/>
        <w:topLinePunct w:val="0"/>
        <w:autoSpaceDE/>
        <w:autoSpaceDN/>
        <w:bidi w:val="0"/>
        <w:adjustRightInd/>
        <w:spacing w:line="360" w:lineRule="atLeast"/>
        <w:ind w:firstLine="422"/>
        <w:textAlignment w:val="auto"/>
        <w:rPr>
          <w:rFonts w:asciiTheme="minorEastAsia" w:hAnsiTheme="minorEastAsia"/>
          <w:sz w:val="21"/>
          <w:szCs w:val="21"/>
          <w:lang w:eastAsia="zh-CN"/>
        </w:rPr>
      </w:pPr>
      <w:r>
        <w:rPr>
          <w:rFonts w:hint="eastAsia" w:asciiTheme="minorEastAsia" w:hAnsiTheme="minorEastAsia"/>
          <w:b w:val="0"/>
          <w:bCs w:val="0"/>
          <w:sz w:val="21"/>
          <w:szCs w:val="21"/>
          <w:lang w:eastAsia="zh-CN"/>
        </w:rPr>
        <w:t>4、疫情反复、常态化防疫期间，传统教学模式大规模转变为线上教学或线上线下混合式教学。</w:t>
      </w:r>
      <w:r>
        <w:rPr>
          <w:rFonts w:hint="eastAsia" w:asciiTheme="minorEastAsia" w:hAnsiTheme="minorEastAsia"/>
          <w:sz w:val="21"/>
          <w:szCs w:val="21"/>
          <w:lang w:eastAsia="zh-CN"/>
        </w:rPr>
        <w:t>做好疫情特殊时间线上教学的过程管理，保证教学质量、为高质量教学服务尤为重要</w:t>
      </w:r>
      <w:r>
        <w:rPr>
          <w:rStyle w:val="17"/>
          <w:rFonts w:hint="eastAsia" w:asciiTheme="minorEastAsia" w:hAnsiTheme="minorEastAsia"/>
          <w:sz w:val="21"/>
          <w:szCs w:val="21"/>
          <w:lang w:eastAsia="zh-CN"/>
        </w:rPr>
        <w:endnoteReference w:id="5" w:customMarkFollows="1"/>
        <w:t>【</w:t>
      </w:r>
      <w:r>
        <w:rPr>
          <w:rStyle w:val="17"/>
          <w:rFonts w:asciiTheme="minorEastAsia" w:hAnsiTheme="minorEastAsia"/>
          <w:sz w:val="21"/>
          <w:szCs w:val="21"/>
          <w:lang w:eastAsia="zh-CN"/>
        </w:rPr>
        <w:t>6】</w:t>
      </w:r>
      <w:r>
        <w:rPr>
          <w:rFonts w:hint="eastAsia" w:asciiTheme="minorEastAsia" w:hAnsiTheme="minorEastAsia"/>
          <w:sz w:val="21"/>
          <w:szCs w:val="21"/>
          <w:lang w:eastAsia="zh-CN"/>
        </w:rPr>
        <w:t xml:space="preserve">。疫情期间，教务人员与学生的沟通主要集中通过钉钉、QQ、微信等。通过与学生的沟通与交流，学生的疑问主要集中在如何选课、对培养方案理解不透彻、学籍异动等方面。下图是笔者对学生反馈的问题进行了梳理总结。 </w:t>
      </w:r>
    </w:p>
    <w:p>
      <w:pPr>
        <w:pStyle w:val="22"/>
        <w:keepNext w:val="0"/>
        <w:keepLines w:val="0"/>
        <w:pageBreakBefore w:val="0"/>
        <w:widowControl/>
        <w:kinsoku/>
        <w:wordWrap/>
        <w:overflowPunct/>
        <w:topLinePunct w:val="0"/>
        <w:autoSpaceDE/>
        <w:autoSpaceDN/>
        <w:bidi w:val="0"/>
        <w:adjustRightInd/>
        <w:spacing w:line="360" w:lineRule="atLeast"/>
        <w:textAlignment w:val="auto"/>
        <w:rPr>
          <w:rFonts w:asciiTheme="minorEastAsia" w:hAnsiTheme="minorEastAsia"/>
          <w:sz w:val="21"/>
          <w:szCs w:val="21"/>
          <w:lang w:eastAsia="zh-CN"/>
        </w:rPr>
      </w:pPr>
      <w:r>
        <w:rPr>
          <w:rFonts w:asciiTheme="minorEastAsia" w:hAnsiTheme="minorEastAsia"/>
          <w:sz w:val="21"/>
          <w:szCs w:val="21"/>
          <w:lang w:eastAsia="zh-CN"/>
        </w:rPr>
        <w:drawing>
          <wp:inline distT="0" distB="0" distL="0" distR="0">
            <wp:extent cx="6750050" cy="4483100"/>
            <wp:effectExtent l="0" t="0" r="12700" b="1270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kinsoku/>
        <w:wordWrap/>
        <w:overflowPunct/>
        <w:topLinePunct w:val="0"/>
        <w:autoSpaceDE/>
        <w:autoSpaceDN/>
        <w:bidi w:val="0"/>
        <w:adjustRightInd/>
        <w:spacing w:line="360" w:lineRule="atLeast"/>
        <w:textAlignment w:val="auto"/>
        <w:rPr>
          <w:rFonts w:asciiTheme="minorEastAsia" w:hAnsiTheme="minorEastAsia"/>
          <w:sz w:val="21"/>
          <w:szCs w:val="21"/>
          <w:lang w:eastAsia="zh-CN"/>
        </w:rPr>
      </w:pPr>
    </w:p>
    <w:p>
      <w:pPr>
        <w:pStyle w:val="22"/>
        <w:keepNext w:val="0"/>
        <w:keepLines w:val="0"/>
        <w:pageBreakBefore w:val="0"/>
        <w:widowControl/>
        <w:kinsoku/>
        <w:wordWrap/>
        <w:overflowPunct/>
        <w:topLinePunct w:val="0"/>
        <w:autoSpaceDE/>
        <w:autoSpaceDN/>
        <w:bidi w:val="0"/>
        <w:adjustRightInd/>
        <w:snapToGrid w:val="0"/>
        <w:spacing w:line="360" w:lineRule="atLeast"/>
        <w:textAlignment w:val="auto"/>
        <w:rPr>
          <w:rFonts w:asciiTheme="minorEastAsia" w:hAnsiTheme="minorEastAsia"/>
          <w:sz w:val="21"/>
          <w:szCs w:val="21"/>
          <w:lang w:eastAsia="zh-CN"/>
        </w:rPr>
      </w:pPr>
      <w:r>
        <w:rPr>
          <w:rFonts w:hint="eastAsia" w:asciiTheme="minorEastAsia" w:hAnsiTheme="minorEastAsia"/>
          <w:sz w:val="21"/>
          <w:szCs w:val="21"/>
          <w:lang w:eastAsia="zh-CN"/>
        </w:rPr>
        <w:t>从图二中可以看出，学期初、学期中对于培养方案、学分要求相关的问题是最受学生关注的，而学期末学生则对考试缓考、成绩相关问题比较关注。其中，培养方案方面的问题是基本贯穿整个学期的。培养方案包含人才培养目标、课程设置和毕业要求等部分，课程设置分为公共必修课及公共选修课、专业基础课、专业课、专业选修课、</w:t>
      </w:r>
      <w:r>
        <w:rPr>
          <w:rFonts w:asciiTheme="minorEastAsia" w:hAnsiTheme="minorEastAsia"/>
          <w:sz w:val="21"/>
          <w:szCs w:val="21"/>
          <w:lang w:eastAsia="zh-CN"/>
        </w:rPr>
        <w:t xml:space="preserve"> </w:t>
      </w:r>
      <w:r>
        <w:rPr>
          <w:rFonts w:hint="eastAsia" w:asciiTheme="minorEastAsia" w:hAnsiTheme="minorEastAsia"/>
          <w:sz w:val="21"/>
          <w:szCs w:val="21"/>
          <w:lang w:eastAsia="zh-CN"/>
        </w:rPr>
        <w:t>实践性教学环节等几个模块。</w:t>
      </w:r>
      <w:r>
        <w:rPr>
          <w:rFonts w:asciiTheme="minorEastAsia" w:hAnsiTheme="minorEastAsia"/>
          <w:sz w:val="21"/>
          <w:szCs w:val="21"/>
          <w:lang w:eastAsia="zh-CN"/>
        </w:rPr>
        <w:t>2020</w:t>
      </w:r>
      <w:r>
        <w:rPr>
          <w:rFonts w:hint="eastAsia" w:asciiTheme="minorEastAsia" w:hAnsiTheme="minorEastAsia"/>
          <w:sz w:val="21"/>
          <w:szCs w:val="21"/>
          <w:lang w:eastAsia="zh-CN"/>
        </w:rPr>
        <w:t>版培养方案专业选修模块按研究方向分成了若干组，各组要求了最低的选修学分。虽然选课期间教务管理人员会提醒督促，但每学期都有学生错选、漏选。有的学生期末考试时才发现没有选课，还有的学生临近毕业才发现通选课学分没有修够。究其原因是学生对培养方案理解不透彻。读懂培养方案决定了学生选课能否达到毕业要求，对其制定学习计划和规划研究方向尤为重要，也有助于端正学分和成绩的稳步提高</w:t>
      </w:r>
      <w:r>
        <w:rPr>
          <w:rStyle w:val="17"/>
          <w:rFonts w:hint="eastAsia" w:asciiTheme="minorEastAsia" w:hAnsiTheme="minorEastAsia"/>
          <w:sz w:val="21"/>
          <w:szCs w:val="21"/>
          <w:lang w:eastAsia="zh-CN"/>
        </w:rPr>
        <w:endnoteReference w:id="6" w:customMarkFollows="1"/>
        <w:t>【</w:t>
      </w:r>
      <w:r>
        <w:rPr>
          <w:rStyle w:val="17"/>
          <w:rFonts w:asciiTheme="minorEastAsia" w:hAnsiTheme="minorEastAsia"/>
          <w:sz w:val="21"/>
          <w:szCs w:val="21"/>
          <w:lang w:eastAsia="zh-CN"/>
        </w:rPr>
        <w:t>7】</w:t>
      </w:r>
      <w:r>
        <w:rPr>
          <w:rFonts w:hint="eastAsia" w:asciiTheme="minorEastAsia" w:hAnsiTheme="minorEastAsia"/>
          <w:sz w:val="21"/>
          <w:szCs w:val="21"/>
          <w:lang w:eastAsia="zh-CN"/>
        </w:rPr>
        <w:t>。如何帮助学生尽快的了解课程体系以及如何及时有效的解决学生选课问题是教务人员应该思考的。</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r>
        <w:rPr>
          <w:rFonts w:hint="eastAsia" w:asciiTheme="minorEastAsia" w:hAnsiTheme="minorEastAsia"/>
          <w:sz w:val="21"/>
          <w:szCs w:val="21"/>
          <w:lang w:eastAsia="zh-CN"/>
        </w:rPr>
        <w:t>通过对以上问题的阐述分析可以看出，教学情况越来越复杂，教学管理难度越来越大。对教服人员的综合素质及应具备的管理能力提出了更高的要求。</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r>
        <w:rPr>
          <w:rFonts w:hint="eastAsia" w:asciiTheme="minorEastAsia" w:hAnsiTheme="minorEastAsia"/>
          <w:sz w:val="21"/>
          <w:szCs w:val="21"/>
          <w:lang w:eastAsia="zh-CN"/>
        </w:rPr>
        <w:t>首先，教务人员既要有专业的职业素养、对物理学科有很好的理解，又能深刻领会物理学科的学科现状、特点、发展方向以及培养方案设置的底层逻辑，才能使制定出的教学计划更加规范化、科学化，也才可以更高效率、高质量的服务教学。</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r>
        <w:rPr>
          <w:rFonts w:hint="eastAsia" w:asciiTheme="minorEastAsia" w:hAnsiTheme="minorEastAsia"/>
          <w:sz w:val="21"/>
          <w:szCs w:val="21"/>
          <w:lang w:eastAsia="zh-CN"/>
        </w:rPr>
        <w:t>其次，教务管理人员要精准了解国家、学校的具体指导思路和策略。将规范管理的严格要求与创新型思维结合起来，从学院实际出发，提出新的教学管理目标，探索适合学院发展的工作模式。</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r>
        <w:rPr>
          <w:rFonts w:hint="eastAsia" w:asciiTheme="minorEastAsia" w:hAnsiTheme="minorEastAsia"/>
          <w:sz w:val="21"/>
          <w:szCs w:val="21"/>
          <w:lang w:eastAsia="zh-CN"/>
        </w:rPr>
        <w:t>再次，以服务高质量教学为基础，践行“以人为本”的服务理念。教务人员在执行教务管理规章制度时对理解不到位的学生应晓之以理、平等对待。熟悉教学事务办理流程，这样在为学生办理业务和提供咨询时才能做到精准到位</w:t>
      </w:r>
      <w:r>
        <w:rPr>
          <w:rFonts w:hint="eastAsia" w:asciiTheme="minorEastAsia" w:hAnsiTheme="minorEastAsia"/>
          <w:sz w:val="21"/>
          <w:szCs w:val="21"/>
          <w:vertAlign w:val="superscript"/>
          <w:lang w:eastAsia="zh-CN"/>
        </w:rPr>
        <w:t>【4】</w:t>
      </w:r>
      <w:r>
        <w:rPr>
          <w:rFonts w:hint="eastAsia" w:asciiTheme="minorEastAsia" w:hAnsiTheme="minorEastAsia"/>
          <w:sz w:val="21"/>
          <w:szCs w:val="21"/>
          <w:lang w:eastAsia="zh-CN"/>
        </w:rPr>
        <w:t>。帮助学生解决合理诉求时，本着“以人为本的原则”，考虑学生自身发展的需要，尽最大可能的帮助学生、服务学生。</w:t>
      </w:r>
    </w:p>
    <w:p>
      <w:pPr>
        <w:keepNext w:val="0"/>
        <w:keepLines w:val="0"/>
        <w:pageBreakBefore w:val="0"/>
        <w:widowControl/>
        <w:kinsoku/>
        <w:wordWrap/>
        <w:overflowPunct/>
        <w:topLinePunct w:val="0"/>
        <w:autoSpaceDE/>
        <w:autoSpaceDN/>
        <w:bidi w:val="0"/>
        <w:adjustRightInd/>
        <w:spacing w:line="360" w:lineRule="atLeast"/>
        <w:jc w:val="both"/>
        <w:textAlignment w:val="auto"/>
        <w:rPr>
          <w:rFonts w:asciiTheme="minorEastAsia" w:hAnsiTheme="minorEastAsia"/>
          <w:sz w:val="21"/>
          <w:szCs w:val="21"/>
          <w:lang w:eastAsia="zh-CN"/>
        </w:rPr>
      </w:pPr>
      <w:r>
        <w:rPr>
          <w:rFonts w:hint="eastAsia" w:asciiTheme="minorEastAsia" w:hAnsiTheme="minorEastAsia"/>
          <w:sz w:val="21"/>
          <w:szCs w:val="21"/>
          <w:lang w:eastAsia="zh-CN"/>
        </w:rPr>
        <w:t xml:space="preserve"> </w:t>
      </w:r>
      <w:r>
        <w:rPr>
          <w:rFonts w:asciiTheme="minorEastAsia" w:hAnsiTheme="minorEastAsia"/>
          <w:sz w:val="21"/>
          <w:szCs w:val="21"/>
          <w:lang w:eastAsia="zh-CN"/>
        </w:rPr>
        <w:t xml:space="preserve">   </w:t>
      </w:r>
      <w:r>
        <w:rPr>
          <w:rFonts w:hint="eastAsia" w:asciiTheme="minorEastAsia" w:hAnsiTheme="minorEastAsia"/>
          <w:sz w:val="21"/>
          <w:szCs w:val="21"/>
          <w:lang w:eastAsia="zh-CN"/>
        </w:rPr>
        <w:t>最后，协同合作。学生是高校教务和学工的主要工作对象，教务管理服务工作涵盖了新生从入校到离校整个人才培养过程所有教学管理事务</w:t>
      </w:r>
      <w:r>
        <w:rPr>
          <w:rFonts w:hint="eastAsia" w:asciiTheme="minorEastAsia" w:hAnsiTheme="minorEastAsia"/>
          <w:sz w:val="21"/>
          <w:szCs w:val="21"/>
          <w:vertAlign w:val="superscript"/>
          <w:lang w:eastAsia="zh-CN"/>
        </w:rPr>
        <w:t>【6】</w:t>
      </w:r>
      <w:r>
        <w:rPr>
          <w:rFonts w:hint="eastAsia" w:asciiTheme="minorEastAsia" w:hAnsiTheme="minorEastAsia"/>
          <w:sz w:val="21"/>
          <w:szCs w:val="21"/>
          <w:lang w:eastAsia="zh-CN"/>
        </w:rPr>
        <w:t>，侧重于“课内、课业”，而学工则侧重于“课外、生活、思想教育”。教务与学工岗位既相互独立相辅相成，也存在较多工作交叉。专业教师为学生传道授业解惑，教务管理人员应与辅导员队伍、专业教师等人员加强交流，积极参与到培养方案的制定、学生选拔政策、学业帮扶等各项工作中，从而使教学过程达到协调化、高效率与最优化，确保教学任务的完成、为高质量教学服务，从而实现基础学科一流人才培养的目标</w:t>
      </w:r>
      <w:r>
        <w:rPr>
          <w:rStyle w:val="17"/>
          <w:rFonts w:hint="eastAsia" w:asciiTheme="minorEastAsia" w:hAnsiTheme="minorEastAsia"/>
          <w:sz w:val="21"/>
          <w:szCs w:val="21"/>
          <w:lang w:eastAsia="zh-CN"/>
        </w:rPr>
        <w:endnoteReference w:id="7" w:customMarkFollows="1"/>
        <w:t>【</w:t>
      </w:r>
      <w:r>
        <w:rPr>
          <w:rStyle w:val="17"/>
          <w:rFonts w:asciiTheme="minorEastAsia" w:hAnsiTheme="minorEastAsia"/>
          <w:sz w:val="21"/>
          <w:szCs w:val="21"/>
          <w:lang w:eastAsia="zh-CN"/>
        </w:rPr>
        <w:t>8】</w:t>
      </w:r>
      <w:r>
        <w:rPr>
          <w:rFonts w:hint="eastAsia" w:asciiTheme="minorEastAsia" w:hAnsiTheme="minorEastAsia"/>
          <w:sz w:val="21"/>
          <w:szCs w:val="21"/>
          <w:lang w:eastAsia="zh-CN"/>
        </w:rPr>
        <w:t>。</w:t>
      </w:r>
    </w:p>
    <w:p>
      <w:pPr>
        <w:keepNext w:val="0"/>
        <w:keepLines w:val="0"/>
        <w:pageBreakBefore w:val="0"/>
        <w:widowControl/>
        <w:kinsoku/>
        <w:wordWrap/>
        <w:overflowPunct/>
        <w:topLinePunct w:val="0"/>
        <w:autoSpaceDE/>
        <w:autoSpaceDN/>
        <w:bidi w:val="0"/>
        <w:adjustRightInd/>
        <w:spacing w:line="360" w:lineRule="atLeast"/>
        <w:textAlignment w:val="auto"/>
        <w:rPr>
          <w:rFonts w:asciiTheme="minorEastAsia" w:hAnsiTheme="minorEastAsia"/>
          <w:sz w:val="21"/>
          <w:szCs w:val="21"/>
          <w:lang w:eastAsia="zh-CN"/>
        </w:rPr>
      </w:pPr>
    </w:p>
    <w:p>
      <w:pPr>
        <w:keepNext w:val="0"/>
        <w:keepLines w:val="0"/>
        <w:pageBreakBefore w:val="0"/>
        <w:widowControl/>
        <w:kinsoku/>
        <w:wordWrap/>
        <w:overflowPunct/>
        <w:topLinePunct w:val="0"/>
        <w:autoSpaceDE/>
        <w:autoSpaceDN/>
        <w:bidi w:val="0"/>
        <w:adjustRightInd/>
        <w:spacing w:line="360" w:lineRule="atLeast"/>
        <w:textAlignment w:val="auto"/>
        <w:rPr>
          <w:rFonts w:asciiTheme="minorEastAsia" w:hAnsiTheme="minorEastAsia"/>
          <w:b w:val="0"/>
          <w:bCs w:val="0"/>
          <w:sz w:val="21"/>
          <w:szCs w:val="21"/>
          <w:lang w:eastAsia="zh-CN"/>
        </w:rPr>
      </w:pPr>
      <w:r>
        <w:rPr>
          <w:rFonts w:hint="eastAsia" w:ascii="黑体" w:hAnsi="黑体" w:eastAsia="黑体" w:cs="黑体"/>
          <w:b w:val="0"/>
          <w:bCs w:val="0"/>
          <w:sz w:val="21"/>
          <w:szCs w:val="21"/>
          <w:lang w:eastAsia="zh-CN"/>
        </w:rPr>
        <w:t>三、新时期教服工作新范式</w:t>
      </w:r>
    </w:p>
    <w:p>
      <w:pPr>
        <w:keepNext w:val="0"/>
        <w:keepLines w:val="0"/>
        <w:pageBreakBefore w:val="0"/>
        <w:widowControl/>
        <w:kinsoku/>
        <w:wordWrap/>
        <w:overflowPunct/>
        <w:topLinePunct w:val="0"/>
        <w:autoSpaceDE/>
        <w:autoSpaceDN/>
        <w:bidi w:val="0"/>
        <w:adjustRightInd/>
        <w:spacing w:line="360" w:lineRule="atLeast"/>
        <w:textAlignment w:val="auto"/>
        <w:rPr>
          <w:rFonts w:asciiTheme="minorEastAsia" w:hAnsiTheme="minorEastAsia"/>
          <w:sz w:val="21"/>
          <w:szCs w:val="21"/>
          <w:lang w:eastAsia="zh-CN"/>
        </w:rPr>
      </w:pPr>
      <w:r>
        <w:rPr>
          <w:rFonts w:hint="eastAsia" w:asciiTheme="minorEastAsia" w:hAnsiTheme="minorEastAsia"/>
          <w:sz w:val="21"/>
          <w:szCs w:val="21"/>
          <w:lang w:eastAsia="zh-CN"/>
        </w:rPr>
        <w:t xml:space="preserve"> </w:t>
      </w:r>
      <w:r>
        <w:rPr>
          <w:rFonts w:asciiTheme="minorEastAsia" w:hAnsiTheme="minorEastAsia"/>
          <w:sz w:val="21"/>
          <w:szCs w:val="21"/>
          <w:lang w:eastAsia="zh-CN"/>
        </w:rPr>
        <w:t xml:space="preserve">    </w:t>
      </w:r>
      <w:r>
        <w:rPr>
          <w:rFonts w:hint="eastAsia" w:asciiTheme="minorEastAsia" w:hAnsiTheme="minorEastAsia"/>
          <w:sz w:val="21"/>
          <w:szCs w:val="21"/>
          <w:lang w:eastAsia="zh-CN"/>
        </w:rPr>
        <w:t>为满足“双一流”高校建设和“强基</w:t>
      </w:r>
      <w:r>
        <w:rPr>
          <w:rFonts w:asciiTheme="minorEastAsia" w:hAnsiTheme="minorEastAsia"/>
          <w:sz w:val="21"/>
          <w:szCs w:val="21"/>
          <w:lang w:eastAsia="zh-CN"/>
        </w:rPr>
        <w:t>计划</w:t>
      </w:r>
      <w:r>
        <w:rPr>
          <w:rFonts w:hint="eastAsia" w:asciiTheme="minorEastAsia" w:hAnsiTheme="minorEastAsia"/>
          <w:sz w:val="21"/>
          <w:szCs w:val="21"/>
          <w:lang w:eastAsia="zh-CN"/>
        </w:rPr>
        <w:t>”等</w:t>
      </w:r>
      <w:r>
        <w:rPr>
          <w:rFonts w:asciiTheme="minorEastAsia" w:hAnsiTheme="minorEastAsia"/>
          <w:sz w:val="21"/>
          <w:szCs w:val="21"/>
          <w:lang w:eastAsia="zh-CN"/>
        </w:rPr>
        <w:t>培养</w:t>
      </w:r>
      <w:r>
        <w:rPr>
          <w:rFonts w:hint="eastAsia" w:asciiTheme="minorEastAsia" w:hAnsiTheme="minorEastAsia"/>
          <w:sz w:val="21"/>
          <w:szCs w:val="21"/>
          <w:lang w:eastAsia="zh-CN"/>
        </w:rPr>
        <w:t>标准，并结合以上教务管理工作新变化及对教务工作人员的</w:t>
      </w:r>
      <w:r>
        <w:rPr>
          <w:rFonts w:asciiTheme="minorEastAsia" w:hAnsiTheme="minorEastAsia"/>
          <w:sz w:val="21"/>
          <w:szCs w:val="21"/>
          <w:lang w:eastAsia="zh-CN"/>
        </w:rPr>
        <w:t>职业</w:t>
      </w:r>
      <w:r>
        <w:rPr>
          <w:rFonts w:hint="eastAsia" w:asciiTheme="minorEastAsia" w:hAnsiTheme="minorEastAsia"/>
          <w:sz w:val="21"/>
          <w:szCs w:val="21"/>
          <w:lang w:eastAsia="zh-CN"/>
        </w:rPr>
        <w:t>素养的新要求，物理学院发挥主观能动性，探索出适合物理学科学生的育人管理模式。山东大学</w:t>
      </w:r>
      <w:r>
        <w:rPr>
          <w:rFonts w:asciiTheme="minorEastAsia" w:hAnsiTheme="minorEastAsia"/>
          <w:sz w:val="21"/>
          <w:szCs w:val="21"/>
          <w:lang w:eastAsia="zh-CN"/>
        </w:rPr>
        <w:t>物理学院</w:t>
      </w:r>
      <w:r>
        <w:rPr>
          <w:rFonts w:hint="eastAsia" w:asciiTheme="minorEastAsia" w:hAnsiTheme="minorEastAsia"/>
          <w:sz w:val="21"/>
          <w:szCs w:val="21"/>
          <w:lang w:eastAsia="zh-CN"/>
        </w:rPr>
        <w:t>建立了院领导、辅导员深入课堂制度，深化青年教师班主任对学生进行专业方面的指导，还建立了由辅导员、专业课教师、党委领导参加的思想政治教育例会制度。作为其中</w:t>
      </w:r>
      <w:r>
        <w:rPr>
          <w:rFonts w:asciiTheme="minorEastAsia" w:hAnsiTheme="minorEastAsia"/>
          <w:sz w:val="21"/>
          <w:szCs w:val="21"/>
          <w:lang w:eastAsia="zh-CN"/>
        </w:rPr>
        <w:t>的重要衔接环节的</w:t>
      </w:r>
      <w:r>
        <w:rPr>
          <w:rFonts w:hint="eastAsia" w:asciiTheme="minorEastAsia" w:hAnsiTheme="minorEastAsia"/>
          <w:sz w:val="21"/>
          <w:szCs w:val="21"/>
          <w:lang w:eastAsia="zh-CN"/>
        </w:rPr>
        <w:t>教务人员，面对</w:t>
      </w:r>
      <w:r>
        <w:rPr>
          <w:rFonts w:asciiTheme="minorEastAsia" w:hAnsiTheme="minorEastAsia"/>
          <w:sz w:val="21"/>
          <w:szCs w:val="21"/>
          <w:lang w:eastAsia="zh-CN"/>
        </w:rPr>
        <w:t>新时期</w:t>
      </w:r>
      <w:r>
        <w:rPr>
          <w:rFonts w:hint="eastAsia" w:asciiTheme="minorEastAsia" w:hAnsiTheme="minorEastAsia"/>
          <w:sz w:val="21"/>
          <w:szCs w:val="21"/>
          <w:lang w:eastAsia="zh-CN"/>
        </w:rPr>
        <w:t>物理学科</w:t>
      </w:r>
      <w:r>
        <w:rPr>
          <w:rFonts w:asciiTheme="minorEastAsia" w:hAnsiTheme="minorEastAsia"/>
          <w:sz w:val="21"/>
          <w:szCs w:val="21"/>
          <w:lang w:eastAsia="zh-CN"/>
        </w:rPr>
        <w:t>的新特点，</w:t>
      </w:r>
      <w:r>
        <w:rPr>
          <w:rFonts w:hint="eastAsia" w:asciiTheme="minorEastAsia" w:hAnsiTheme="minorEastAsia"/>
          <w:sz w:val="21"/>
          <w:szCs w:val="21"/>
          <w:lang w:eastAsia="zh-CN"/>
        </w:rPr>
        <w:t>教务</w:t>
      </w:r>
      <w:r>
        <w:rPr>
          <w:rFonts w:asciiTheme="minorEastAsia" w:hAnsiTheme="minorEastAsia"/>
          <w:sz w:val="21"/>
          <w:szCs w:val="21"/>
          <w:lang w:eastAsia="zh-CN"/>
        </w:rPr>
        <w:t>工作者将</w:t>
      </w:r>
      <w:r>
        <w:rPr>
          <w:rFonts w:hint="eastAsia" w:asciiTheme="minorEastAsia" w:hAnsiTheme="minorEastAsia"/>
          <w:sz w:val="21"/>
          <w:szCs w:val="21"/>
          <w:lang w:eastAsia="zh-CN"/>
        </w:rPr>
        <w:t>深入开展</w:t>
      </w:r>
      <w:r>
        <w:rPr>
          <w:rFonts w:asciiTheme="minorEastAsia" w:hAnsiTheme="minorEastAsia"/>
          <w:sz w:val="21"/>
          <w:szCs w:val="21"/>
          <w:lang w:eastAsia="zh-CN"/>
        </w:rPr>
        <w:t>如下具体工作或</w:t>
      </w:r>
      <w:r>
        <w:rPr>
          <w:rFonts w:hint="eastAsia" w:asciiTheme="minorEastAsia" w:hAnsiTheme="minorEastAsia"/>
          <w:sz w:val="21"/>
          <w:szCs w:val="21"/>
          <w:lang w:eastAsia="zh-CN"/>
        </w:rPr>
        <w:t>采取</w:t>
      </w:r>
      <w:r>
        <w:rPr>
          <w:rFonts w:asciiTheme="minorEastAsia" w:hAnsiTheme="minorEastAsia"/>
          <w:sz w:val="21"/>
          <w:szCs w:val="21"/>
          <w:lang w:eastAsia="zh-CN"/>
        </w:rPr>
        <w:t>如下</w:t>
      </w:r>
      <w:r>
        <w:rPr>
          <w:rFonts w:hint="eastAsia" w:asciiTheme="minorEastAsia" w:hAnsiTheme="minorEastAsia"/>
          <w:sz w:val="21"/>
          <w:szCs w:val="21"/>
          <w:lang w:eastAsia="zh-CN"/>
        </w:rPr>
        <w:t>措施</w:t>
      </w:r>
      <w:r>
        <w:rPr>
          <w:rFonts w:asciiTheme="minorEastAsia" w:hAnsiTheme="minorEastAsia"/>
          <w:sz w:val="21"/>
          <w:szCs w:val="21"/>
          <w:lang w:eastAsia="zh-CN"/>
        </w:rPr>
        <w:t>，进而实现新时期教服工作新范式</w:t>
      </w:r>
      <w:r>
        <w:rPr>
          <w:rFonts w:hint="eastAsia" w:asciiTheme="minorEastAsia" w:hAnsiTheme="minorEastAsia"/>
          <w:sz w:val="21"/>
          <w:szCs w:val="21"/>
          <w:lang w:eastAsia="zh-CN"/>
        </w:rPr>
        <w:t>：</w:t>
      </w:r>
    </w:p>
    <w:p>
      <w:pPr>
        <w:keepNext w:val="0"/>
        <w:keepLines w:val="0"/>
        <w:pageBreakBefore w:val="0"/>
        <w:widowControl/>
        <w:kinsoku/>
        <w:wordWrap/>
        <w:overflowPunct/>
        <w:topLinePunct w:val="0"/>
        <w:autoSpaceDE/>
        <w:autoSpaceDN/>
        <w:bidi w:val="0"/>
        <w:adjustRightInd/>
        <w:spacing w:line="360" w:lineRule="atLeast"/>
        <w:textAlignment w:val="auto"/>
        <w:rPr>
          <w:rFonts w:asciiTheme="minorEastAsia" w:hAnsiTheme="minorEastAsia"/>
          <w:sz w:val="21"/>
          <w:szCs w:val="21"/>
          <w:lang w:eastAsia="zh-CN"/>
        </w:rPr>
      </w:pPr>
    </w:p>
    <w:p>
      <w:pPr>
        <w:keepNext w:val="0"/>
        <w:keepLines w:val="0"/>
        <w:pageBreakBefore w:val="0"/>
        <w:widowControl/>
        <w:kinsoku/>
        <w:wordWrap/>
        <w:overflowPunct/>
        <w:topLinePunct w:val="0"/>
        <w:autoSpaceDE/>
        <w:autoSpaceDN/>
        <w:bidi w:val="0"/>
        <w:adjustRightInd/>
        <w:spacing w:line="360" w:lineRule="atLeast"/>
        <w:ind w:firstLine="422" w:firstLineChars="200"/>
        <w:textAlignment w:val="auto"/>
        <w:rPr>
          <w:rFonts w:asciiTheme="minorEastAsia" w:hAnsiTheme="minorEastAsia"/>
          <w:b/>
          <w:sz w:val="21"/>
          <w:szCs w:val="21"/>
          <w:lang w:eastAsia="zh-CN"/>
        </w:rPr>
      </w:pPr>
      <w:r>
        <w:rPr>
          <w:rFonts w:hint="eastAsia" w:asciiTheme="minorEastAsia" w:hAnsiTheme="minorEastAsia"/>
          <w:b/>
          <w:bCs/>
          <w:color w:val="333333"/>
          <w:sz w:val="21"/>
          <w:szCs w:val="21"/>
          <w:lang w:eastAsia="zh-CN"/>
        </w:rPr>
        <w:t>1、</w:t>
      </w:r>
      <w:r>
        <w:rPr>
          <w:rFonts w:hint="eastAsia" w:asciiTheme="minorEastAsia" w:hAnsiTheme="minorEastAsia"/>
          <w:b/>
          <w:sz w:val="21"/>
          <w:szCs w:val="21"/>
          <w:lang w:eastAsia="zh-CN"/>
        </w:rPr>
        <w:t>协同</w:t>
      </w:r>
      <w:r>
        <w:rPr>
          <w:rFonts w:asciiTheme="minorEastAsia" w:hAnsiTheme="minorEastAsia"/>
          <w:b/>
          <w:sz w:val="21"/>
          <w:szCs w:val="21"/>
          <w:lang w:eastAsia="zh-CN"/>
        </w:rPr>
        <w:t>配合</w:t>
      </w:r>
      <w:r>
        <w:rPr>
          <w:rFonts w:hint="eastAsia" w:asciiTheme="minorEastAsia" w:hAnsiTheme="minorEastAsia"/>
          <w:b/>
          <w:sz w:val="21"/>
          <w:szCs w:val="21"/>
          <w:lang w:eastAsia="zh-CN"/>
        </w:rPr>
        <w:t>学院</w:t>
      </w:r>
      <w:r>
        <w:rPr>
          <w:rFonts w:asciiTheme="minorEastAsia" w:hAnsiTheme="minorEastAsia"/>
          <w:b/>
          <w:sz w:val="21"/>
          <w:szCs w:val="21"/>
          <w:lang w:eastAsia="zh-CN"/>
        </w:rPr>
        <w:t>在招生</w:t>
      </w:r>
      <w:r>
        <w:rPr>
          <w:rFonts w:hint="eastAsia" w:asciiTheme="minorEastAsia" w:hAnsiTheme="minorEastAsia"/>
          <w:b/>
          <w:sz w:val="21"/>
          <w:szCs w:val="21"/>
          <w:lang w:eastAsia="zh-CN"/>
        </w:rPr>
        <w:t>政策</w:t>
      </w:r>
      <w:r>
        <w:rPr>
          <w:rFonts w:asciiTheme="minorEastAsia" w:hAnsiTheme="minorEastAsia"/>
          <w:b/>
          <w:sz w:val="21"/>
          <w:szCs w:val="21"/>
          <w:lang w:eastAsia="zh-CN"/>
        </w:rPr>
        <w:t>和人才培养方案的</w:t>
      </w:r>
      <w:r>
        <w:rPr>
          <w:rFonts w:hint="eastAsia" w:asciiTheme="minorEastAsia" w:hAnsiTheme="minorEastAsia"/>
          <w:b/>
          <w:sz w:val="21"/>
          <w:szCs w:val="21"/>
          <w:lang w:eastAsia="zh-CN"/>
        </w:rPr>
        <w:t>修订</w:t>
      </w:r>
      <w:r>
        <w:rPr>
          <w:rFonts w:asciiTheme="minorEastAsia" w:hAnsiTheme="minorEastAsia"/>
          <w:b/>
          <w:sz w:val="21"/>
          <w:szCs w:val="21"/>
          <w:lang w:eastAsia="zh-CN"/>
        </w:rPr>
        <w:t>，</w:t>
      </w:r>
      <w:r>
        <w:rPr>
          <w:rFonts w:hint="eastAsia" w:asciiTheme="minorEastAsia" w:hAnsiTheme="minorEastAsia"/>
          <w:b/>
          <w:sz w:val="21"/>
          <w:szCs w:val="21"/>
          <w:lang w:eastAsia="zh-CN"/>
        </w:rPr>
        <w:t>梳理</w:t>
      </w:r>
      <w:r>
        <w:rPr>
          <w:rFonts w:asciiTheme="minorEastAsia" w:hAnsiTheme="minorEastAsia"/>
          <w:b/>
          <w:sz w:val="21"/>
          <w:szCs w:val="21"/>
          <w:lang w:eastAsia="zh-CN"/>
        </w:rPr>
        <w:t>出教务管</w:t>
      </w:r>
      <w:r>
        <w:rPr>
          <w:rFonts w:hint="eastAsia" w:asciiTheme="minorEastAsia" w:hAnsiTheme="minorEastAsia"/>
          <w:b/>
          <w:sz w:val="21"/>
          <w:szCs w:val="21"/>
          <w:lang w:eastAsia="zh-CN"/>
        </w:rPr>
        <w:t>理</w:t>
      </w:r>
      <w:r>
        <w:rPr>
          <w:rFonts w:asciiTheme="minorEastAsia" w:hAnsiTheme="minorEastAsia"/>
          <w:b/>
          <w:sz w:val="21"/>
          <w:szCs w:val="21"/>
          <w:lang w:eastAsia="zh-CN"/>
        </w:rPr>
        <w:t>人员</w:t>
      </w:r>
      <w:r>
        <w:rPr>
          <w:rFonts w:hint="eastAsia" w:asciiTheme="minorEastAsia" w:hAnsiTheme="minorEastAsia"/>
          <w:b/>
          <w:sz w:val="21"/>
          <w:szCs w:val="21"/>
          <w:lang w:eastAsia="zh-CN"/>
        </w:rPr>
        <w:t>在</w:t>
      </w:r>
      <w:r>
        <w:rPr>
          <w:rFonts w:asciiTheme="minorEastAsia" w:hAnsiTheme="minorEastAsia"/>
          <w:b/>
          <w:sz w:val="21"/>
          <w:szCs w:val="21"/>
          <w:lang w:eastAsia="zh-CN"/>
        </w:rPr>
        <w:t>服务学院</w:t>
      </w:r>
      <w:r>
        <w:rPr>
          <w:rFonts w:hint="eastAsia" w:asciiTheme="minorEastAsia" w:hAnsiTheme="minorEastAsia"/>
          <w:b/>
          <w:sz w:val="21"/>
          <w:szCs w:val="21"/>
          <w:lang w:eastAsia="zh-CN"/>
        </w:rPr>
        <w:t>人才</w:t>
      </w:r>
      <w:r>
        <w:rPr>
          <w:rFonts w:asciiTheme="minorEastAsia" w:hAnsiTheme="minorEastAsia"/>
          <w:b/>
          <w:sz w:val="21"/>
          <w:szCs w:val="21"/>
          <w:lang w:eastAsia="zh-CN"/>
        </w:rPr>
        <w:t>培养中的最佳</w:t>
      </w:r>
      <w:r>
        <w:rPr>
          <w:rFonts w:hint="eastAsia" w:asciiTheme="minorEastAsia" w:hAnsiTheme="minorEastAsia"/>
          <w:b/>
          <w:sz w:val="21"/>
          <w:szCs w:val="21"/>
          <w:lang w:eastAsia="zh-CN"/>
        </w:rPr>
        <w:t>协调</w:t>
      </w:r>
      <w:r>
        <w:rPr>
          <w:rFonts w:asciiTheme="minorEastAsia" w:hAnsiTheme="minorEastAsia"/>
          <w:b/>
          <w:sz w:val="21"/>
          <w:szCs w:val="21"/>
          <w:lang w:eastAsia="zh-CN"/>
        </w:rPr>
        <w:t>关系。</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r>
        <w:rPr>
          <w:rFonts w:hint="eastAsia" w:asciiTheme="minorEastAsia" w:hAnsiTheme="minorEastAsia"/>
          <w:sz w:val="21"/>
          <w:szCs w:val="21"/>
          <w:lang w:eastAsia="zh-CN"/>
        </w:rPr>
        <w:t>与</w:t>
      </w:r>
      <w:r>
        <w:rPr>
          <w:rFonts w:asciiTheme="minorEastAsia" w:hAnsiTheme="minorEastAsia"/>
          <w:sz w:val="21"/>
          <w:szCs w:val="21"/>
          <w:lang w:eastAsia="zh-CN"/>
        </w:rPr>
        <w:t>传统的物理教学方案不同，</w:t>
      </w:r>
      <w:r>
        <w:rPr>
          <w:rFonts w:hint="eastAsia" w:asciiTheme="minorEastAsia" w:hAnsiTheme="minorEastAsia"/>
          <w:sz w:val="21"/>
          <w:szCs w:val="21"/>
          <w:lang w:eastAsia="zh-CN"/>
        </w:rPr>
        <w:t>在“双一流”建设</w:t>
      </w:r>
      <w:r>
        <w:rPr>
          <w:rFonts w:asciiTheme="minorEastAsia" w:hAnsiTheme="minorEastAsia"/>
          <w:sz w:val="21"/>
          <w:szCs w:val="21"/>
          <w:lang w:eastAsia="zh-CN"/>
        </w:rPr>
        <w:t>和强基计划实施的大背景下，对</w:t>
      </w:r>
      <w:r>
        <w:rPr>
          <w:rFonts w:hint="eastAsia" w:asciiTheme="minorEastAsia" w:hAnsiTheme="minorEastAsia"/>
          <w:sz w:val="21"/>
          <w:szCs w:val="21"/>
          <w:lang w:eastAsia="zh-CN"/>
        </w:rPr>
        <w:t>基础</w:t>
      </w:r>
      <w:r>
        <w:rPr>
          <w:rFonts w:asciiTheme="minorEastAsia" w:hAnsiTheme="minorEastAsia"/>
          <w:sz w:val="21"/>
          <w:szCs w:val="21"/>
          <w:lang w:eastAsia="zh-CN"/>
        </w:rPr>
        <w:t>物理学科</w:t>
      </w:r>
      <w:r>
        <w:rPr>
          <w:rFonts w:hint="eastAsia" w:asciiTheme="minorEastAsia" w:hAnsiTheme="minorEastAsia"/>
          <w:sz w:val="21"/>
          <w:szCs w:val="21"/>
          <w:lang w:eastAsia="zh-CN"/>
        </w:rPr>
        <w:t>的</w:t>
      </w:r>
      <w:r>
        <w:rPr>
          <w:rFonts w:asciiTheme="minorEastAsia" w:hAnsiTheme="minorEastAsia"/>
          <w:sz w:val="21"/>
          <w:szCs w:val="21"/>
          <w:lang w:eastAsia="zh-CN"/>
        </w:rPr>
        <w:t>学生招生、</w:t>
      </w:r>
      <w:r>
        <w:rPr>
          <w:rFonts w:hint="eastAsia" w:asciiTheme="minorEastAsia" w:hAnsiTheme="minorEastAsia"/>
          <w:sz w:val="21"/>
          <w:szCs w:val="21"/>
          <w:lang w:eastAsia="zh-CN"/>
        </w:rPr>
        <w:t>培养</w:t>
      </w:r>
      <w:r>
        <w:rPr>
          <w:rFonts w:asciiTheme="minorEastAsia" w:hAnsiTheme="minorEastAsia"/>
          <w:sz w:val="21"/>
          <w:szCs w:val="21"/>
          <w:lang w:eastAsia="zh-CN"/>
        </w:rPr>
        <w:t>方案</w:t>
      </w:r>
      <w:r>
        <w:rPr>
          <w:rFonts w:hint="eastAsia" w:asciiTheme="minorEastAsia" w:hAnsiTheme="minorEastAsia"/>
          <w:sz w:val="21"/>
          <w:szCs w:val="21"/>
          <w:lang w:eastAsia="zh-CN"/>
        </w:rPr>
        <w:t>、</w:t>
      </w:r>
      <w:r>
        <w:rPr>
          <w:rFonts w:asciiTheme="minorEastAsia" w:hAnsiTheme="minorEastAsia"/>
          <w:sz w:val="21"/>
          <w:szCs w:val="21"/>
          <w:lang w:eastAsia="zh-CN"/>
        </w:rPr>
        <w:t>成绩考核等提出了更高的要求</w:t>
      </w:r>
      <w:r>
        <w:rPr>
          <w:rFonts w:hint="eastAsia" w:asciiTheme="minorEastAsia" w:hAnsiTheme="minorEastAsia"/>
          <w:sz w:val="21"/>
          <w:szCs w:val="21"/>
          <w:lang w:eastAsia="zh-CN"/>
        </w:rPr>
        <w:t>，</w:t>
      </w:r>
      <w:r>
        <w:rPr>
          <w:rFonts w:asciiTheme="minorEastAsia" w:hAnsiTheme="minorEastAsia"/>
          <w:sz w:val="21"/>
          <w:szCs w:val="21"/>
          <w:lang w:eastAsia="zh-CN"/>
        </w:rPr>
        <w:t>这</w:t>
      </w:r>
      <w:r>
        <w:rPr>
          <w:rFonts w:hint="eastAsia" w:asciiTheme="minorEastAsia" w:hAnsiTheme="minorEastAsia"/>
          <w:sz w:val="21"/>
          <w:szCs w:val="21"/>
          <w:lang w:eastAsia="zh-CN"/>
        </w:rPr>
        <w:t>要求</w:t>
      </w:r>
      <w:r>
        <w:rPr>
          <w:rFonts w:asciiTheme="minorEastAsia" w:hAnsiTheme="minorEastAsia"/>
          <w:sz w:val="21"/>
          <w:szCs w:val="21"/>
          <w:lang w:eastAsia="zh-CN"/>
        </w:rPr>
        <w:t>我们针对更高的要求</w:t>
      </w:r>
      <w:r>
        <w:rPr>
          <w:rFonts w:hint="eastAsia" w:asciiTheme="minorEastAsia" w:hAnsiTheme="minorEastAsia"/>
          <w:sz w:val="21"/>
          <w:szCs w:val="21"/>
          <w:lang w:eastAsia="zh-CN"/>
        </w:rPr>
        <w:t>修订</w:t>
      </w:r>
      <w:r>
        <w:rPr>
          <w:rFonts w:asciiTheme="minorEastAsia" w:hAnsiTheme="minorEastAsia"/>
          <w:sz w:val="21"/>
          <w:szCs w:val="21"/>
          <w:lang w:eastAsia="zh-CN"/>
        </w:rPr>
        <w:t>新的培养</w:t>
      </w:r>
      <w:r>
        <w:rPr>
          <w:rFonts w:hint="eastAsia" w:asciiTheme="minorEastAsia" w:hAnsiTheme="minorEastAsia"/>
          <w:sz w:val="21"/>
          <w:szCs w:val="21"/>
          <w:lang w:eastAsia="zh-CN"/>
        </w:rPr>
        <w:t>思路</w:t>
      </w:r>
      <w:r>
        <w:rPr>
          <w:rFonts w:asciiTheme="minorEastAsia" w:hAnsiTheme="minorEastAsia"/>
          <w:sz w:val="21"/>
          <w:szCs w:val="21"/>
          <w:lang w:eastAsia="zh-CN"/>
        </w:rPr>
        <w:t>。</w:t>
      </w:r>
      <w:r>
        <w:rPr>
          <w:rFonts w:hint="eastAsia" w:asciiTheme="minorEastAsia" w:hAnsiTheme="minorEastAsia"/>
          <w:sz w:val="21"/>
          <w:szCs w:val="21"/>
          <w:lang w:eastAsia="zh-CN"/>
        </w:rPr>
        <w:t>斟酌“四小力学、四大力学”等专业必修课与专业选修课课程间的逻辑关系，通盘考虑课程间先修与后修的时间顺序，合理安排专业选修课程在培养方案中的比例和数量。教务人员参与到培养方案的修订，了解课程之间如何衔接。培养方案执行期间，通过每学期的期中教学检查、教学督导听课等方式，了解学生对教学、课程设置方面的建议，</w:t>
      </w:r>
      <w:r>
        <w:rPr>
          <w:rFonts w:asciiTheme="minorEastAsia" w:hAnsiTheme="minorEastAsia"/>
          <w:sz w:val="21"/>
          <w:szCs w:val="21"/>
          <w:lang w:eastAsia="zh-CN"/>
        </w:rPr>
        <w:t>并结合建议制定出</w:t>
      </w:r>
      <w:r>
        <w:rPr>
          <w:rFonts w:hint="eastAsia" w:asciiTheme="minorEastAsia" w:hAnsiTheme="minorEastAsia"/>
          <w:sz w:val="21"/>
          <w:szCs w:val="21"/>
          <w:lang w:eastAsia="zh-CN"/>
        </w:rPr>
        <w:t>相应</w:t>
      </w:r>
      <w:r>
        <w:rPr>
          <w:rFonts w:asciiTheme="minorEastAsia" w:hAnsiTheme="minorEastAsia"/>
          <w:sz w:val="21"/>
          <w:szCs w:val="21"/>
          <w:lang w:eastAsia="zh-CN"/>
        </w:rPr>
        <w:t>的改进</w:t>
      </w:r>
      <w:r>
        <w:rPr>
          <w:rFonts w:hint="eastAsia" w:asciiTheme="minorEastAsia" w:hAnsiTheme="minorEastAsia"/>
          <w:sz w:val="21"/>
          <w:szCs w:val="21"/>
          <w:lang w:eastAsia="zh-CN"/>
        </w:rPr>
        <w:t>办法</w:t>
      </w:r>
      <w:r>
        <w:rPr>
          <w:rFonts w:asciiTheme="minorEastAsia" w:hAnsiTheme="minorEastAsia"/>
          <w:sz w:val="21"/>
          <w:szCs w:val="21"/>
          <w:lang w:eastAsia="zh-CN"/>
        </w:rPr>
        <w:t>，</w:t>
      </w:r>
      <w:r>
        <w:rPr>
          <w:rFonts w:hint="eastAsia" w:asciiTheme="minorEastAsia" w:hAnsiTheme="minorEastAsia"/>
          <w:sz w:val="21"/>
          <w:szCs w:val="21"/>
          <w:lang w:eastAsia="zh-CN"/>
        </w:rPr>
        <w:t>同时</w:t>
      </w:r>
      <w:r>
        <w:rPr>
          <w:rFonts w:asciiTheme="minorEastAsia" w:hAnsiTheme="minorEastAsia"/>
          <w:sz w:val="21"/>
          <w:szCs w:val="21"/>
          <w:lang w:eastAsia="zh-CN"/>
        </w:rPr>
        <w:t>对部分学生根据其特点进行个性化引导</w:t>
      </w:r>
      <w:r>
        <w:rPr>
          <w:rFonts w:hint="eastAsia" w:asciiTheme="minorEastAsia" w:hAnsiTheme="minorEastAsia"/>
          <w:sz w:val="21"/>
          <w:szCs w:val="21"/>
          <w:lang w:eastAsia="zh-CN"/>
        </w:rPr>
        <w:t>，力争在本科阶段培养结束时达到满意的结果。学院教服</w:t>
      </w:r>
      <w:r>
        <w:rPr>
          <w:rFonts w:asciiTheme="minorEastAsia" w:hAnsiTheme="minorEastAsia"/>
          <w:sz w:val="21"/>
          <w:szCs w:val="21"/>
          <w:lang w:eastAsia="zh-CN"/>
        </w:rPr>
        <w:t>人员在其中需要做好</w:t>
      </w:r>
      <w:r>
        <w:rPr>
          <w:rFonts w:hint="eastAsia" w:asciiTheme="minorEastAsia" w:hAnsiTheme="minorEastAsia"/>
          <w:sz w:val="21"/>
          <w:szCs w:val="21"/>
          <w:lang w:eastAsia="zh-CN"/>
        </w:rPr>
        <w:t>学生与专业负责人之间、</w:t>
      </w:r>
      <w:r>
        <w:rPr>
          <w:rFonts w:asciiTheme="minorEastAsia" w:hAnsiTheme="minorEastAsia"/>
          <w:sz w:val="21"/>
          <w:szCs w:val="21"/>
          <w:lang w:eastAsia="zh-CN"/>
        </w:rPr>
        <w:t>学院层面与</w:t>
      </w:r>
      <w:r>
        <w:rPr>
          <w:rFonts w:hint="eastAsia" w:asciiTheme="minorEastAsia" w:hAnsiTheme="minorEastAsia"/>
          <w:sz w:val="21"/>
          <w:szCs w:val="21"/>
          <w:lang w:eastAsia="zh-CN"/>
        </w:rPr>
        <w:t>学校职能部门之间</w:t>
      </w:r>
      <w:r>
        <w:rPr>
          <w:rFonts w:asciiTheme="minorEastAsia" w:hAnsiTheme="minorEastAsia"/>
          <w:sz w:val="21"/>
          <w:szCs w:val="21"/>
          <w:lang w:eastAsia="zh-CN"/>
        </w:rPr>
        <w:t>的沟通，同时</w:t>
      </w:r>
      <w:r>
        <w:rPr>
          <w:rFonts w:hint="eastAsia" w:asciiTheme="minorEastAsia" w:hAnsiTheme="minorEastAsia"/>
          <w:sz w:val="21"/>
          <w:szCs w:val="21"/>
          <w:lang w:eastAsia="zh-CN"/>
        </w:rPr>
        <w:t>也要</w:t>
      </w:r>
      <w:r>
        <w:rPr>
          <w:rFonts w:asciiTheme="minorEastAsia" w:hAnsiTheme="minorEastAsia"/>
          <w:sz w:val="21"/>
          <w:szCs w:val="21"/>
          <w:lang w:eastAsia="zh-CN"/>
        </w:rPr>
        <w:t>精准了解国家、</w:t>
      </w:r>
      <w:r>
        <w:rPr>
          <w:rFonts w:hint="eastAsia" w:asciiTheme="minorEastAsia" w:hAnsiTheme="minorEastAsia"/>
          <w:sz w:val="21"/>
          <w:szCs w:val="21"/>
          <w:lang w:eastAsia="zh-CN"/>
        </w:rPr>
        <w:t>学</w:t>
      </w:r>
      <w:r>
        <w:rPr>
          <w:rFonts w:asciiTheme="minorEastAsia" w:hAnsiTheme="minorEastAsia"/>
          <w:sz w:val="21"/>
          <w:szCs w:val="21"/>
          <w:lang w:eastAsia="zh-CN"/>
        </w:rPr>
        <w:t>校与学院的</w:t>
      </w:r>
      <w:r>
        <w:rPr>
          <w:rFonts w:hint="eastAsia" w:asciiTheme="minorEastAsia" w:hAnsiTheme="minorEastAsia"/>
          <w:sz w:val="21"/>
          <w:szCs w:val="21"/>
          <w:lang w:eastAsia="zh-CN"/>
        </w:rPr>
        <w:t>具体</w:t>
      </w:r>
      <w:r>
        <w:rPr>
          <w:rFonts w:asciiTheme="minorEastAsia" w:hAnsiTheme="minorEastAsia"/>
          <w:sz w:val="21"/>
          <w:szCs w:val="21"/>
          <w:lang w:eastAsia="zh-CN"/>
        </w:rPr>
        <w:t>指导思路和策略。</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p>
    <w:p>
      <w:pPr>
        <w:keepNext w:val="0"/>
        <w:keepLines w:val="0"/>
        <w:pageBreakBefore w:val="0"/>
        <w:widowControl/>
        <w:kinsoku/>
        <w:wordWrap/>
        <w:overflowPunct/>
        <w:topLinePunct w:val="0"/>
        <w:autoSpaceDE/>
        <w:autoSpaceDN/>
        <w:bidi w:val="0"/>
        <w:adjustRightInd/>
        <w:spacing w:line="360" w:lineRule="atLeast"/>
        <w:ind w:firstLine="422" w:firstLineChars="200"/>
        <w:jc w:val="both"/>
        <w:textAlignment w:val="auto"/>
        <w:rPr>
          <w:rFonts w:asciiTheme="minorEastAsia" w:hAnsiTheme="minorEastAsia"/>
          <w:b/>
          <w:sz w:val="21"/>
          <w:szCs w:val="21"/>
          <w:lang w:eastAsia="zh-CN"/>
        </w:rPr>
      </w:pPr>
      <w:r>
        <w:rPr>
          <w:rFonts w:hint="eastAsia" w:asciiTheme="minorEastAsia" w:hAnsiTheme="minorEastAsia"/>
          <w:b/>
          <w:bCs/>
          <w:sz w:val="21"/>
          <w:szCs w:val="21"/>
          <w:lang w:eastAsia="zh-CN"/>
        </w:rPr>
        <w:t>2、</w:t>
      </w:r>
      <w:r>
        <w:rPr>
          <w:rFonts w:hint="eastAsia" w:asciiTheme="minorEastAsia" w:hAnsiTheme="minorEastAsia"/>
          <w:b/>
          <w:sz w:val="21"/>
          <w:szCs w:val="21"/>
          <w:lang w:eastAsia="zh-CN"/>
        </w:rPr>
        <w:t>与学院</w:t>
      </w:r>
      <w:r>
        <w:rPr>
          <w:rFonts w:asciiTheme="minorEastAsia" w:hAnsiTheme="minorEastAsia"/>
          <w:b/>
          <w:sz w:val="21"/>
          <w:szCs w:val="21"/>
          <w:lang w:eastAsia="zh-CN"/>
        </w:rPr>
        <w:t>党委、</w:t>
      </w:r>
      <w:r>
        <w:rPr>
          <w:rFonts w:hint="eastAsia" w:asciiTheme="minorEastAsia" w:hAnsiTheme="minorEastAsia"/>
          <w:b/>
          <w:sz w:val="21"/>
          <w:szCs w:val="21"/>
          <w:lang w:eastAsia="zh-CN"/>
        </w:rPr>
        <w:t>任课教师、</w:t>
      </w:r>
      <w:r>
        <w:rPr>
          <w:rFonts w:asciiTheme="minorEastAsia" w:hAnsiTheme="minorEastAsia"/>
          <w:b/>
          <w:sz w:val="21"/>
          <w:szCs w:val="21"/>
          <w:lang w:eastAsia="zh-CN"/>
        </w:rPr>
        <w:t>辅导员</w:t>
      </w:r>
      <w:r>
        <w:rPr>
          <w:rFonts w:hint="eastAsia" w:asciiTheme="minorEastAsia" w:hAnsiTheme="minorEastAsia"/>
          <w:b/>
          <w:sz w:val="21"/>
          <w:szCs w:val="21"/>
          <w:lang w:eastAsia="zh-CN"/>
        </w:rPr>
        <w:t>等联动</w:t>
      </w:r>
      <w:r>
        <w:rPr>
          <w:rFonts w:asciiTheme="minorEastAsia" w:hAnsiTheme="minorEastAsia"/>
          <w:b/>
          <w:sz w:val="21"/>
          <w:szCs w:val="21"/>
          <w:lang w:eastAsia="zh-CN"/>
        </w:rPr>
        <w:t>，</w:t>
      </w:r>
      <w:r>
        <w:rPr>
          <w:rFonts w:hint="eastAsia" w:asciiTheme="minorEastAsia" w:hAnsiTheme="minorEastAsia"/>
          <w:b/>
          <w:sz w:val="21"/>
          <w:szCs w:val="21"/>
          <w:lang w:eastAsia="zh-CN"/>
        </w:rPr>
        <w:t>提出</w:t>
      </w:r>
      <w:r>
        <w:rPr>
          <w:rFonts w:asciiTheme="minorEastAsia" w:hAnsiTheme="minorEastAsia"/>
          <w:b/>
          <w:sz w:val="21"/>
          <w:szCs w:val="21"/>
          <w:lang w:eastAsia="zh-CN"/>
        </w:rPr>
        <w:t>针对各年级学生的</w:t>
      </w:r>
      <w:r>
        <w:rPr>
          <w:rFonts w:hint="eastAsia" w:asciiTheme="minorEastAsia" w:hAnsiTheme="minorEastAsia"/>
          <w:b/>
          <w:sz w:val="21"/>
          <w:szCs w:val="21"/>
          <w:lang w:eastAsia="zh-CN"/>
        </w:rPr>
        <w:t>学习情况</w:t>
      </w:r>
      <w:r>
        <w:rPr>
          <w:rFonts w:asciiTheme="minorEastAsia" w:hAnsiTheme="minorEastAsia"/>
          <w:b/>
          <w:sz w:val="21"/>
          <w:szCs w:val="21"/>
          <w:lang w:eastAsia="zh-CN"/>
        </w:rPr>
        <w:t>、</w:t>
      </w:r>
      <w:r>
        <w:rPr>
          <w:rFonts w:hint="eastAsia" w:asciiTheme="minorEastAsia" w:hAnsiTheme="minorEastAsia"/>
          <w:b/>
          <w:sz w:val="21"/>
          <w:szCs w:val="21"/>
          <w:lang w:eastAsia="zh-CN"/>
        </w:rPr>
        <w:t>课程</w:t>
      </w:r>
      <w:r>
        <w:rPr>
          <w:rFonts w:asciiTheme="minorEastAsia" w:hAnsiTheme="minorEastAsia"/>
          <w:b/>
          <w:sz w:val="21"/>
          <w:szCs w:val="21"/>
          <w:lang w:eastAsia="zh-CN"/>
        </w:rPr>
        <w:t>反馈、学风建设等的</w:t>
      </w:r>
      <w:r>
        <w:rPr>
          <w:rFonts w:hint="eastAsia" w:asciiTheme="minorEastAsia" w:hAnsiTheme="minorEastAsia"/>
          <w:b/>
          <w:sz w:val="21"/>
          <w:szCs w:val="21"/>
          <w:lang w:eastAsia="zh-CN"/>
        </w:rPr>
        <w:t>优化方案</w:t>
      </w:r>
      <w:r>
        <w:rPr>
          <w:rFonts w:asciiTheme="minorEastAsia" w:hAnsiTheme="minorEastAsia"/>
          <w:b/>
          <w:sz w:val="21"/>
          <w:szCs w:val="21"/>
          <w:lang w:eastAsia="zh-CN"/>
        </w:rPr>
        <w:t>。</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r>
        <w:rPr>
          <w:rFonts w:asciiTheme="minorEastAsia" w:hAnsiTheme="minorEastAsia"/>
          <w:sz w:val="21"/>
          <w:szCs w:val="21"/>
          <w:lang w:eastAsia="zh-CN"/>
        </w:rPr>
        <w:t xml:space="preserve"> </w:t>
      </w:r>
      <w:r>
        <w:rPr>
          <w:rFonts w:hint="eastAsia" w:asciiTheme="minorEastAsia" w:hAnsiTheme="minorEastAsia"/>
          <w:sz w:val="21"/>
          <w:szCs w:val="21"/>
          <w:lang w:eastAsia="zh-CN"/>
        </w:rPr>
        <w:t>新生入学后，进行专业认知教育及做好选课指导。组织教学经验丰富的专业负责人、系主任为新生进行学院本科生培养体系及专业设置的介绍。加深学生对专业特点、培养特色、学科未来发展等方面的了解，使学生明确学习目的，树立专业理想，形成专业认知</w:t>
      </w:r>
      <w:r>
        <w:rPr>
          <w:rStyle w:val="17"/>
          <w:rFonts w:hint="eastAsia" w:asciiTheme="minorEastAsia" w:hAnsiTheme="minorEastAsia"/>
          <w:sz w:val="21"/>
          <w:szCs w:val="21"/>
          <w:lang w:eastAsia="zh-CN"/>
        </w:rPr>
        <w:endnoteReference w:id="8" w:customMarkFollows="1"/>
        <w:t>【</w:t>
      </w:r>
      <w:r>
        <w:rPr>
          <w:rStyle w:val="17"/>
          <w:rFonts w:asciiTheme="minorEastAsia" w:hAnsiTheme="minorEastAsia"/>
          <w:sz w:val="21"/>
          <w:szCs w:val="21"/>
          <w:lang w:eastAsia="zh-CN"/>
        </w:rPr>
        <w:t>9】</w:t>
      </w:r>
      <w:r>
        <w:rPr>
          <w:rFonts w:hint="eastAsia" w:asciiTheme="minorEastAsia" w:hAnsiTheme="minorEastAsia"/>
          <w:sz w:val="21"/>
          <w:szCs w:val="21"/>
          <w:lang w:eastAsia="zh-CN"/>
        </w:rPr>
        <w:t>；同时，在选课之前，教务人员对新生开展学籍、学分制、培养计划等政策的宣讲并进行选课指导，让学生了解选课毕业等相关教学管理政策, 避免选课的盲目性和随意性；大一下学期，为学生开设研讨类课程</w:t>
      </w:r>
      <w:r>
        <w:rPr>
          <w:rFonts w:asciiTheme="minorEastAsia" w:hAnsiTheme="minorEastAsia"/>
          <w:sz w:val="21"/>
          <w:szCs w:val="21"/>
          <w:lang w:eastAsia="zh-CN"/>
        </w:rPr>
        <w:t>，</w:t>
      </w:r>
      <w:r>
        <w:rPr>
          <w:rFonts w:hint="eastAsia" w:asciiTheme="minorEastAsia" w:hAnsiTheme="minorEastAsia"/>
          <w:sz w:val="21"/>
          <w:szCs w:val="21"/>
          <w:lang w:eastAsia="zh-CN"/>
        </w:rPr>
        <w:t>任课教师为各研究领域的骨干教师。通过介绍本研究领域现状</w:t>
      </w:r>
      <w:r>
        <w:rPr>
          <w:rFonts w:asciiTheme="minorEastAsia" w:hAnsiTheme="minorEastAsia"/>
          <w:sz w:val="21"/>
          <w:szCs w:val="21"/>
          <w:lang w:eastAsia="zh-CN"/>
        </w:rPr>
        <w:t>、</w:t>
      </w:r>
      <w:r>
        <w:rPr>
          <w:rFonts w:hint="eastAsia" w:asciiTheme="minorEastAsia" w:hAnsiTheme="minorEastAsia"/>
          <w:sz w:val="21"/>
          <w:szCs w:val="21"/>
          <w:lang w:eastAsia="zh-CN"/>
        </w:rPr>
        <w:t>前景以及</w:t>
      </w:r>
      <w:r>
        <w:rPr>
          <w:rFonts w:asciiTheme="minorEastAsia" w:hAnsiTheme="minorEastAsia"/>
          <w:sz w:val="21"/>
          <w:szCs w:val="21"/>
          <w:lang w:eastAsia="zh-CN"/>
        </w:rPr>
        <w:t>未来发展</w:t>
      </w:r>
      <w:r>
        <w:rPr>
          <w:rFonts w:hint="eastAsia" w:asciiTheme="minorEastAsia" w:hAnsiTheme="minorEastAsia"/>
          <w:sz w:val="21"/>
          <w:szCs w:val="21"/>
          <w:lang w:eastAsia="zh-CN"/>
        </w:rPr>
        <w:t>优势等</w:t>
      </w:r>
      <w:r>
        <w:rPr>
          <w:rFonts w:asciiTheme="minorEastAsia" w:hAnsiTheme="minorEastAsia"/>
          <w:sz w:val="21"/>
          <w:szCs w:val="21"/>
          <w:lang w:eastAsia="zh-CN"/>
        </w:rPr>
        <w:t>，</w:t>
      </w:r>
      <w:r>
        <w:rPr>
          <w:rFonts w:hint="eastAsia" w:asciiTheme="minorEastAsia" w:hAnsiTheme="minorEastAsia"/>
          <w:sz w:val="21"/>
          <w:szCs w:val="21"/>
          <w:lang w:eastAsia="zh-CN"/>
        </w:rPr>
        <w:t>由学生独立完成研讨报告，培养研究分析能力、提高科学素养，为以后的专业分流及升学做准备。《新生研讨课》的教学方式改革已三年多，学生反映很好，极大的增加了学习兴趣，这也为以后的毕业论文写作奠定了基础。</w:t>
      </w:r>
      <w:r>
        <w:rPr>
          <w:rFonts w:asciiTheme="minorEastAsia" w:hAnsiTheme="minorEastAsia"/>
          <w:sz w:val="21"/>
          <w:szCs w:val="21"/>
          <w:lang w:eastAsia="zh-CN"/>
        </w:rPr>
        <w:t xml:space="preserve"> </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r>
        <w:rPr>
          <w:rFonts w:hint="eastAsia" w:asciiTheme="minorEastAsia" w:hAnsiTheme="minorEastAsia"/>
          <w:sz w:val="21"/>
          <w:szCs w:val="21"/>
          <w:lang w:eastAsia="zh-CN"/>
        </w:rPr>
        <w:t>针对大二和大三年级的学生，加强对学生的专业教育，确保培养质量。一是</w:t>
      </w:r>
      <w:r>
        <w:rPr>
          <w:rFonts w:asciiTheme="minorEastAsia" w:hAnsiTheme="minorEastAsia"/>
          <w:sz w:val="21"/>
          <w:szCs w:val="21"/>
          <w:lang w:eastAsia="zh-CN"/>
        </w:rPr>
        <w:t>教务人员依据教务管理系统</w:t>
      </w:r>
      <w:r>
        <w:rPr>
          <w:rFonts w:hint="eastAsia" w:asciiTheme="minorEastAsia" w:hAnsiTheme="minorEastAsia"/>
          <w:sz w:val="21"/>
          <w:szCs w:val="21"/>
          <w:lang w:eastAsia="zh-CN"/>
        </w:rPr>
        <w:t>整理学生成绩信息与辅导员</w:t>
      </w:r>
      <w:r>
        <w:rPr>
          <w:rFonts w:asciiTheme="minorEastAsia" w:hAnsiTheme="minorEastAsia"/>
          <w:sz w:val="21"/>
          <w:szCs w:val="21"/>
          <w:lang w:eastAsia="zh-CN"/>
        </w:rPr>
        <w:t>适时共享</w:t>
      </w:r>
      <w:r>
        <w:rPr>
          <w:rFonts w:hint="eastAsia" w:asciiTheme="minorEastAsia" w:hAnsiTheme="minorEastAsia"/>
          <w:sz w:val="21"/>
          <w:szCs w:val="21"/>
          <w:lang w:eastAsia="zh-CN"/>
        </w:rPr>
        <w:t>，协助辅导员及时掌握学生的学习情况，从而针对性的开展教育督促工作。二是积极进行学业帮扶，</w:t>
      </w:r>
      <w:r>
        <w:rPr>
          <w:rFonts w:asciiTheme="minorEastAsia" w:hAnsiTheme="minorEastAsia"/>
          <w:sz w:val="21"/>
          <w:szCs w:val="21"/>
          <w:lang w:eastAsia="zh-CN"/>
        </w:rPr>
        <w:t>针对学业</w:t>
      </w:r>
      <w:r>
        <w:rPr>
          <w:rFonts w:hint="eastAsia" w:asciiTheme="minorEastAsia" w:hAnsiTheme="minorEastAsia"/>
          <w:sz w:val="21"/>
          <w:szCs w:val="21"/>
          <w:lang w:eastAsia="zh-CN"/>
        </w:rPr>
        <w:t>上有困难的群体</w:t>
      </w:r>
      <w:r>
        <w:rPr>
          <w:rFonts w:asciiTheme="minorEastAsia" w:hAnsiTheme="minorEastAsia"/>
          <w:sz w:val="21"/>
          <w:szCs w:val="21"/>
          <w:lang w:eastAsia="zh-CN"/>
        </w:rPr>
        <w:t>，</w:t>
      </w:r>
      <w:r>
        <w:rPr>
          <w:rFonts w:hint="eastAsia" w:asciiTheme="minorEastAsia" w:hAnsiTheme="minorEastAsia"/>
          <w:sz w:val="21"/>
          <w:szCs w:val="21"/>
          <w:lang w:eastAsia="zh-CN"/>
        </w:rPr>
        <w:t>与辅导员共同开展</w:t>
      </w:r>
      <w:r>
        <w:rPr>
          <w:rFonts w:asciiTheme="minorEastAsia" w:hAnsiTheme="minorEastAsia"/>
          <w:sz w:val="21"/>
          <w:szCs w:val="21"/>
          <w:lang w:eastAsia="zh-CN"/>
        </w:rPr>
        <w:t>“</w:t>
      </w:r>
      <w:r>
        <w:rPr>
          <w:rFonts w:hint="eastAsia" w:asciiTheme="minorEastAsia" w:hAnsiTheme="minorEastAsia"/>
          <w:sz w:val="21"/>
          <w:szCs w:val="21"/>
          <w:lang w:eastAsia="zh-CN"/>
        </w:rPr>
        <w:t>朋辈间的经验分享</w:t>
      </w:r>
      <w:r>
        <w:rPr>
          <w:rFonts w:asciiTheme="minorEastAsia" w:hAnsiTheme="minorEastAsia"/>
          <w:sz w:val="21"/>
          <w:szCs w:val="21"/>
          <w:lang w:eastAsia="zh-CN"/>
        </w:rPr>
        <w:t>”</w:t>
      </w:r>
      <w:r>
        <w:rPr>
          <w:rFonts w:hint="eastAsia" w:asciiTheme="minorEastAsia" w:hAnsiTheme="minorEastAsia"/>
          <w:sz w:val="21"/>
          <w:szCs w:val="21"/>
          <w:lang w:eastAsia="zh-CN"/>
        </w:rPr>
        <w:t>、“</w:t>
      </w:r>
      <w:r>
        <w:rPr>
          <w:rFonts w:asciiTheme="minorEastAsia" w:hAnsiTheme="minorEastAsia"/>
          <w:sz w:val="21"/>
          <w:szCs w:val="21"/>
          <w:lang w:eastAsia="zh-CN"/>
        </w:rPr>
        <w:t>一帮一”等帮扶活动</w:t>
      </w:r>
      <w:r>
        <w:rPr>
          <w:rFonts w:hint="eastAsia" w:asciiTheme="minorEastAsia" w:hAnsiTheme="minorEastAsia"/>
          <w:sz w:val="21"/>
          <w:szCs w:val="21"/>
          <w:lang w:eastAsia="zh-CN"/>
        </w:rPr>
        <w:t>。教务管理人员可以</w:t>
      </w:r>
      <w:r>
        <w:rPr>
          <w:rFonts w:asciiTheme="minorEastAsia" w:hAnsiTheme="minorEastAsia"/>
          <w:sz w:val="21"/>
          <w:szCs w:val="21"/>
          <w:lang w:eastAsia="zh-CN"/>
        </w:rPr>
        <w:t>结合专业培养方案，开展有针对性的选课辅导</w:t>
      </w:r>
      <w:r>
        <w:rPr>
          <w:rFonts w:hint="eastAsia" w:asciiTheme="minorEastAsia" w:hAnsiTheme="minorEastAsia"/>
          <w:sz w:val="21"/>
          <w:szCs w:val="21"/>
          <w:lang w:eastAsia="zh-CN"/>
        </w:rPr>
        <w:t>，做好这些学生的鼓励安抚，也可以安排研究生进行习题课答疑。从而让学业困难学生提高成绩，确保培养质量。三是加强教学效果反馈，每个学期期中举行座谈交流会，学生与专业负责人老师、院领导面对面交流。目的是了解学生在学习生活中遇到的问题，找出教学管理需要改进的地方。四是半个月组织一次“office</w:t>
      </w:r>
      <w:r>
        <w:rPr>
          <w:rFonts w:asciiTheme="minorEastAsia" w:hAnsiTheme="minorEastAsia"/>
          <w:sz w:val="21"/>
          <w:szCs w:val="21"/>
          <w:lang w:eastAsia="zh-CN"/>
        </w:rPr>
        <w:t xml:space="preserve"> </w:t>
      </w:r>
      <w:r>
        <w:rPr>
          <w:rFonts w:hint="eastAsia" w:asciiTheme="minorEastAsia" w:hAnsiTheme="minorEastAsia"/>
          <w:sz w:val="21"/>
          <w:szCs w:val="21"/>
          <w:lang w:eastAsia="zh-CN"/>
        </w:rPr>
        <w:t>hour”交流研讨的活动，由学院学者、青年教师与本科生进行开放式交流，打破师生间固有的交流模式，搭建了一个有温度、有深度的平台。从而帮助学生更深入</w:t>
      </w:r>
      <w:r>
        <w:rPr>
          <w:rFonts w:asciiTheme="minorEastAsia" w:hAnsiTheme="minorEastAsia"/>
          <w:sz w:val="21"/>
          <w:szCs w:val="21"/>
          <w:lang w:eastAsia="zh-CN"/>
        </w:rPr>
        <w:t>、</w:t>
      </w:r>
      <w:r>
        <w:rPr>
          <w:rFonts w:hint="eastAsia" w:asciiTheme="minorEastAsia" w:hAnsiTheme="minorEastAsia"/>
          <w:sz w:val="21"/>
          <w:szCs w:val="21"/>
          <w:lang w:eastAsia="zh-CN"/>
        </w:rPr>
        <w:t>直观的了解学科方向</w:t>
      </w:r>
      <w:r>
        <w:rPr>
          <w:rFonts w:asciiTheme="minorEastAsia" w:hAnsiTheme="minorEastAsia"/>
          <w:sz w:val="21"/>
          <w:szCs w:val="21"/>
          <w:lang w:eastAsia="zh-CN"/>
        </w:rPr>
        <w:t>，</w:t>
      </w:r>
      <w:r>
        <w:rPr>
          <w:rFonts w:hint="eastAsia" w:asciiTheme="minorEastAsia" w:hAnsiTheme="minorEastAsia"/>
          <w:sz w:val="21"/>
          <w:szCs w:val="21"/>
          <w:lang w:eastAsia="zh-CN"/>
        </w:rPr>
        <w:t>激发对学术探索的兴趣</w:t>
      </w:r>
      <w:r>
        <w:rPr>
          <w:rFonts w:asciiTheme="minorEastAsia" w:hAnsiTheme="minorEastAsia"/>
          <w:sz w:val="21"/>
          <w:szCs w:val="21"/>
          <w:lang w:eastAsia="zh-CN"/>
        </w:rPr>
        <w:t>。</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r>
        <w:rPr>
          <w:rFonts w:hint="eastAsia" w:asciiTheme="minorEastAsia" w:hAnsiTheme="minorEastAsia"/>
          <w:sz w:val="21"/>
          <w:szCs w:val="21"/>
          <w:lang w:eastAsia="zh-CN"/>
        </w:rPr>
        <w:t>通过上述不同</w:t>
      </w:r>
      <w:r>
        <w:rPr>
          <w:rFonts w:asciiTheme="minorEastAsia" w:hAnsiTheme="minorEastAsia"/>
          <w:sz w:val="21"/>
          <w:szCs w:val="21"/>
          <w:lang w:eastAsia="zh-CN"/>
        </w:rPr>
        <w:t>年级的学生</w:t>
      </w:r>
      <w:r>
        <w:rPr>
          <w:rFonts w:hint="eastAsia" w:asciiTheme="minorEastAsia" w:hAnsiTheme="minorEastAsia"/>
          <w:sz w:val="21"/>
          <w:szCs w:val="21"/>
          <w:lang w:eastAsia="zh-CN"/>
        </w:rPr>
        <w:t>的</w:t>
      </w:r>
      <w:r>
        <w:rPr>
          <w:rFonts w:asciiTheme="minorEastAsia" w:hAnsiTheme="minorEastAsia"/>
          <w:sz w:val="21"/>
          <w:szCs w:val="21"/>
          <w:lang w:eastAsia="zh-CN"/>
        </w:rPr>
        <w:t>需求和针对性的教务管理工作</w:t>
      </w:r>
      <w:r>
        <w:rPr>
          <w:rFonts w:hint="eastAsia" w:asciiTheme="minorEastAsia" w:hAnsiTheme="minorEastAsia"/>
          <w:sz w:val="21"/>
          <w:szCs w:val="21"/>
          <w:lang w:eastAsia="zh-CN"/>
        </w:rPr>
        <w:t>的</w:t>
      </w:r>
      <w:r>
        <w:rPr>
          <w:rFonts w:asciiTheme="minorEastAsia" w:hAnsiTheme="minorEastAsia"/>
          <w:sz w:val="21"/>
          <w:szCs w:val="21"/>
          <w:lang w:eastAsia="zh-CN"/>
        </w:rPr>
        <w:t>梳理和新方案设置，能够实现学院教务委员会、教务工作者</w:t>
      </w:r>
      <w:r>
        <w:rPr>
          <w:rFonts w:hint="eastAsia" w:asciiTheme="minorEastAsia" w:hAnsiTheme="minorEastAsia"/>
          <w:sz w:val="21"/>
          <w:szCs w:val="21"/>
          <w:lang w:eastAsia="zh-CN"/>
        </w:rPr>
        <w:t>、任课教师</w:t>
      </w:r>
      <w:r>
        <w:rPr>
          <w:rFonts w:asciiTheme="minorEastAsia" w:hAnsiTheme="minorEastAsia"/>
          <w:sz w:val="21"/>
          <w:szCs w:val="21"/>
          <w:lang w:eastAsia="zh-CN"/>
        </w:rPr>
        <w:t>和</w:t>
      </w:r>
      <w:r>
        <w:rPr>
          <w:rFonts w:hint="eastAsia" w:asciiTheme="minorEastAsia" w:hAnsiTheme="minorEastAsia"/>
          <w:sz w:val="21"/>
          <w:szCs w:val="21"/>
          <w:lang w:eastAsia="zh-CN"/>
        </w:rPr>
        <w:t>学工</w:t>
      </w:r>
      <w:r>
        <w:rPr>
          <w:rFonts w:asciiTheme="minorEastAsia" w:hAnsiTheme="minorEastAsia"/>
          <w:sz w:val="21"/>
          <w:szCs w:val="21"/>
          <w:lang w:eastAsia="zh-CN"/>
        </w:rPr>
        <w:t>老师等</w:t>
      </w:r>
      <w:r>
        <w:rPr>
          <w:rFonts w:hint="eastAsia" w:asciiTheme="minorEastAsia" w:hAnsiTheme="minorEastAsia"/>
          <w:sz w:val="21"/>
          <w:szCs w:val="21"/>
          <w:lang w:eastAsia="zh-CN"/>
        </w:rPr>
        <w:t>对</w:t>
      </w:r>
      <w:r>
        <w:rPr>
          <w:rFonts w:asciiTheme="minorEastAsia" w:hAnsiTheme="minorEastAsia"/>
          <w:sz w:val="21"/>
          <w:szCs w:val="21"/>
          <w:lang w:eastAsia="zh-CN"/>
        </w:rPr>
        <w:t>在读学生的全方位的</w:t>
      </w:r>
      <w:r>
        <w:rPr>
          <w:rFonts w:hint="eastAsia" w:asciiTheme="minorEastAsia" w:hAnsiTheme="minorEastAsia"/>
          <w:sz w:val="21"/>
          <w:szCs w:val="21"/>
          <w:lang w:eastAsia="zh-CN"/>
        </w:rPr>
        <w:t>、具体</w:t>
      </w:r>
      <w:r>
        <w:rPr>
          <w:rFonts w:asciiTheme="minorEastAsia" w:hAnsiTheme="minorEastAsia"/>
          <w:sz w:val="21"/>
          <w:szCs w:val="21"/>
          <w:lang w:eastAsia="zh-CN"/>
        </w:rPr>
        <w:t>化的指导，</w:t>
      </w:r>
      <w:r>
        <w:rPr>
          <w:rFonts w:hint="eastAsia" w:asciiTheme="minorEastAsia" w:hAnsiTheme="minorEastAsia"/>
          <w:sz w:val="21"/>
          <w:szCs w:val="21"/>
          <w:lang w:eastAsia="zh-CN"/>
        </w:rPr>
        <w:t>让</w:t>
      </w:r>
      <w:r>
        <w:rPr>
          <w:rFonts w:asciiTheme="minorEastAsia" w:hAnsiTheme="minorEastAsia"/>
          <w:sz w:val="21"/>
          <w:szCs w:val="21"/>
          <w:lang w:eastAsia="zh-CN"/>
        </w:rPr>
        <w:t>学生得到</w:t>
      </w:r>
      <w:r>
        <w:rPr>
          <w:rFonts w:hint="eastAsia" w:asciiTheme="minorEastAsia" w:hAnsiTheme="minorEastAsia"/>
          <w:sz w:val="21"/>
          <w:szCs w:val="21"/>
          <w:lang w:eastAsia="zh-CN"/>
        </w:rPr>
        <w:t>素质全面且</w:t>
      </w:r>
      <w:r>
        <w:rPr>
          <w:rFonts w:asciiTheme="minorEastAsia" w:hAnsiTheme="minorEastAsia"/>
          <w:sz w:val="21"/>
          <w:szCs w:val="21"/>
          <w:lang w:eastAsia="zh-CN"/>
        </w:rPr>
        <w:t>个性化</w:t>
      </w:r>
      <w:r>
        <w:rPr>
          <w:rFonts w:hint="eastAsia" w:asciiTheme="minorEastAsia" w:hAnsiTheme="minorEastAsia"/>
          <w:sz w:val="21"/>
          <w:szCs w:val="21"/>
          <w:lang w:eastAsia="zh-CN"/>
        </w:rPr>
        <w:t>的</w:t>
      </w:r>
      <w:r>
        <w:rPr>
          <w:rFonts w:asciiTheme="minorEastAsia" w:hAnsiTheme="minorEastAsia"/>
          <w:sz w:val="21"/>
          <w:szCs w:val="21"/>
          <w:lang w:eastAsia="zh-CN"/>
        </w:rPr>
        <w:t>发展，并</w:t>
      </w:r>
      <w:r>
        <w:rPr>
          <w:rFonts w:hint="eastAsia" w:asciiTheme="minorEastAsia" w:hAnsiTheme="minorEastAsia"/>
          <w:sz w:val="21"/>
          <w:szCs w:val="21"/>
          <w:lang w:eastAsia="zh-CN"/>
        </w:rPr>
        <w:t>为接下来</w:t>
      </w:r>
      <w:r>
        <w:rPr>
          <w:rFonts w:asciiTheme="minorEastAsia" w:hAnsiTheme="minorEastAsia"/>
          <w:sz w:val="21"/>
          <w:szCs w:val="21"/>
          <w:lang w:eastAsia="zh-CN"/>
        </w:rPr>
        <w:t>的大四生活打下良好基础</w:t>
      </w:r>
      <w:r>
        <w:rPr>
          <w:rFonts w:hint="eastAsia" w:asciiTheme="minorEastAsia" w:hAnsiTheme="minorEastAsia"/>
          <w:sz w:val="21"/>
          <w:szCs w:val="21"/>
          <w:lang w:eastAsia="zh-CN"/>
        </w:rPr>
        <w:t>；</w:t>
      </w:r>
      <w:r>
        <w:rPr>
          <w:rFonts w:asciiTheme="minorEastAsia" w:hAnsiTheme="minorEastAsia"/>
          <w:sz w:val="21"/>
          <w:szCs w:val="21"/>
          <w:lang w:eastAsia="zh-CN"/>
        </w:rPr>
        <w:t>进而</w:t>
      </w:r>
      <w:r>
        <w:rPr>
          <w:rFonts w:hint="eastAsia" w:asciiTheme="minorEastAsia" w:hAnsiTheme="minorEastAsia"/>
          <w:sz w:val="21"/>
          <w:szCs w:val="21"/>
          <w:lang w:eastAsia="zh-CN"/>
        </w:rPr>
        <w:t>教务</w:t>
      </w:r>
      <w:r>
        <w:rPr>
          <w:rFonts w:asciiTheme="minorEastAsia" w:hAnsiTheme="minorEastAsia"/>
          <w:sz w:val="21"/>
          <w:szCs w:val="21"/>
          <w:lang w:eastAsia="zh-CN"/>
        </w:rPr>
        <w:t>工作者</w:t>
      </w:r>
      <w:r>
        <w:rPr>
          <w:rFonts w:hint="eastAsia" w:asciiTheme="minorEastAsia" w:hAnsiTheme="minorEastAsia"/>
          <w:sz w:val="21"/>
          <w:szCs w:val="21"/>
          <w:lang w:eastAsia="zh-CN"/>
        </w:rPr>
        <w:t>构建</w:t>
      </w:r>
      <w:r>
        <w:rPr>
          <w:rFonts w:asciiTheme="minorEastAsia" w:hAnsiTheme="minorEastAsia"/>
          <w:sz w:val="21"/>
          <w:szCs w:val="21"/>
          <w:lang w:eastAsia="zh-CN"/>
        </w:rPr>
        <w:t>和理顺出</w:t>
      </w:r>
      <w:r>
        <w:rPr>
          <w:rFonts w:hint="eastAsia" w:asciiTheme="minorEastAsia" w:hAnsiTheme="minorEastAsia"/>
          <w:sz w:val="21"/>
          <w:szCs w:val="21"/>
          <w:lang w:eastAsia="zh-CN"/>
        </w:rPr>
        <w:t>符合</w:t>
      </w:r>
      <w:r>
        <w:rPr>
          <w:rFonts w:asciiTheme="minorEastAsia" w:hAnsiTheme="minorEastAsia"/>
          <w:sz w:val="21"/>
          <w:szCs w:val="21"/>
          <w:lang w:eastAsia="zh-CN"/>
        </w:rPr>
        <w:t>物理学</w:t>
      </w:r>
      <w:r>
        <w:rPr>
          <w:rFonts w:hint="eastAsia" w:asciiTheme="minorEastAsia" w:hAnsiTheme="minorEastAsia"/>
          <w:sz w:val="21"/>
          <w:szCs w:val="21"/>
          <w:lang w:eastAsia="zh-CN"/>
        </w:rPr>
        <w:t>科</w:t>
      </w:r>
      <w:r>
        <w:rPr>
          <w:rFonts w:asciiTheme="minorEastAsia" w:hAnsiTheme="minorEastAsia"/>
          <w:sz w:val="21"/>
          <w:szCs w:val="21"/>
          <w:lang w:eastAsia="zh-CN"/>
        </w:rPr>
        <w:t>教务管理的</w:t>
      </w:r>
      <w:r>
        <w:rPr>
          <w:rFonts w:hint="eastAsia" w:asciiTheme="minorEastAsia" w:hAnsiTheme="minorEastAsia"/>
          <w:sz w:val="21"/>
          <w:szCs w:val="21"/>
          <w:lang w:eastAsia="zh-CN"/>
        </w:rPr>
        <w:t>多位一体</w:t>
      </w:r>
      <w:r>
        <w:rPr>
          <w:rFonts w:asciiTheme="minorEastAsia" w:hAnsiTheme="minorEastAsia"/>
          <w:sz w:val="21"/>
          <w:szCs w:val="21"/>
          <w:lang w:eastAsia="zh-CN"/>
        </w:rPr>
        <w:t>协同育人模式</w:t>
      </w:r>
      <w:r>
        <w:rPr>
          <w:rFonts w:hint="eastAsia" w:asciiTheme="minorEastAsia" w:hAnsiTheme="minorEastAsia"/>
          <w:sz w:val="21"/>
          <w:szCs w:val="21"/>
          <w:lang w:eastAsia="zh-CN"/>
        </w:rPr>
        <w:t>。</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p>
    <w:p>
      <w:pPr>
        <w:keepNext w:val="0"/>
        <w:keepLines w:val="0"/>
        <w:pageBreakBefore w:val="0"/>
        <w:widowControl/>
        <w:kinsoku/>
        <w:wordWrap/>
        <w:overflowPunct/>
        <w:topLinePunct w:val="0"/>
        <w:autoSpaceDE/>
        <w:autoSpaceDN/>
        <w:bidi w:val="0"/>
        <w:adjustRightInd/>
        <w:spacing w:line="360" w:lineRule="atLeast"/>
        <w:ind w:firstLine="422" w:firstLineChars="200"/>
        <w:jc w:val="both"/>
        <w:textAlignment w:val="auto"/>
        <w:rPr>
          <w:rFonts w:asciiTheme="minorEastAsia" w:hAnsiTheme="minorEastAsia"/>
          <w:b/>
          <w:sz w:val="21"/>
          <w:szCs w:val="21"/>
          <w:lang w:eastAsia="zh-CN"/>
        </w:rPr>
      </w:pPr>
      <w:r>
        <w:rPr>
          <w:rFonts w:hint="eastAsia" w:asciiTheme="minorEastAsia" w:hAnsiTheme="minorEastAsia"/>
          <w:b/>
          <w:sz w:val="21"/>
          <w:szCs w:val="21"/>
          <w:lang w:eastAsia="zh-CN"/>
        </w:rPr>
        <w:t>3、加强毕业论文质量管理</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r>
        <w:rPr>
          <w:rFonts w:hint="eastAsia" w:asciiTheme="minorEastAsia" w:hAnsiTheme="minorEastAsia"/>
          <w:sz w:val="21"/>
          <w:szCs w:val="21"/>
          <w:lang w:eastAsia="zh-CN"/>
        </w:rPr>
        <w:t>大四</w:t>
      </w:r>
      <w:r>
        <w:rPr>
          <w:rFonts w:asciiTheme="minorEastAsia" w:hAnsiTheme="minorEastAsia"/>
          <w:sz w:val="21"/>
          <w:szCs w:val="21"/>
          <w:lang w:eastAsia="zh-CN"/>
        </w:rPr>
        <w:t>毕业生</w:t>
      </w:r>
      <w:r>
        <w:rPr>
          <w:rFonts w:hint="eastAsia" w:asciiTheme="minorEastAsia" w:hAnsiTheme="minorEastAsia"/>
          <w:sz w:val="21"/>
          <w:szCs w:val="21"/>
          <w:lang w:eastAsia="zh-CN"/>
        </w:rPr>
        <w:t>临近</w:t>
      </w:r>
      <w:r>
        <w:rPr>
          <w:rFonts w:asciiTheme="minorEastAsia" w:hAnsiTheme="minorEastAsia"/>
          <w:sz w:val="21"/>
          <w:szCs w:val="21"/>
          <w:lang w:eastAsia="zh-CN"/>
        </w:rPr>
        <w:t>毕业，</w:t>
      </w:r>
      <w:r>
        <w:rPr>
          <w:rFonts w:hint="eastAsia" w:asciiTheme="minorEastAsia" w:hAnsiTheme="minorEastAsia"/>
          <w:sz w:val="21"/>
          <w:szCs w:val="21"/>
          <w:lang w:eastAsia="zh-CN"/>
        </w:rPr>
        <w:t>面临考研或找工作，学习</w:t>
      </w:r>
      <w:r>
        <w:rPr>
          <w:rFonts w:asciiTheme="minorEastAsia" w:hAnsiTheme="minorEastAsia"/>
          <w:sz w:val="21"/>
          <w:szCs w:val="21"/>
          <w:lang w:eastAsia="zh-CN"/>
        </w:rPr>
        <w:t>心态可能有所变化</w:t>
      </w:r>
      <w:r>
        <w:rPr>
          <w:rFonts w:hint="eastAsia" w:asciiTheme="minorEastAsia" w:hAnsiTheme="minorEastAsia"/>
          <w:sz w:val="21"/>
          <w:szCs w:val="21"/>
          <w:lang w:eastAsia="zh-CN"/>
        </w:rPr>
        <w:t>，往往会出现准备时间不足、短时间内突击完成的现象。</w:t>
      </w:r>
      <w:r>
        <w:rPr>
          <w:rFonts w:asciiTheme="minorEastAsia" w:hAnsiTheme="minorEastAsia"/>
          <w:sz w:val="21"/>
          <w:szCs w:val="21"/>
          <w:lang w:eastAsia="zh-CN"/>
        </w:rPr>
        <w:t>抓好</w:t>
      </w:r>
      <w:r>
        <w:rPr>
          <w:rFonts w:hint="eastAsia" w:asciiTheme="minorEastAsia" w:hAnsiTheme="minorEastAsia"/>
          <w:sz w:val="21"/>
          <w:szCs w:val="21"/>
          <w:lang w:eastAsia="zh-CN"/>
        </w:rPr>
        <w:t>到课率和</w:t>
      </w:r>
      <w:r>
        <w:rPr>
          <w:rFonts w:asciiTheme="minorEastAsia" w:hAnsiTheme="minorEastAsia"/>
          <w:sz w:val="21"/>
          <w:szCs w:val="21"/>
          <w:lang w:eastAsia="zh-CN"/>
        </w:rPr>
        <w:t>毕业论文工作的</w:t>
      </w:r>
      <w:r>
        <w:rPr>
          <w:rFonts w:hint="eastAsia" w:asciiTheme="minorEastAsia" w:hAnsiTheme="minorEastAsia"/>
          <w:sz w:val="21"/>
          <w:szCs w:val="21"/>
          <w:lang w:eastAsia="zh-CN"/>
        </w:rPr>
        <w:t>完成</w:t>
      </w:r>
      <w:r>
        <w:rPr>
          <w:rFonts w:asciiTheme="minorEastAsia" w:hAnsiTheme="minorEastAsia"/>
          <w:sz w:val="21"/>
          <w:szCs w:val="21"/>
          <w:lang w:eastAsia="zh-CN"/>
        </w:rPr>
        <w:t>质量</w:t>
      </w:r>
      <w:r>
        <w:rPr>
          <w:rFonts w:hint="eastAsia" w:asciiTheme="minorEastAsia" w:hAnsiTheme="minorEastAsia"/>
          <w:sz w:val="21"/>
          <w:szCs w:val="21"/>
          <w:lang w:eastAsia="zh-CN"/>
        </w:rPr>
        <w:t>是非常有必要的。针对这个问题，我们进行了三方面的管理探索。第一，我们将论文选题和开题工作提前到第七学期中段启动，此项工作一般会持续一个月，这样确保了学生有充足的时间进行毕业论文的撰写。第二，激发学生的内在动力。我们采取双向选题的方式，我们首先做指导教师的工作，要求选题紧跟时代前沿、新颖、符合物理学专业培养目标等特点。将导师的题目征集后，由专业负责人、教指委对题目进行审核确保题目符合要求。对于学生，根据自身兴趣以及未来从事的工作选择题目。鼓励学生在前三学年选择学术研究类课程进行修读，可以提前确定自己感兴趣的研究方向。或者提前进入导师实验室，参与相关课题研究。将学习过程中的问题进行深入分析研究后作为毕业论文题目。第三，论文写作环节进行质量监控，加强考核。按照学校工作进度，第八学期第七周由导师对学生的写作工作进行中期检查。学院在此基础上抽检1</w:t>
      </w:r>
      <w:r>
        <w:rPr>
          <w:rFonts w:asciiTheme="minorEastAsia" w:hAnsiTheme="minorEastAsia"/>
          <w:sz w:val="21"/>
          <w:szCs w:val="21"/>
          <w:lang w:eastAsia="zh-CN"/>
        </w:rPr>
        <w:t>0</w:t>
      </w:r>
      <w:r>
        <w:rPr>
          <w:rFonts w:hint="eastAsia" w:asciiTheme="minorEastAsia" w:hAnsiTheme="minorEastAsia"/>
          <w:sz w:val="21"/>
          <w:szCs w:val="21"/>
          <w:lang w:eastAsia="zh-CN"/>
        </w:rPr>
        <w:t>%的学生进行中期汇报评审。由专业负责人以及各研究所有经验的教授对抽检学生进行评审。整个毕业论文工作期间，教务管理人员与辅导员、毕业生指导教师利用微信、钉钉等信息技术手段，全方位的了解学生的在校状况，并定期组织见面会，对学习有困难的学生进行针对性的帮扶、解决学生遇到的问题。2022年上半年，2018级学生赶上新冠疫情封校，不能进入实验室进行实验，依然没有影响学生毕业论文的进程，按时完成论文答辩。物理学、应用物理学专业有多名本科生将毕业论文工作成果发表高水平论文。这与鼓励学生提前确定研究方向、提前进入实验室进行科研工作是密不可分的。</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p>
    <w:p>
      <w:pPr>
        <w:keepNext w:val="0"/>
        <w:keepLines w:val="0"/>
        <w:pageBreakBefore w:val="0"/>
        <w:widowControl/>
        <w:kinsoku/>
        <w:wordWrap/>
        <w:overflowPunct/>
        <w:topLinePunct w:val="0"/>
        <w:autoSpaceDE/>
        <w:autoSpaceDN/>
        <w:bidi w:val="0"/>
        <w:adjustRightInd/>
        <w:spacing w:line="360" w:lineRule="atLeast"/>
        <w:ind w:firstLine="422" w:firstLineChars="200"/>
        <w:jc w:val="both"/>
        <w:textAlignment w:val="auto"/>
        <w:rPr>
          <w:rFonts w:asciiTheme="minorEastAsia" w:hAnsiTheme="minorEastAsia"/>
          <w:sz w:val="21"/>
          <w:szCs w:val="21"/>
          <w:lang w:eastAsia="zh-CN"/>
        </w:rPr>
      </w:pPr>
      <w:r>
        <w:rPr>
          <w:rFonts w:hint="eastAsia" w:asciiTheme="minorEastAsia" w:hAnsiTheme="minorEastAsia"/>
          <w:b/>
          <w:sz w:val="21"/>
          <w:szCs w:val="21"/>
          <w:lang w:eastAsia="zh-CN"/>
        </w:rPr>
        <w:t>4、充分利用信息化手段，提高教务管理水平</w:t>
      </w:r>
    </w:p>
    <w:p>
      <w:pPr>
        <w:pStyle w:val="22"/>
        <w:keepNext w:val="0"/>
        <w:keepLines w:val="0"/>
        <w:pageBreakBefore w:val="0"/>
        <w:widowControl/>
        <w:kinsoku/>
        <w:wordWrap/>
        <w:overflowPunct/>
        <w:topLinePunct w:val="0"/>
        <w:autoSpaceDE/>
        <w:autoSpaceDN/>
        <w:bidi w:val="0"/>
        <w:adjustRightInd/>
        <w:spacing w:line="360" w:lineRule="atLeast"/>
        <w:textAlignment w:val="auto"/>
        <w:rPr>
          <w:rFonts w:asciiTheme="minorEastAsia" w:hAnsiTheme="minorEastAsia"/>
          <w:sz w:val="21"/>
          <w:szCs w:val="21"/>
          <w:lang w:eastAsia="zh-CN"/>
        </w:rPr>
      </w:pPr>
      <w:r>
        <w:rPr>
          <w:rFonts w:hint="eastAsia" w:asciiTheme="minorEastAsia" w:hAnsiTheme="minorEastAsia"/>
          <w:sz w:val="21"/>
          <w:szCs w:val="21"/>
          <w:lang w:eastAsia="zh-CN"/>
        </w:rPr>
        <w:t>物理学院教务管理人员运用微信、钉钉等基本信息交流手段与学生交流沟通，对学生提出的问题进行反馈细致耐心地解答，并根据学生的需求改进工作做法。运用信息化的教务管理平台进行教学计划、学籍、选课、成绩、毕业审核等教务管理常规工作。管理平台为教学质量监控、学业早期预警、辅助教学管理决策提供重要数据支持。也将教务管理人员从大量琐碎繁杂的工作中解放出来、提高工作效率。同时，成绩、排名数据的支持也为思政管理工作提供决策参考，有助于对学习上有困难的学生进行及时的关怀和思想教育，从而提高育人效果。</w:t>
      </w:r>
    </w:p>
    <w:p>
      <w:pPr>
        <w:pStyle w:val="22"/>
        <w:keepNext w:val="0"/>
        <w:keepLines w:val="0"/>
        <w:pageBreakBefore w:val="0"/>
        <w:widowControl/>
        <w:kinsoku/>
        <w:wordWrap/>
        <w:overflowPunct/>
        <w:topLinePunct w:val="0"/>
        <w:autoSpaceDE/>
        <w:autoSpaceDN/>
        <w:bidi w:val="0"/>
        <w:adjustRightInd/>
        <w:spacing w:line="360" w:lineRule="atLeast"/>
        <w:jc w:val="both"/>
        <w:textAlignment w:val="auto"/>
        <w:rPr>
          <w:rFonts w:asciiTheme="minorEastAsia" w:hAnsiTheme="minorEastAsia"/>
          <w:sz w:val="21"/>
          <w:szCs w:val="21"/>
          <w:lang w:eastAsia="zh-CN"/>
        </w:rPr>
      </w:pPr>
      <w:r>
        <w:rPr>
          <w:rFonts w:hint="eastAsia" w:asciiTheme="minorEastAsia" w:hAnsiTheme="minorEastAsia"/>
          <w:sz w:val="21"/>
          <w:szCs w:val="21"/>
          <w:lang w:eastAsia="zh-CN"/>
        </w:rPr>
        <w:t>疫情居家隔离期间，学院为了保证教学进度和教学质量，第一时间成立了包括教学院长、学工分工领导、教务管理人员在内的线上教学工作小组，并建立领导听课制度。院领导、辅导员、教务管理人员登录线上上课平台跟踪学生的学习情况，教务管理人员结合教师的点名记录形成《缺课学生名单日报表》并对院领导听课情况进行汇总。从而了解发现师生在教学过程中存在的需求、问题，积极寻找解决途径，保证教学有序进行。</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r>
        <w:rPr>
          <w:rFonts w:hint="eastAsia" w:asciiTheme="minorEastAsia" w:hAnsiTheme="minorEastAsia"/>
          <w:sz w:val="21"/>
          <w:szCs w:val="21"/>
          <w:lang w:eastAsia="zh-CN"/>
        </w:rPr>
        <w:t>通过</w:t>
      </w:r>
      <w:r>
        <w:rPr>
          <w:rFonts w:asciiTheme="minorEastAsia" w:hAnsiTheme="minorEastAsia"/>
          <w:sz w:val="21"/>
          <w:szCs w:val="21"/>
          <w:lang w:eastAsia="zh-CN"/>
        </w:rPr>
        <w:t>上述</w:t>
      </w:r>
      <w:r>
        <w:rPr>
          <w:rFonts w:hint="eastAsia" w:asciiTheme="minorEastAsia" w:hAnsiTheme="minorEastAsia"/>
          <w:sz w:val="21"/>
          <w:szCs w:val="21"/>
          <w:lang w:eastAsia="zh-CN"/>
        </w:rPr>
        <w:t>基础</w:t>
      </w:r>
      <w:r>
        <w:rPr>
          <w:rFonts w:asciiTheme="minorEastAsia" w:hAnsiTheme="minorEastAsia"/>
          <w:sz w:val="21"/>
          <w:szCs w:val="21"/>
          <w:lang w:eastAsia="zh-CN"/>
        </w:rPr>
        <w:t>物理学科</w:t>
      </w:r>
      <w:r>
        <w:rPr>
          <w:rFonts w:hint="eastAsia" w:asciiTheme="minorEastAsia" w:hAnsiTheme="minorEastAsia"/>
          <w:sz w:val="21"/>
          <w:szCs w:val="21"/>
          <w:lang w:eastAsia="zh-CN"/>
        </w:rPr>
        <w:t>的</w:t>
      </w:r>
      <w:r>
        <w:rPr>
          <w:rFonts w:asciiTheme="minorEastAsia" w:hAnsiTheme="minorEastAsia"/>
          <w:sz w:val="21"/>
          <w:szCs w:val="21"/>
          <w:lang w:eastAsia="zh-CN"/>
        </w:rPr>
        <w:t>培养</w:t>
      </w:r>
      <w:r>
        <w:rPr>
          <w:rFonts w:hint="eastAsia" w:asciiTheme="minorEastAsia" w:hAnsiTheme="minorEastAsia"/>
          <w:sz w:val="21"/>
          <w:szCs w:val="21"/>
          <w:lang w:eastAsia="zh-CN"/>
        </w:rPr>
        <w:t>方案</w:t>
      </w:r>
      <w:r>
        <w:rPr>
          <w:rFonts w:asciiTheme="minorEastAsia" w:hAnsiTheme="minorEastAsia"/>
          <w:sz w:val="21"/>
          <w:szCs w:val="21"/>
          <w:lang w:eastAsia="zh-CN"/>
        </w:rPr>
        <w:t>的修订、</w:t>
      </w:r>
      <w:r>
        <w:rPr>
          <w:rFonts w:hint="eastAsia" w:asciiTheme="minorEastAsia" w:hAnsiTheme="minorEastAsia"/>
          <w:sz w:val="21"/>
          <w:szCs w:val="21"/>
          <w:lang w:eastAsia="zh-CN"/>
        </w:rPr>
        <w:t>理顺</w:t>
      </w:r>
      <w:r>
        <w:rPr>
          <w:rFonts w:asciiTheme="minorEastAsia" w:hAnsiTheme="minorEastAsia"/>
          <w:sz w:val="21"/>
          <w:szCs w:val="21"/>
          <w:lang w:eastAsia="zh-CN"/>
        </w:rPr>
        <w:t>的教</w:t>
      </w:r>
      <w:r>
        <w:rPr>
          <w:rFonts w:hint="eastAsia" w:asciiTheme="minorEastAsia" w:hAnsiTheme="minorEastAsia"/>
          <w:sz w:val="21"/>
          <w:szCs w:val="21"/>
          <w:lang w:eastAsia="zh-CN"/>
        </w:rPr>
        <w:t>服</w:t>
      </w:r>
      <w:r>
        <w:rPr>
          <w:rFonts w:asciiTheme="minorEastAsia" w:hAnsiTheme="minorEastAsia"/>
          <w:sz w:val="21"/>
          <w:szCs w:val="21"/>
          <w:lang w:eastAsia="zh-CN"/>
        </w:rPr>
        <w:t>关系、有针对性的</w:t>
      </w:r>
      <w:r>
        <w:rPr>
          <w:rFonts w:hint="eastAsia" w:asciiTheme="minorEastAsia" w:hAnsiTheme="minorEastAsia"/>
          <w:sz w:val="21"/>
          <w:szCs w:val="21"/>
          <w:lang w:eastAsia="zh-CN"/>
        </w:rPr>
        <w:t>联动</w:t>
      </w:r>
      <w:r>
        <w:rPr>
          <w:rFonts w:asciiTheme="minorEastAsia" w:hAnsiTheme="minorEastAsia"/>
          <w:sz w:val="21"/>
          <w:szCs w:val="21"/>
          <w:lang w:eastAsia="zh-CN"/>
        </w:rPr>
        <w:t>机制等研究及建立，</w:t>
      </w:r>
      <w:r>
        <w:rPr>
          <w:rFonts w:hint="eastAsia" w:asciiTheme="minorEastAsia" w:hAnsiTheme="minorEastAsia"/>
          <w:sz w:val="21"/>
          <w:szCs w:val="21"/>
          <w:lang w:eastAsia="zh-CN"/>
        </w:rPr>
        <w:t>满足“双一流”建设</w:t>
      </w:r>
      <w:r>
        <w:rPr>
          <w:rFonts w:asciiTheme="minorEastAsia" w:hAnsiTheme="minorEastAsia"/>
          <w:sz w:val="21"/>
          <w:szCs w:val="21"/>
          <w:lang w:eastAsia="zh-CN"/>
        </w:rPr>
        <w:t>和强基计划实施</w:t>
      </w:r>
      <w:r>
        <w:rPr>
          <w:rFonts w:hint="eastAsia" w:asciiTheme="minorEastAsia" w:hAnsiTheme="minorEastAsia"/>
          <w:sz w:val="21"/>
          <w:szCs w:val="21"/>
          <w:lang w:eastAsia="zh-CN"/>
        </w:rPr>
        <w:t>过程</w:t>
      </w:r>
      <w:r>
        <w:rPr>
          <w:rFonts w:asciiTheme="minorEastAsia" w:hAnsiTheme="minorEastAsia"/>
          <w:sz w:val="21"/>
          <w:szCs w:val="21"/>
          <w:lang w:eastAsia="zh-CN"/>
        </w:rPr>
        <w:t>中对教</w:t>
      </w:r>
      <w:r>
        <w:rPr>
          <w:rFonts w:hint="eastAsia" w:asciiTheme="minorEastAsia" w:hAnsiTheme="minorEastAsia"/>
          <w:sz w:val="21"/>
          <w:szCs w:val="21"/>
          <w:lang w:eastAsia="zh-CN"/>
        </w:rPr>
        <w:t>服</w:t>
      </w:r>
      <w:r>
        <w:rPr>
          <w:rFonts w:asciiTheme="minorEastAsia" w:hAnsiTheme="minorEastAsia"/>
          <w:sz w:val="21"/>
          <w:szCs w:val="21"/>
          <w:lang w:eastAsia="zh-CN"/>
        </w:rPr>
        <w:t>人员及工作的要求，实现</w:t>
      </w:r>
      <w:r>
        <w:rPr>
          <w:rFonts w:hint="eastAsia" w:asciiTheme="minorEastAsia" w:hAnsiTheme="minorEastAsia"/>
          <w:sz w:val="21"/>
          <w:szCs w:val="21"/>
          <w:lang w:eastAsia="zh-CN"/>
        </w:rPr>
        <w:t>面对</w:t>
      </w:r>
      <w:r>
        <w:rPr>
          <w:rFonts w:asciiTheme="minorEastAsia" w:hAnsiTheme="minorEastAsia"/>
          <w:sz w:val="21"/>
          <w:szCs w:val="21"/>
          <w:lang w:eastAsia="zh-CN"/>
        </w:rPr>
        <w:t>新形势、新特点的新</w:t>
      </w:r>
      <w:r>
        <w:rPr>
          <w:rFonts w:hint="eastAsia" w:asciiTheme="minorEastAsia" w:hAnsiTheme="minorEastAsia"/>
          <w:sz w:val="21"/>
          <w:szCs w:val="21"/>
          <w:lang w:eastAsia="zh-CN"/>
        </w:rPr>
        <w:t>时期</w:t>
      </w:r>
      <w:r>
        <w:rPr>
          <w:rFonts w:asciiTheme="minorEastAsia" w:hAnsiTheme="minorEastAsia"/>
          <w:sz w:val="21"/>
          <w:szCs w:val="21"/>
          <w:lang w:eastAsia="zh-CN"/>
        </w:rPr>
        <w:t>教服</w:t>
      </w:r>
      <w:r>
        <w:rPr>
          <w:rFonts w:hint="eastAsia" w:asciiTheme="minorEastAsia" w:hAnsiTheme="minorEastAsia"/>
          <w:sz w:val="21"/>
          <w:szCs w:val="21"/>
          <w:lang w:eastAsia="zh-CN"/>
        </w:rPr>
        <w:t>工作</w:t>
      </w:r>
      <w:r>
        <w:rPr>
          <w:rFonts w:asciiTheme="minorEastAsia" w:hAnsiTheme="minorEastAsia"/>
          <w:sz w:val="21"/>
          <w:szCs w:val="21"/>
          <w:lang w:eastAsia="zh-CN"/>
        </w:rPr>
        <w:t>新范式，</w:t>
      </w:r>
      <w:r>
        <w:rPr>
          <w:rFonts w:hint="eastAsia" w:asciiTheme="minorEastAsia" w:hAnsiTheme="minorEastAsia"/>
          <w:sz w:val="21"/>
          <w:szCs w:val="21"/>
          <w:lang w:eastAsia="zh-CN"/>
        </w:rPr>
        <w:t>为物理</w:t>
      </w:r>
      <w:r>
        <w:rPr>
          <w:rFonts w:asciiTheme="minorEastAsia" w:hAnsiTheme="minorEastAsia"/>
          <w:sz w:val="21"/>
          <w:szCs w:val="21"/>
          <w:lang w:eastAsia="zh-CN"/>
        </w:rPr>
        <w:t>基础学科人才培养提供强有力的</w:t>
      </w:r>
      <w:r>
        <w:rPr>
          <w:rFonts w:hint="eastAsia" w:asciiTheme="minorEastAsia" w:hAnsiTheme="minorEastAsia"/>
          <w:sz w:val="21"/>
          <w:szCs w:val="21"/>
          <w:lang w:eastAsia="zh-CN"/>
        </w:rPr>
        <w:t>教务管理服务支撑</w:t>
      </w:r>
      <w:r>
        <w:rPr>
          <w:rFonts w:asciiTheme="minorEastAsia" w:hAnsiTheme="minorEastAsia"/>
          <w:sz w:val="21"/>
          <w:szCs w:val="21"/>
          <w:lang w:eastAsia="zh-CN"/>
        </w:rPr>
        <w:t>。</w:t>
      </w:r>
    </w:p>
    <w:p>
      <w:pPr>
        <w:keepNext w:val="0"/>
        <w:keepLines w:val="0"/>
        <w:pageBreakBefore w:val="0"/>
        <w:widowControl/>
        <w:kinsoku/>
        <w:wordWrap/>
        <w:overflowPunct/>
        <w:topLinePunct w:val="0"/>
        <w:autoSpaceDE/>
        <w:autoSpaceDN/>
        <w:bidi w:val="0"/>
        <w:adjustRightInd/>
        <w:spacing w:line="360" w:lineRule="atLeast"/>
        <w:textAlignment w:val="auto"/>
        <w:rPr>
          <w:rFonts w:asciiTheme="minorEastAsia" w:hAnsiTheme="minorEastAsia"/>
          <w:sz w:val="21"/>
          <w:szCs w:val="21"/>
          <w:lang w:eastAsia="zh-CN"/>
        </w:rPr>
      </w:pP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b/>
          <w:bCs/>
          <w:sz w:val="21"/>
          <w:szCs w:val="21"/>
          <w:lang w:eastAsia="zh-CN"/>
        </w:rPr>
      </w:pPr>
      <w:r>
        <w:rPr>
          <w:rFonts w:hint="eastAsia" w:ascii="黑体" w:hAnsi="黑体" w:eastAsia="黑体" w:cs="黑体"/>
          <w:b w:val="0"/>
          <w:bCs w:val="0"/>
          <w:sz w:val="21"/>
          <w:szCs w:val="21"/>
          <w:lang w:eastAsia="zh-CN"/>
        </w:rPr>
        <w:t>四、结语</w:t>
      </w:r>
      <w:r>
        <w:rPr>
          <w:rFonts w:hint="eastAsia" w:asciiTheme="minorEastAsia" w:hAnsiTheme="minorEastAsia"/>
          <w:b/>
          <w:bCs/>
          <w:sz w:val="21"/>
          <w:szCs w:val="21"/>
          <w:lang w:eastAsia="zh-CN"/>
        </w:rPr>
        <w:t xml:space="preserve"> </w:t>
      </w:r>
    </w:p>
    <w:bookmarkEnd w:id="2"/>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r>
        <w:rPr>
          <w:rFonts w:asciiTheme="minorEastAsia" w:hAnsiTheme="minorEastAsia"/>
          <w:sz w:val="21"/>
          <w:szCs w:val="21"/>
          <w:lang w:eastAsia="zh-CN"/>
        </w:rPr>
        <w:t>在“</w:t>
      </w:r>
      <w:r>
        <w:rPr>
          <w:rFonts w:hint="eastAsia" w:asciiTheme="minorEastAsia" w:hAnsiTheme="minorEastAsia"/>
          <w:sz w:val="21"/>
          <w:szCs w:val="21"/>
          <w:lang w:eastAsia="zh-CN"/>
        </w:rPr>
        <w:t>双一流</w:t>
      </w:r>
      <w:r>
        <w:rPr>
          <w:rFonts w:asciiTheme="minorEastAsia" w:hAnsiTheme="minorEastAsia"/>
          <w:sz w:val="21"/>
          <w:szCs w:val="21"/>
          <w:lang w:eastAsia="zh-CN"/>
        </w:rPr>
        <w:t>”</w:t>
      </w:r>
      <w:r>
        <w:rPr>
          <w:rFonts w:hint="eastAsia" w:asciiTheme="minorEastAsia" w:hAnsiTheme="minorEastAsia"/>
          <w:sz w:val="21"/>
          <w:szCs w:val="21"/>
          <w:lang w:eastAsia="zh-CN"/>
        </w:rPr>
        <w:t>建设</w:t>
      </w:r>
      <w:r>
        <w:rPr>
          <w:rFonts w:asciiTheme="minorEastAsia" w:hAnsiTheme="minorEastAsia"/>
          <w:sz w:val="21"/>
          <w:szCs w:val="21"/>
          <w:lang w:eastAsia="zh-CN"/>
        </w:rPr>
        <w:t>和</w:t>
      </w:r>
      <w:r>
        <w:rPr>
          <w:rFonts w:hint="eastAsia" w:asciiTheme="minorEastAsia" w:hAnsiTheme="minorEastAsia"/>
          <w:sz w:val="21"/>
          <w:szCs w:val="21"/>
          <w:lang w:eastAsia="zh-CN"/>
        </w:rPr>
        <w:t>“强基计划”</w:t>
      </w:r>
      <w:r>
        <w:rPr>
          <w:rFonts w:asciiTheme="minorEastAsia" w:hAnsiTheme="minorEastAsia"/>
          <w:sz w:val="21"/>
          <w:szCs w:val="21"/>
          <w:lang w:eastAsia="zh-CN"/>
        </w:rPr>
        <w:t>实施的大背景</w:t>
      </w:r>
      <w:r>
        <w:rPr>
          <w:rFonts w:hint="eastAsia" w:asciiTheme="minorEastAsia" w:hAnsiTheme="minorEastAsia"/>
          <w:sz w:val="21"/>
          <w:szCs w:val="21"/>
          <w:lang w:eastAsia="zh-CN"/>
        </w:rPr>
        <w:t>下</w:t>
      </w:r>
      <w:r>
        <w:rPr>
          <w:rFonts w:asciiTheme="minorEastAsia" w:hAnsiTheme="minorEastAsia"/>
          <w:sz w:val="21"/>
          <w:szCs w:val="21"/>
          <w:lang w:eastAsia="zh-CN"/>
        </w:rPr>
        <w:t>，</w:t>
      </w:r>
      <w:r>
        <w:rPr>
          <w:rFonts w:hint="eastAsia" w:asciiTheme="minorEastAsia" w:hAnsiTheme="minorEastAsia"/>
          <w:sz w:val="21"/>
          <w:szCs w:val="21"/>
          <w:lang w:eastAsia="zh-CN"/>
        </w:rPr>
        <w:t>作为山东</w:t>
      </w:r>
      <w:r>
        <w:rPr>
          <w:rFonts w:asciiTheme="minorEastAsia" w:hAnsiTheme="minorEastAsia"/>
          <w:sz w:val="21"/>
          <w:szCs w:val="21"/>
          <w:lang w:eastAsia="zh-CN"/>
        </w:rPr>
        <w:t>大学物理</w:t>
      </w:r>
      <w:r>
        <w:rPr>
          <w:rFonts w:hint="eastAsia" w:asciiTheme="minorEastAsia" w:hAnsiTheme="minorEastAsia"/>
          <w:sz w:val="21"/>
          <w:szCs w:val="21"/>
          <w:lang w:eastAsia="zh-CN"/>
        </w:rPr>
        <w:t>学院的教职工，</w:t>
      </w:r>
      <w:r>
        <w:rPr>
          <w:rFonts w:asciiTheme="minorEastAsia" w:hAnsiTheme="minorEastAsia"/>
          <w:sz w:val="21"/>
          <w:szCs w:val="21"/>
          <w:lang w:eastAsia="zh-CN"/>
        </w:rPr>
        <w:t>特别是</w:t>
      </w:r>
      <w:r>
        <w:rPr>
          <w:rFonts w:hint="eastAsia" w:asciiTheme="minorEastAsia" w:hAnsiTheme="minorEastAsia"/>
          <w:sz w:val="21"/>
          <w:szCs w:val="21"/>
          <w:lang w:eastAsia="zh-CN"/>
        </w:rPr>
        <w:t>教务管理</w:t>
      </w:r>
      <w:r>
        <w:rPr>
          <w:rFonts w:asciiTheme="minorEastAsia" w:hAnsiTheme="minorEastAsia"/>
          <w:sz w:val="21"/>
          <w:szCs w:val="21"/>
          <w:lang w:eastAsia="zh-CN"/>
        </w:rPr>
        <w:t>人员面对新的培养</w:t>
      </w:r>
      <w:r>
        <w:rPr>
          <w:rFonts w:hint="eastAsia" w:asciiTheme="minorEastAsia" w:hAnsiTheme="minorEastAsia"/>
          <w:sz w:val="21"/>
          <w:szCs w:val="21"/>
          <w:lang w:eastAsia="zh-CN"/>
        </w:rPr>
        <w:t>目标</w:t>
      </w:r>
      <w:r>
        <w:rPr>
          <w:rFonts w:asciiTheme="minorEastAsia" w:hAnsiTheme="minorEastAsia"/>
          <w:sz w:val="21"/>
          <w:szCs w:val="21"/>
          <w:lang w:eastAsia="zh-CN"/>
        </w:rPr>
        <w:t>和形式，提出</w:t>
      </w:r>
      <w:r>
        <w:rPr>
          <w:rFonts w:hint="eastAsia" w:asciiTheme="minorEastAsia" w:hAnsiTheme="minorEastAsia"/>
          <w:sz w:val="21"/>
          <w:szCs w:val="21"/>
          <w:lang w:eastAsia="zh-CN"/>
        </w:rPr>
        <w:t>了</w:t>
      </w:r>
      <w:r>
        <w:rPr>
          <w:rFonts w:asciiTheme="minorEastAsia" w:hAnsiTheme="minorEastAsia"/>
          <w:sz w:val="21"/>
          <w:szCs w:val="21"/>
          <w:lang w:eastAsia="zh-CN"/>
        </w:rPr>
        <w:t>上述的</w:t>
      </w:r>
      <w:r>
        <w:rPr>
          <w:rFonts w:hint="eastAsia" w:asciiTheme="minorEastAsia" w:hAnsiTheme="minorEastAsia"/>
          <w:sz w:val="21"/>
          <w:szCs w:val="21"/>
          <w:lang w:eastAsia="zh-CN"/>
        </w:rPr>
        <w:t>工作</w:t>
      </w:r>
      <w:r>
        <w:rPr>
          <w:rFonts w:asciiTheme="minorEastAsia" w:hAnsiTheme="minorEastAsia"/>
          <w:sz w:val="21"/>
          <w:szCs w:val="21"/>
          <w:lang w:eastAsia="zh-CN"/>
        </w:rPr>
        <w:t>思路和具体</w:t>
      </w:r>
      <w:r>
        <w:rPr>
          <w:rFonts w:hint="eastAsia" w:asciiTheme="minorEastAsia" w:hAnsiTheme="minorEastAsia"/>
          <w:sz w:val="21"/>
          <w:szCs w:val="21"/>
          <w:lang w:eastAsia="zh-CN"/>
        </w:rPr>
        <w:t>工作方案</w:t>
      </w:r>
      <w:r>
        <w:rPr>
          <w:rFonts w:asciiTheme="minorEastAsia" w:hAnsiTheme="minorEastAsia"/>
          <w:sz w:val="21"/>
          <w:szCs w:val="21"/>
          <w:lang w:eastAsia="zh-CN"/>
        </w:rPr>
        <w:t>，</w:t>
      </w:r>
      <w:r>
        <w:rPr>
          <w:rFonts w:hint="eastAsia" w:asciiTheme="minorEastAsia" w:hAnsiTheme="minorEastAsia"/>
          <w:sz w:val="21"/>
          <w:szCs w:val="21"/>
          <w:lang w:eastAsia="zh-CN"/>
        </w:rPr>
        <w:t>形成了</w:t>
      </w:r>
      <w:r>
        <w:rPr>
          <w:rFonts w:asciiTheme="minorEastAsia" w:hAnsiTheme="minorEastAsia"/>
          <w:sz w:val="21"/>
          <w:szCs w:val="21"/>
          <w:lang w:eastAsia="zh-CN"/>
        </w:rPr>
        <w:t>新时期教</w:t>
      </w:r>
      <w:r>
        <w:rPr>
          <w:rFonts w:hint="eastAsia" w:asciiTheme="minorEastAsia" w:hAnsiTheme="minorEastAsia"/>
          <w:sz w:val="21"/>
          <w:szCs w:val="21"/>
          <w:lang w:eastAsia="zh-CN"/>
        </w:rPr>
        <w:t>服</w:t>
      </w:r>
      <w:r>
        <w:rPr>
          <w:rFonts w:asciiTheme="minorEastAsia" w:hAnsiTheme="minorEastAsia"/>
          <w:sz w:val="21"/>
          <w:szCs w:val="21"/>
          <w:lang w:eastAsia="zh-CN"/>
        </w:rPr>
        <w:t>协同</w:t>
      </w:r>
      <w:r>
        <w:rPr>
          <w:rFonts w:hint="eastAsia" w:asciiTheme="minorEastAsia" w:hAnsiTheme="minorEastAsia"/>
          <w:sz w:val="21"/>
          <w:szCs w:val="21"/>
          <w:lang w:eastAsia="zh-CN"/>
        </w:rPr>
        <w:t>服务</w:t>
      </w:r>
      <w:r>
        <w:rPr>
          <w:rFonts w:asciiTheme="minorEastAsia" w:hAnsiTheme="minorEastAsia"/>
          <w:sz w:val="21"/>
          <w:szCs w:val="21"/>
          <w:lang w:eastAsia="zh-CN"/>
        </w:rPr>
        <w:t>新</w:t>
      </w:r>
      <w:r>
        <w:rPr>
          <w:rFonts w:hint="eastAsia" w:asciiTheme="minorEastAsia" w:hAnsiTheme="minorEastAsia"/>
          <w:sz w:val="21"/>
          <w:szCs w:val="21"/>
          <w:lang w:eastAsia="zh-CN"/>
        </w:rPr>
        <w:t>范式</w:t>
      </w:r>
      <w:r>
        <w:rPr>
          <w:rFonts w:asciiTheme="minorEastAsia" w:hAnsiTheme="minorEastAsia"/>
          <w:sz w:val="21"/>
          <w:szCs w:val="21"/>
          <w:lang w:eastAsia="zh-CN"/>
        </w:rPr>
        <w:t>，理顺和发展</w:t>
      </w:r>
      <w:r>
        <w:rPr>
          <w:rFonts w:hint="eastAsia" w:asciiTheme="minorEastAsia" w:hAnsiTheme="minorEastAsia"/>
          <w:sz w:val="21"/>
          <w:szCs w:val="21"/>
          <w:lang w:eastAsia="zh-CN"/>
        </w:rPr>
        <w:t>好</w:t>
      </w:r>
      <w:r>
        <w:rPr>
          <w:rFonts w:asciiTheme="minorEastAsia" w:hAnsiTheme="minorEastAsia"/>
          <w:sz w:val="21"/>
          <w:szCs w:val="21"/>
          <w:lang w:eastAsia="zh-CN"/>
        </w:rPr>
        <w:t>教务人员与学院领导班子、任课教师的</w:t>
      </w:r>
      <w:r>
        <w:rPr>
          <w:rFonts w:hint="eastAsia" w:asciiTheme="minorEastAsia" w:hAnsiTheme="minorEastAsia"/>
          <w:sz w:val="21"/>
          <w:szCs w:val="21"/>
          <w:lang w:eastAsia="zh-CN"/>
        </w:rPr>
        <w:t>新型育人</w:t>
      </w:r>
      <w:r>
        <w:rPr>
          <w:rFonts w:asciiTheme="minorEastAsia" w:hAnsiTheme="minorEastAsia"/>
          <w:sz w:val="21"/>
          <w:szCs w:val="21"/>
          <w:lang w:eastAsia="zh-CN"/>
        </w:rPr>
        <w:t>关系</w:t>
      </w:r>
      <w:r>
        <w:rPr>
          <w:rFonts w:hint="eastAsia" w:asciiTheme="minorEastAsia" w:hAnsiTheme="minorEastAsia"/>
          <w:sz w:val="21"/>
          <w:szCs w:val="21"/>
          <w:lang w:eastAsia="zh-CN"/>
        </w:rPr>
        <w:t>。同时，</w:t>
      </w:r>
      <w:r>
        <w:rPr>
          <w:rFonts w:asciiTheme="minorEastAsia" w:hAnsiTheme="minorEastAsia"/>
          <w:sz w:val="21"/>
          <w:szCs w:val="21"/>
          <w:lang w:eastAsia="zh-CN"/>
        </w:rPr>
        <w:t>针对</w:t>
      </w:r>
      <w:r>
        <w:rPr>
          <w:rFonts w:hint="eastAsia" w:asciiTheme="minorEastAsia" w:hAnsiTheme="minorEastAsia"/>
          <w:sz w:val="21"/>
          <w:szCs w:val="21"/>
          <w:lang w:eastAsia="zh-CN"/>
        </w:rPr>
        <w:t>各</w:t>
      </w:r>
      <w:r>
        <w:rPr>
          <w:rFonts w:asciiTheme="minorEastAsia" w:hAnsiTheme="minorEastAsia"/>
          <w:sz w:val="21"/>
          <w:szCs w:val="21"/>
          <w:lang w:eastAsia="zh-CN"/>
        </w:rPr>
        <w:t>年级学生的特点与</w:t>
      </w:r>
      <w:r>
        <w:rPr>
          <w:rFonts w:hint="eastAsia" w:asciiTheme="minorEastAsia" w:hAnsiTheme="minorEastAsia"/>
          <w:sz w:val="21"/>
          <w:szCs w:val="21"/>
          <w:lang w:eastAsia="zh-CN"/>
        </w:rPr>
        <w:t>任课教师</w:t>
      </w:r>
      <w:r>
        <w:rPr>
          <w:rFonts w:asciiTheme="minorEastAsia" w:hAnsiTheme="minorEastAsia"/>
          <w:sz w:val="21"/>
          <w:szCs w:val="21"/>
          <w:lang w:eastAsia="zh-CN"/>
        </w:rPr>
        <w:t>、辅导员等</w:t>
      </w:r>
      <w:r>
        <w:rPr>
          <w:rFonts w:hint="eastAsia" w:asciiTheme="minorEastAsia" w:hAnsiTheme="minorEastAsia"/>
          <w:sz w:val="21"/>
          <w:szCs w:val="21"/>
          <w:lang w:eastAsia="zh-CN"/>
        </w:rPr>
        <w:t>联合</w:t>
      </w:r>
      <w:r>
        <w:rPr>
          <w:rFonts w:asciiTheme="minorEastAsia" w:hAnsiTheme="minorEastAsia"/>
          <w:sz w:val="21"/>
          <w:szCs w:val="21"/>
          <w:lang w:eastAsia="zh-CN"/>
        </w:rPr>
        <w:t>开展</w:t>
      </w:r>
      <w:r>
        <w:rPr>
          <w:rFonts w:hint="eastAsia" w:asciiTheme="minorEastAsia" w:hAnsiTheme="minorEastAsia"/>
          <w:sz w:val="21"/>
          <w:szCs w:val="21"/>
          <w:lang w:eastAsia="zh-CN"/>
        </w:rPr>
        <w:t>针对不同</w:t>
      </w:r>
      <w:r>
        <w:rPr>
          <w:rFonts w:asciiTheme="minorEastAsia" w:hAnsiTheme="minorEastAsia"/>
          <w:sz w:val="21"/>
          <w:szCs w:val="21"/>
          <w:lang w:eastAsia="zh-CN"/>
        </w:rPr>
        <w:t>年级的</w:t>
      </w:r>
      <w:r>
        <w:rPr>
          <w:rFonts w:hint="eastAsia" w:asciiTheme="minorEastAsia" w:hAnsiTheme="minorEastAsia"/>
          <w:sz w:val="21"/>
          <w:szCs w:val="21"/>
          <w:lang w:eastAsia="zh-CN"/>
        </w:rPr>
        <w:t>教学</w:t>
      </w:r>
      <w:r>
        <w:rPr>
          <w:rFonts w:asciiTheme="minorEastAsia" w:hAnsiTheme="minorEastAsia"/>
          <w:sz w:val="21"/>
          <w:szCs w:val="21"/>
          <w:lang w:eastAsia="zh-CN"/>
        </w:rPr>
        <w:t>质量反馈</w:t>
      </w:r>
      <w:r>
        <w:rPr>
          <w:rFonts w:hint="eastAsia" w:asciiTheme="minorEastAsia" w:hAnsiTheme="minorEastAsia"/>
          <w:sz w:val="21"/>
          <w:szCs w:val="21"/>
          <w:lang w:eastAsia="zh-CN"/>
        </w:rPr>
        <w:t>与</w:t>
      </w:r>
      <w:r>
        <w:rPr>
          <w:rFonts w:asciiTheme="minorEastAsia" w:hAnsiTheme="minorEastAsia"/>
          <w:sz w:val="21"/>
          <w:szCs w:val="21"/>
          <w:lang w:eastAsia="zh-CN"/>
        </w:rPr>
        <w:t>学风建设进而保障</w:t>
      </w:r>
      <w:r>
        <w:rPr>
          <w:rFonts w:hint="eastAsia" w:asciiTheme="minorEastAsia" w:hAnsiTheme="minorEastAsia"/>
          <w:sz w:val="21"/>
          <w:szCs w:val="21"/>
          <w:lang w:eastAsia="zh-CN"/>
        </w:rPr>
        <w:t>物理</w:t>
      </w:r>
      <w:r>
        <w:rPr>
          <w:rFonts w:asciiTheme="minorEastAsia" w:hAnsiTheme="minorEastAsia"/>
          <w:sz w:val="21"/>
          <w:szCs w:val="21"/>
          <w:lang w:eastAsia="zh-CN"/>
        </w:rPr>
        <w:t>学科的</w:t>
      </w:r>
      <w:r>
        <w:rPr>
          <w:rFonts w:hint="eastAsia" w:asciiTheme="minorEastAsia" w:hAnsiTheme="minorEastAsia"/>
          <w:sz w:val="21"/>
          <w:szCs w:val="21"/>
          <w:lang w:eastAsia="zh-CN"/>
        </w:rPr>
        <w:t>高质量</w:t>
      </w:r>
      <w:r>
        <w:rPr>
          <w:rFonts w:asciiTheme="minorEastAsia" w:hAnsiTheme="minorEastAsia"/>
          <w:sz w:val="21"/>
          <w:szCs w:val="21"/>
          <w:lang w:eastAsia="zh-CN"/>
        </w:rPr>
        <w:t>发展。</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r>
        <w:rPr>
          <w:rFonts w:asciiTheme="minorEastAsia" w:hAnsiTheme="minorEastAsia"/>
          <w:sz w:val="21"/>
          <w:szCs w:val="21"/>
          <w:lang w:eastAsia="zh-CN"/>
        </w:rPr>
        <w:t>新</w:t>
      </w:r>
      <w:r>
        <w:rPr>
          <w:rFonts w:hint="eastAsia" w:asciiTheme="minorEastAsia" w:hAnsiTheme="minorEastAsia"/>
          <w:sz w:val="21"/>
          <w:szCs w:val="21"/>
          <w:lang w:eastAsia="zh-CN"/>
        </w:rPr>
        <w:t>时期</w:t>
      </w:r>
      <w:r>
        <w:rPr>
          <w:rFonts w:asciiTheme="minorEastAsia" w:hAnsiTheme="minorEastAsia"/>
          <w:sz w:val="21"/>
          <w:szCs w:val="21"/>
          <w:lang w:eastAsia="zh-CN"/>
        </w:rPr>
        <w:t>教服</w:t>
      </w:r>
      <w:r>
        <w:rPr>
          <w:rFonts w:hint="eastAsia" w:asciiTheme="minorEastAsia" w:hAnsiTheme="minorEastAsia"/>
          <w:sz w:val="21"/>
          <w:szCs w:val="21"/>
          <w:lang w:eastAsia="zh-CN"/>
        </w:rPr>
        <w:t>工作新</w:t>
      </w:r>
      <w:r>
        <w:rPr>
          <w:rFonts w:asciiTheme="minorEastAsia" w:hAnsiTheme="minorEastAsia"/>
          <w:sz w:val="21"/>
          <w:szCs w:val="21"/>
          <w:lang w:eastAsia="zh-CN"/>
        </w:rPr>
        <w:t>范式将极大的助推</w:t>
      </w:r>
      <w:r>
        <w:rPr>
          <w:rFonts w:hint="eastAsia" w:asciiTheme="minorEastAsia" w:hAnsiTheme="minorEastAsia"/>
          <w:sz w:val="21"/>
          <w:szCs w:val="21"/>
          <w:lang w:eastAsia="zh-CN"/>
        </w:rPr>
        <w:t>山东</w:t>
      </w:r>
      <w:r>
        <w:rPr>
          <w:rFonts w:asciiTheme="minorEastAsia" w:hAnsiTheme="minorEastAsia"/>
          <w:sz w:val="21"/>
          <w:szCs w:val="21"/>
          <w:lang w:eastAsia="zh-CN"/>
        </w:rPr>
        <w:t>大学物理学院在物理学科人才的培养，</w:t>
      </w:r>
      <w:r>
        <w:rPr>
          <w:rFonts w:hint="eastAsia" w:asciiTheme="minorEastAsia" w:hAnsiTheme="minorEastAsia"/>
          <w:sz w:val="21"/>
          <w:szCs w:val="21"/>
          <w:lang w:eastAsia="zh-CN"/>
        </w:rPr>
        <w:t>不断</w:t>
      </w:r>
      <w:r>
        <w:rPr>
          <w:rFonts w:asciiTheme="minorEastAsia" w:hAnsiTheme="minorEastAsia"/>
          <w:sz w:val="21"/>
          <w:szCs w:val="21"/>
          <w:lang w:eastAsia="zh-CN"/>
        </w:rPr>
        <w:t>推动</w:t>
      </w:r>
      <w:r>
        <w:rPr>
          <w:rFonts w:hint="eastAsia" w:asciiTheme="minorEastAsia" w:hAnsiTheme="minorEastAsia"/>
          <w:sz w:val="21"/>
          <w:szCs w:val="21"/>
          <w:lang w:eastAsia="zh-CN"/>
        </w:rPr>
        <w:t>具有</w:t>
      </w:r>
      <w:r>
        <w:rPr>
          <w:rFonts w:asciiTheme="minorEastAsia" w:hAnsiTheme="minorEastAsia"/>
          <w:sz w:val="21"/>
          <w:szCs w:val="21"/>
          <w:lang w:eastAsia="zh-CN"/>
        </w:rPr>
        <w:t>扎实物理基础的</w:t>
      </w:r>
      <w:r>
        <w:rPr>
          <w:rFonts w:hint="eastAsia" w:asciiTheme="minorEastAsia" w:hAnsiTheme="minorEastAsia"/>
          <w:sz w:val="21"/>
          <w:szCs w:val="21"/>
          <w:lang w:eastAsia="zh-CN"/>
        </w:rPr>
        <w:t>学科</w:t>
      </w:r>
      <w:r>
        <w:rPr>
          <w:rFonts w:asciiTheme="minorEastAsia" w:hAnsiTheme="minorEastAsia"/>
          <w:sz w:val="21"/>
          <w:szCs w:val="21"/>
          <w:lang w:eastAsia="zh-CN"/>
        </w:rPr>
        <w:t>人才的涌现，</w:t>
      </w:r>
      <w:r>
        <w:rPr>
          <w:rFonts w:hint="eastAsia" w:asciiTheme="minorEastAsia" w:hAnsiTheme="minorEastAsia"/>
          <w:sz w:val="21"/>
          <w:szCs w:val="21"/>
          <w:lang w:eastAsia="zh-CN"/>
        </w:rPr>
        <w:t>也更加</w:t>
      </w:r>
      <w:r>
        <w:rPr>
          <w:rFonts w:asciiTheme="minorEastAsia" w:hAnsiTheme="minorEastAsia"/>
          <w:sz w:val="21"/>
          <w:szCs w:val="21"/>
          <w:lang w:eastAsia="zh-CN"/>
        </w:rPr>
        <w:t>有利于学院</w:t>
      </w:r>
      <w:r>
        <w:rPr>
          <w:rFonts w:hint="eastAsia" w:asciiTheme="minorEastAsia" w:hAnsiTheme="minorEastAsia"/>
          <w:sz w:val="21"/>
          <w:szCs w:val="21"/>
          <w:lang w:eastAsia="zh-CN"/>
        </w:rPr>
        <w:t>各项</w:t>
      </w:r>
      <w:r>
        <w:rPr>
          <w:rFonts w:asciiTheme="minorEastAsia" w:hAnsiTheme="minorEastAsia"/>
          <w:sz w:val="21"/>
          <w:szCs w:val="21"/>
          <w:lang w:eastAsia="zh-CN"/>
        </w:rPr>
        <w:t>科研工作的</w:t>
      </w:r>
      <w:r>
        <w:rPr>
          <w:rFonts w:hint="eastAsia" w:asciiTheme="minorEastAsia" w:hAnsiTheme="minorEastAsia"/>
          <w:sz w:val="21"/>
          <w:szCs w:val="21"/>
          <w:lang w:eastAsia="zh-CN"/>
        </w:rPr>
        <w:t>高质量</w:t>
      </w:r>
      <w:r>
        <w:rPr>
          <w:rFonts w:asciiTheme="minorEastAsia" w:hAnsiTheme="minorEastAsia"/>
          <w:sz w:val="21"/>
          <w:szCs w:val="21"/>
          <w:lang w:eastAsia="zh-CN"/>
        </w:rPr>
        <w:t>开展，</w:t>
      </w:r>
      <w:r>
        <w:rPr>
          <w:rFonts w:hint="eastAsia" w:asciiTheme="minorEastAsia" w:hAnsiTheme="minorEastAsia"/>
          <w:sz w:val="21"/>
          <w:szCs w:val="21"/>
          <w:lang w:eastAsia="zh-CN"/>
        </w:rPr>
        <w:t>夯实</w:t>
      </w:r>
      <w:r>
        <w:rPr>
          <w:rFonts w:asciiTheme="minorEastAsia" w:hAnsiTheme="minorEastAsia"/>
          <w:sz w:val="21"/>
          <w:szCs w:val="21"/>
          <w:lang w:eastAsia="zh-CN"/>
        </w:rPr>
        <w:t>物理学院在物理学科培养的人才</w:t>
      </w:r>
      <w:r>
        <w:rPr>
          <w:rFonts w:hint="eastAsia" w:asciiTheme="minorEastAsia" w:hAnsiTheme="minorEastAsia"/>
          <w:sz w:val="21"/>
          <w:szCs w:val="21"/>
          <w:lang w:eastAsia="zh-CN"/>
        </w:rPr>
        <w:t>阵地，进而为</w:t>
      </w:r>
      <w:r>
        <w:rPr>
          <w:rFonts w:asciiTheme="minorEastAsia" w:hAnsiTheme="minorEastAsia"/>
          <w:sz w:val="21"/>
          <w:szCs w:val="21"/>
          <w:lang w:eastAsia="zh-CN"/>
        </w:rPr>
        <w:t>国家重大需求的关键</w:t>
      </w:r>
      <w:r>
        <w:rPr>
          <w:rFonts w:hint="eastAsia" w:asciiTheme="minorEastAsia" w:hAnsiTheme="minorEastAsia"/>
          <w:sz w:val="21"/>
          <w:szCs w:val="21"/>
          <w:lang w:eastAsia="zh-CN"/>
        </w:rPr>
        <w:t>攻关</w:t>
      </w:r>
      <w:r>
        <w:rPr>
          <w:rFonts w:asciiTheme="minorEastAsia" w:hAnsiTheme="minorEastAsia"/>
          <w:sz w:val="21"/>
          <w:szCs w:val="21"/>
          <w:lang w:eastAsia="zh-CN"/>
        </w:rPr>
        <w:t>技术</w:t>
      </w:r>
      <w:r>
        <w:rPr>
          <w:rFonts w:hint="eastAsia" w:asciiTheme="minorEastAsia" w:hAnsiTheme="minorEastAsia"/>
          <w:sz w:val="21"/>
          <w:szCs w:val="21"/>
          <w:lang w:eastAsia="zh-CN"/>
        </w:rPr>
        <w:t>提供物理</w:t>
      </w:r>
      <w:r>
        <w:rPr>
          <w:rFonts w:asciiTheme="minorEastAsia" w:hAnsiTheme="minorEastAsia"/>
          <w:sz w:val="21"/>
          <w:szCs w:val="21"/>
          <w:lang w:eastAsia="zh-CN"/>
        </w:rPr>
        <w:t>基础人才。</w:t>
      </w:r>
      <w:r>
        <w:rPr>
          <w:rFonts w:hint="eastAsia" w:asciiTheme="minorEastAsia" w:hAnsiTheme="minorEastAsia"/>
          <w:sz w:val="21"/>
          <w:szCs w:val="21"/>
          <w:lang w:eastAsia="zh-CN"/>
        </w:rPr>
        <w:t>同时</w:t>
      </w:r>
      <w:r>
        <w:rPr>
          <w:rFonts w:asciiTheme="minorEastAsia" w:hAnsiTheme="minorEastAsia"/>
          <w:sz w:val="21"/>
          <w:szCs w:val="21"/>
          <w:lang w:eastAsia="zh-CN"/>
        </w:rPr>
        <w:t>也应看到，</w:t>
      </w:r>
      <w:r>
        <w:rPr>
          <w:rFonts w:hint="eastAsia" w:asciiTheme="minorEastAsia" w:hAnsiTheme="minorEastAsia"/>
          <w:sz w:val="21"/>
          <w:szCs w:val="21"/>
          <w:lang w:eastAsia="zh-CN"/>
        </w:rPr>
        <w:t>基础学科人才的培养是一项长期的工作，教务管理服务模式需要不断创新，</w:t>
      </w:r>
      <w:r>
        <w:rPr>
          <w:rFonts w:asciiTheme="minorEastAsia" w:hAnsiTheme="minorEastAsia"/>
          <w:sz w:val="21"/>
          <w:szCs w:val="21"/>
          <w:lang w:eastAsia="zh-CN"/>
        </w:rPr>
        <w:t>物理学院人才培养方式</w:t>
      </w:r>
      <w:r>
        <w:rPr>
          <w:rFonts w:hint="eastAsia" w:asciiTheme="minorEastAsia" w:hAnsiTheme="minorEastAsia"/>
          <w:sz w:val="21"/>
          <w:szCs w:val="21"/>
          <w:lang w:eastAsia="zh-CN"/>
        </w:rPr>
        <w:t>更要</w:t>
      </w:r>
      <w:r>
        <w:rPr>
          <w:rFonts w:asciiTheme="minorEastAsia" w:hAnsiTheme="minorEastAsia"/>
          <w:sz w:val="21"/>
          <w:szCs w:val="21"/>
          <w:lang w:eastAsia="zh-CN"/>
        </w:rPr>
        <w:t>始终</w:t>
      </w:r>
      <w:r>
        <w:rPr>
          <w:rFonts w:hint="eastAsia" w:asciiTheme="minorEastAsia" w:hAnsiTheme="minorEastAsia"/>
          <w:sz w:val="21"/>
          <w:szCs w:val="21"/>
          <w:lang w:eastAsia="zh-CN"/>
        </w:rPr>
        <w:t>与时俱进，</w:t>
      </w:r>
      <w:r>
        <w:rPr>
          <w:rFonts w:asciiTheme="minorEastAsia" w:hAnsiTheme="minorEastAsia"/>
          <w:sz w:val="21"/>
          <w:szCs w:val="21"/>
          <w:lang w:eastAsia="zh-CN"/>
        </w:rPr>
        <w:t>将形成的高效管服新范式推广到</w:t>
      </w:r>
      <w:r>
        <w:rPr>
          <w:rFonts w:hint="eastAsia" w:asciiTheme="minorEastAsia" w:hAnsiTheme="minorEastAsia"/>
          <w:sz w:val="21"/>
          <w:szCs w:val="21"/>
          <w:lang w:eastAsia="zh-CN"/>
        </w:rPr>
        <w:t>其他基础</w:t>
      </w:r>
      <w:r>
        <w:rPr>
          <w:rFonts w:asciiTheme="minorEastAsia" w:hAnsiTheme="minorEastAsia"/>
          <w:sz w:val="21"/>
          <w:szCs w:val="21"/>
          <w:lang w:eastAsia="zh-CN"/>
        </w:rPr>
        <w:t>学科的人才培养中。</w:t>
      </w:r>
    </w:p>
    <w:p>
      <w:pPr>
        <w:keepNext w:val="0"/>
        <w:keepLines w:val="0"/>
        <w:pageBreakBefore w:val="0"/>
        <w:widowControl/>
        <w:kinsoku/>
        <w:wordWrap/>
        <w:overflowPunct/>
        <w:topLinePunct w:val="0"/>
        <w:autoSpaceDE/>
        <w:autoSpaceDN/>
        <w:bidi w:val="0"/>
        <w:adjustRightInd/>
        <w:spacing w:line="360" w:lineRule="atLeast"/>
        <w:ind w:firstLine="420" w:firstLineChars="200"/>
        <w:jc w:val="both"/>
        <w:textAlignment w:val="auto"/>
        <w:rPr>
          <w:rFonts w:asciiTheme="minorEastAsia" w:hAnsiTheme="minorEastAsia"/>
          <w:sz w:val="21"/>
          <w:szCs w:val="21"/>
          <w:lang w:eastAsia="zh-CN"/>
        </w:rPr>
      </w:pPr>
    </w:p>
    <w:p>
      <w:pPr>
        <w:keepNext w:val="0"/>
        <w:keepLines w:val="0"/>
        <w:pageBreakBefore w:val="0"/>
        <w:widowControl/>
        <w:kinsoku/>
        <w:wordWrap/>
        <w:overflowPunct/>
        <w:topLinePunct w:val="0"/>
        <w:autoSpaceDE/>
        <w:autoSpaceDN/>
        <w:bidi w:val="0"/>
        <w:adjustRightInd/>
        <w:spacing w:line="360" w:lineRule="atLeast"/>
        <w:jc w:val="both"/>
        <w:textAlignment w:val="auto"/>
        <w:rPr>
          <w:rFonts w:asciiTheme="minorEastAsia" w:hAnsiTheme="minorEastAsia"/>
          <w:sz w:val="21"/>
          <w:szCs w:val="21"/>
          <w:lang w:eastAsia="zh-CN"/>
        </w:rPr>
      </w:pPr>
      <w:r>
        <w:rPr>
          <w:rFonts w:hint="eastAsia" w:asciiTheme="minorEastAsia" w:hAnsiTheme="minorEastAsia"/>
          <w:sz w:val="21"/>
          <w:szCs w:val="21"/>
          <w:lang w:eastAsia="zh-CN"/>
        </w:rPr>
        <w:t>【参考文献】</w:t>
      </w:r>
    </w:p>
    <w:sectPr>
      <w:endnotePr>
        <w:numFmt w:val="decimal"/>
      </w:endnotePr>
      <w:type w:val="continuous"/>
      <w:pgSz w:w="11900" w:h="16840"/>
      <w:pgMar w:top="530" w:right="400" w:bottom="1440" w:left="220" w:header="0" w:footer="0" w:gutter="0"/>
      <w:cols w:equalWidth="0" w:num="1">
        <w:col w:w="112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8">
    <w:p/>
  </w:endnote>
  <w:endnote w:type="continuationSeparator" w:id="19">
    <w:p/>
  </w:endnote>
  <w:endnote w:id="0">
    <w:p>
      <w:pPr>
        <w:pStyle w:val="6"/>
        <w:rPr>
          <w:rFonts w:hint="default" w:ascii="楷体" w:hAnsi="楷体" w:eastAsia="楷体" w:cs="楷体"/>
          <w:sz w:val="21"/>
          <w:szCs w:val="21"/>
          <w:lang w:val="en-US" w:eastAsia="zh-CN"/>
        </w:rPr>
      </w:pPr>
      <w:r>
        <w:rPr>
          <w:rStyle w:val="17"/>
          <w:rFonts w:hint="eastAsia" w:ascii="楷体" w:hAnsi="楷体" w:eastAsia="楷体" w:cs="楷体"/>
          <w:sz w:val="21"/>
          <w:szCs w:val="21"/>
          <w:vertAlign w:val="baseline"/>
          <w:lang w:eastAsia="zh-CN"/>
        </w:rPr>
        <w:t>【1】</w:t>
      </w:r>
      <w:r>
        <w:rPr>
          <w:rFonts w:hint="eastAsia" w:ascii="楷体" w:hAnsi="楷体" w:eastAsia="楷体" w:cs="楷体"/>
          <w:sz w:val="21"/>
          <w:szCs w:val="21"/>
          <w:lang w:eastAsia="zh-CN"/>
        </w:rPr>
        <w:t>尹达,田建荣.“新自主招生”时代基础学科拔尖人才的培养策略[J].井冈山大学学报(社会科学版), 2020(3)</w:t>
      </w:r>
      <w:r>
        <w:rPr>
          <w:rFonts w:hint="eastAsia" w:ascii="楷体" w:hAnsi="楷体" w:eastAsia="楷体" w:cs="楷体"/>
          <w:sz w:val="21"/>
          <w:szCs w:val="21"/>
          <w:lang w:val="en-US" w:eastAsia="zh-CN"/>
        </w:rPr>
        <w:t>:51-56</w:t>
      </w:r>
    </w:p>
  </w:endnote>
  <w:endnote w:id="1">
    <w:p>
      <w:pPr>
        <w:pStyle w:val="6"/>
        <w:rPr>
          <w:rFonts w:hint="eastAsia" w:ascii="楷体" w:hAnsi="楷体" w:eastAsia="楷体" w:cs="楷体"/>
          <w:sz w:val="21"/>
          <w:szCs w:val="21"/>
          <w:lang w:eastAsia="zh-CN"/>
        </w:rPr>
      </w:pPr>
      <w:r>
        <w:rPr>
          <w:rStyle w:val="17"/>
          <w:rFonts w:hint="eastAsia" w:ascii="楷体" w:hAnsi="楷体" w:eastAsia="楷体" w:cs="楷体"/>
          <w:sz w:val="21"/>
          <w:szCs w:val="21"/>
          <w:vertAlign w:val="baseline"/>
          <w:lang w:eastAsia="zh-CN"/>
        </w:rPr>
        <w:t>【2】</w:t>
      </w:r>
      <w:r>
        <w:rPr>
          <w:rFonts w:hint="eastAsia" w:ascii="楷体" w:hAnsi="楷体" w:eastAsia="楷体" w:cs="楷体"/>
          <w:sz w:val="21"/>
          <w:szCs w:val="21"/>
          <w:lang w:eastAsia="zh-CN"/>
        </w:rPr>
        <w:t>《关于深入推进世界一流大学和一流学科建设的若干意见意见》[N].教育部、财政部、国家发展改革委，教研〔2022〕1号</w:t>
      </w:r>
    </w:p>
  </w:endnote>
  <w:endnote w:id="2">
    <w:p>
      <w:pPr>
        <w:pStyle w:val="6"/>
        <w:rPr>
          <w:rFonts w:hint="default" w:ascii="楷体" w:hAnsi="楷体" w:eastAsia="楷体" w:cs="楷体"/>
          <w:sz w:val="21"/>
          <w:szCs w:val="21"/>
          <w:lang w:val="en-US" w:eastAsia="zh-CN"/>
        </w:rPr>
      </w:pPr>
      <w:r>
        <w:rPr>
          <w:rStyle w:val="17"/>
          <w:rFonts w:hint="eastAsia" w:ascii="楷体" w:hAnsi="楷体" w:eastAsia="楷体" w:cs="楷体"/>
          <w:sz w:val="21"/>
          <w:szCs w:val="21"/>
          <w:vertAlign w:val="baseline"/>
          <w:lang w:eastAsia="zh-CN"/>
        </w:rPr>
        <w:t>【3】</w:t>
      </w:r>
      <w:r>
        <w:rPr>
          <w:rFonts w:hint="eastAsia" w:ascii="楷体" w:hAnsi="楷体" w:eastAsia="楷体" w:cs="楷体"/>
          <w:sz w:val="21"/>
          <w:szCs w:val="21"/>
          <w:lang w:eastAsia="zh-CN"/>
        </w:rPr>
        <w:t>许路阳,胡皖琪,兰陆红,王 刚.透视强基计划内涵：从“强化”到“自强”——以清华大学为例[J].创新人才教育，(社会科学版), 2020(3)</w:t>
      </w:r>
      <w:r>
        <w:rPr>
          <w:rFonts w:hint="eastAsia" w:ascii="楷体" w:hAnsi="楷体" w:eastAsia="楷体" w:cs="楷体"/>
          <w:sz w:val="21"/>
          <w:szCs w:val="21"/>
          <w:lang w:val="en-US" w:eastAsia="zh-CN"/>
        </w:rPr>
        <w:t>:57-63</w:t>
      </w:r>
    </w:p>
  </w:endnote>
  <w:endnote w:id="3">
    <w:p>
      <w:pPr>
        <w:pStyle w:val="6"/>
        <w:rPr>
          <w:rFonts w:hint="default" w:ascii="楷体" w:hAnsi="楷体" w:eastAsia="楷体" w:cs="楷体"/>
          <w:sz w:val="21"/>
          <w:szCs w:val="21"/>
          <w:lang w:val="en-US" w:eastAsia="zh-CN"/>
        </w:rPr>
      </w:pPr>
      <w:r>
        <w:rPr>
          <w:rStyle w:val="17"/>
          <w:rFonts w:hint="eastAsia" w:ascii="楷体" w:hAnsi="楷体" w:eastAsia="楷体" w:cs="楷体"/>
          <w:sz w:val="21"/>
          <w:szCs w:val="21"/>
          <w:vertAlign w:val="baseline"/>
          <w:lang w:eastAsia="zh-CN"/>
        </w:rPr>
        <w:t>【4】</w:t>
      </w:r>
      <w:r>
        <w:rPr>
          <w:rFonts w:hint="eastAsia" w:ascii="楷体" w:hAnsi="楷体" w:eastAsia="楷体" w:cs="楷体"/>
          <w:sz w:val="21"/>
          <w:szCs w:val="21"/>
          <w:lang w:eastAsia="zh-CN"/>
        </w:rPr>
        <w:t>张娅,张亚军,江晓男,谢秀红. 提高高校基层教务干事管理工作效率的探讨[J].教育教学论坛,2017(</w:t>
      </w:r>
      <w:r>
        <w:rPr>
          <w:rFonts w:hint="eastAsia" w:ascii="楷体" w:hAnsi="楷体" w:eastAsia="楷体" w:cs="楷体"/>
          <w:sz w:val="21"/>
          <w:szCs w:val="21"/>
          <w:lang w:val="en-US" w:eastAsia="zh-CN"/>
        </w:rPr>
        <w:t>23</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:11-12</w:t>
      </w:r>
    </w:p>
  </w:endnote>
  <w:endnote w:id="4">
    <w:p>
      <w:pPr>
        <w:pStyle w:val="6"/>
        <w:rPr>
          <w:rFonts w:hint="default" w:ascii="楷体" w:hAnsi="楷体" w:eastAsia="楷体" w:cs="楷体"/>
          <w:sz w:val="21"/>
          <w:szCs w:val="21"/>
          <w:lang w:val="en-US" w:eastAsia="zh-CN"/>
        </w:rPr>
      </w:pPr>
      <w:r>
        <w:rPr>
          <w:rStyle w:val="17"/>
          <w:rFonts w:hint="eastAsia" w:ascii="楷体" w:hAnsi="楷体" w:eastAsia="楷体" w:cs="楷体"/>
          <w:sz w:val="21"/>
          <w:szCs w:val="21"/>
          <w:vertAlign w:val="baseline"/>
          <w:lang w:eastAsia="zh-CN"/>
        </w:rPr>
        <w:t>【5】</w:t>
      </w:r>
      <w:r>
        <w:rPr>
          <w:rFonts w:hint="eastAsia" w:ascii="楷体" w:hAnsi="楷体" w:eastAsia="楷体" w:cs="楷体"/>
          <w:sz w:val="21"/>
          <w:szCs w:val="21"/>
          <w:lang w:eastAsia="zh-CN"/>
        </w:rPr>
        <w:t>张永莉.大类招生培养模式下高校教务管理工作优化研究[J].高教研,2020(04)</w:t>
      </w:r>
      <w:r>
        <w:rPr>
          <w:rFonts w:hint="eastAsia" w:ascii="楷体" w:hAnsi="楷体" w:eastAsia="楷体" w:cs="楷体"/>
          <w:sz w:val="21"/>
          <w:szCs w:val="21"/>
          <w:lang w:val="en-US" w:eastAsia="zh-CN"/>
        </w:rPr>
        <w:t>:53-55</w:t>
      </w:r>
    </w:p>
  </w:endnote>
  <w:endnote w:id="5">
    <w:p>
      <w:pPr>
        <w:pStyle w:val="6"/>
        <w:rPr>
          <w:rFonts w:hint="default" w:ascii="楷体" w:hAnsi="楷体" w:eastAsia="楷体" w:cs="楷体"/>
          <w:sz w:val="21"/>
          <w:szCs w:val="21"/>
          <w:lang w:val="en-US" w:eastAsia="zh-CN"/>
        </w:rPr>
      </w:pPr>
      <w:r>
        <w:rPr>
          <w:rStyle w:val="17"/>
          <w:rFonts w:hint="eastAsia" w:ascii="楷体" w:hAnsi="楷体" w:eastAsia="楷体" w:cs="楷体"/>
          <w:sz w:val="21"/>
          <w:szCs w:val="21"/>
          <w:vertAlign w:val="baseline"/>
          <w:lang w:eastAsia="zh-CN"/>
        </w:rPr>
        <w:t>【6】</w:t>
      </w:r>
      <w:r>
        <w:rPr>
          <w:rFonts w:hint="eastAsia" w:ascii="楷体" w:hAnsi="楷体" w:eastAsia="楷体" w:cs="楷体"/>
          <w:sz w:val="21"/>
          <w:szCs w:val="21"/>
          <w:lang w:eastAsia="zh-CN"/>
        </w:rPr>
        <w:t>张丽靖,李桢,闫雪茹,沈昊宇,赵涵.高校在线教学的教务学工联动机制探索与实践[J].中国现代教育装备,2020(09)</w:t>
      </w:r>
      <w:r>
        <w:rPr>
          <w:rFonts w:hint="eastAsia" w:ascii="楷体" w:hAnsi="楷体" w:eastAsia="楷体" w:cs="楷体"/>
          <w:sz w:val="21"/>
          <w:szCs w:val="21"/>
          <w:lang w:val="en-US" w:eastAsia="zh-CN"/>
        </w:rPr>
        <w:t>:10-12</w:t>
      </w:r>
    </w:p>
  </w:endnote>
  <w:endnote w:id="6">
    <w:p>
      <w:pPr>
        <w:pStyle w:val="6"/>
        <w:rPr>
          <w:rFonts w:hint="default" w:ascii="楷体" w:hAnsi="楷体" w:eastAsia="楷体" w:cs="楷体"/>
          <w:sz w:val="21"/>
          <w:szCs w:val="21"/>
          <w:lang w:val="en-US" w:eastAsia="zh-CN"/>
        </w:rPr>
      </w:pPr>
      <w:r>
        <w:rPr>
          <w:rStyle w:val="17"/>
          <w:rFonts w:hint="eastAsia" w:ascii="楷体" w:hAnsi="楷体" w:eastAsia="楷体" w:cs="楷体"/>
          <w:sz w:val="21"/>
          <w:szCs w:val="21"/>
          <w:vertAlign w:val="baseline"/>
          <w:lang w:eastAsia="zh-CN"/>
        </w:rPr>
        <w:t>【7】</w:t>
      </w:r>
      <w:r>
        <w:rPr>
          <w:rFonts w:hint="eastAsia" w:ascii="楷体" w:hAnsi="楷体" w:eastAsia="楷体" w:cs="楷体"/>
          <w:sz w:val="21"/>
          <w:szCs w:val="21"/>
          <w:lang w:eastAsia="zh-CN"/>
        </w:rPr>
        <w:t>罗璇 ,蔡萌.“三全育人”理念下对推进学院本科教务管理的探索[J].科教导刊,2021(11)</w:t>
      </w:r>
      <w:r>
        <w:rPr>
          <w:rFonts w:hint="eastAsia" w:ascii="楷体" w:hAnsi="楷体" w:eastAsia="楷体" w:cs="楷体"/>
          <w:sz w:val="21"/>
          <w:szCs w:val="21"/>
          <w:lang w:val="en-US" w:eastAsia="zh-CN"/>
        </w:rPr>
        <w:t>:17-19</w:t>
      </w:r>
    </w:p>
  </w:endnote>
  <w:endnote w:id="7">
    <w:p>
      <w:pPr>
        <w:pStyle w:val="6"/>
        <w:rPr>
          <w:rFonts w:hint="default" w:ascii="楷体" w:hAnsi="楷体" w:eastAsia="楷体" w:cs="楷体"/>
          <w:sz w:val="21"/>
          <w:szCs w:val="21"/>
          <w:lang w:val="en-US" w:eastAsia="zh-CN"/>
        </w:rPr>
      </w:pPr>
      <w:r>
        <w:rPr>
          <w:rStyle w:val="17"/>
          <w:rFonts w:hint="eastAsia" w:ascii="楷体" w:hAnsi="楷体" w:eastAsia="楷体" w:cs="楷体"/>
          <w:sz w:val="21"/>
          <w:szCs w:val="21"/>
          <w:vertAlign w:val="baseline"/>
          <w:lang w:eastAsia="zh-CN"/>
        </w:rPr>
        <w:t>【8】</w:t>
      </w:r>
      <w:r>
        <w:rPr>
          <w:rFonts w:hint="eastAsia" w:ascii="楷体" w:hAnsi="楷体" w:eastAsia="楷体" w:cs="楷体"/>
          <w:sz w:val="21"/>
          <w:szCs w:val="21"/>
          <w:lang w:eastAsia="zh-CN"/>
        </w:rPr>
        <w:t>于猛,祝德显,张超,董增华,王新艳.新时代高校教务管理存在的问题及优化措施[J].中国石油大学胜利学院学报，2019（4）</w:t>
      </w:r>
      <w:r>
        <w:rPr>
          <w:rFonts w:hint="eastAsia" w:ascii="楷体" w:hAnsi="楷体" w:eastAsia="楷体" w:cs="楷体"/>
          <w:sz w:val="21"/>
          <w:szCs w:val="21"/>
          <w:lang w:val="en-US" w:eastAsia="zh-CN"/>
        </w:rPr>
        <w:t>:50-54</w:t>
      </w:r>
    </w:p>
  </w:endnote>
  <w:endnote w:id="8">
    <w:p>
      <w:pPr>
        <w:pStyle w:val="10"/>
        <w:rPr>
          <w:rFonts w:hint="default" w:ascii="楷体" w:hAnsi="楷体" w:eastAsia="楷体" w:cs="楷体"/>
          <w:sz w:val="21"/>
          <w:szCs w:val="21"/>
          <w:lang w:val="en-US" w:eastAsia="zh-CN"/>
        </w:rPr>
      </w:pPr>
      <w:r>
        <w:rPr>
          <w:rStyle w:val="17"/>
          <w:rFonts w:hint="eastAsia" w:ascii="楷体" w:hAnsi="楷体" w:eastAsia="楷体" w:cs="楷体"/>
          <w:sz w:val="21"/>
          <w:szCs w:val="21"/>
          <w:vertAlign w:val="baseline"/>
          <w:lang w:eastAsia="zh-CN"/>
        </w:rPr>
        <w:t>【9】</w:t>
      </w:r>
      <w:r>
        <w:rPr>
          <w:rFonts w:hint="eastAsia" w:ascii="楷体" w:hAnsi="楷体" w:eastAsia="楷体" w:cs="楷体"/>
          <w:sz w:val="21"/>
          <w:szCs w:val="21"/>
          <w:lang w:eastAsia="zh-CN"/>
        </w:rPr>
        <w:t>徐明远,张杏辉,唐占锋,赵 云.基于教务、学工联动的高校学风建设机制研究[J].教育教学论坛,2016(</w:t>
      </w:r>
      <w:r>
        <w:rPr>
          <w:rFonts w:hint="eastAsia" w:ascii="楷体" w:hAnsi="楷体" w:eastAsia="楷体" w:cs="楷体"/>
          <w:sz w:val="21"/>
          <w:szCs w:val="21"/>
          <w:lang w:val="en-US" w:eastAsia="zh-CN"/>
        </w:rPr>
        <w:t>2</w:t>
      </w:r>
      <w:r>
        <w:rPr>
          <w:rFonts w:hint="eastAsia" w:ascii="楷体" w:hAnsi="楷体" w:eastAsia="楷体" w:cs="楷体"/>
          <w:sz w:val="21"/>
          <w:szCs w:val="21"/>
          <w:lang w:eastAsia="zh-CN"/>
        </w:rPr>
        <w:t>7)</w:t>
      </w:r>
      <w:r>
        <w:rPr>
          <w:rFonts w:hint="eastAsia" w:ascii="楷体" w:hAnsi="楷体" w:eastAsia="楷体" w:cs="楷体"/>
          <w:sz w:val="21"/>
          <w:szCs w:val="21"/>
          <w:lang w:val="en-US" w:eastAsia="zh-CN"/>
        </w:rPr>
        <w:t>:13-14</w:t>
      </w:r>
    </w:p>
    <w:p>
      <w:pPr>
        <w:shd w:val="clear" w:color="auto" w:fill="FFFFFF"/>
        <w:wordWrap w:val="0"/>
        <w:spacing w:line="300" w:lineRule="atLeast"/>
        <w:rPr>
          <w:rFonts w:hint="default" w:ascii="楷体" w:hAnsi="楷体" w:eastAsia="楷体" w:cs="楷体"/>
          <w:sz w:val="21"/>
          <w:szCs w:val="21"/>
          <w:lang w:val="en-US" w:eastAsia="zh-CN"/>
        </w:rPr>
      </w:pPr>
      <w:r>
        <w:rPr>
          <w:rFonts w:hint="eastAsia" w:ascii="楷体" w:hAnsi="楷体" w:eastAsia="楷体" w:cs="楷体"/>
          <w:sz w:val="21"/>
          <w:szCs w:val="21"/>
          <w:lang w:eastAsia="zh-CN"/>
        </w:rPr>
        <w:t>【10】陈艳.教务教学一体化背景下提升高校管理工作效率的途径[J].江西电力职业技术学院学报,2022(01)</w:t>
      </w:r>
      <w:r>
        <w:rPr>
          <w:rFonts w:hint="eastAsia" w:ascii="楷体" w:hAnsi="楷体" w:eastAsia="楷体" w:cs="楷体"/>
          <w:sz w:val="21"/>
          <w:szCs w:val="21"/>
          <w:lang w:val="en-US" w:eastAsia="zh-CN"/>
        </w:rPr>
        <w:t>:83-84</w:t>
      </w:r>
    </w:p>
    <w:p>
      <w:pPr>
        <w:pStyle w:val="10"/>
        <w:rPr>
          <w:rFonts w:hint="default" w:ascii="楷体" w:hAnsi="楷体" w:eastAsia="楷体" w:cs="楷体"/>
          <w:sz w:val="21"/>
          <w:szCs w:val="21"/>
          <w:lang w:val="en-US" w:eastAsia="zh-CN"/>
        </w:rPr>
      </w:pPr>
      <w:r>
        <w:rPr>
          <w:rFonts w:hint="eastAsia" w:ascii="楷体" w:hAnsi="楷体" w:eastAsia="楷体" w:cs="楷体"/>
          <w:sz w:val="21"/>
          <w:szCs w:val="21"/>
          <w:lang w:eastAsia="zh-CN"/>
        </w:rPr>
        <w:t>【11】宋佳亮. 第二课堂建设中学工和教务的联动机制研究[J].科技经济市场，2016(12)</w:t>
      </w:r>
      <w:r>
        <w:rPr>
          <w:rFonts w:hint="eastAsia" w:ascii="楷体" w:hAnsi="楷体" w:eastAsia="楷体" w:cs="楷体"/>
          <w:sz w:val="21"/>
          <w:szCs w:val="21"/>
          <w:lang w:val="en-US" w:eastAsia="zh-CN"/>
        </w:rPr>
        <w:t>:147-148</w:t>
      </w:r>
    </w:p>
    <w:p>
      <w:pPr>
        <w:pStyle w:val="10"/>
        <w:rPr>
          <w:rFonts w:hint="default" w:ascii="楷体" w:hAnsi="楷体" w:eastAsia="楷体" w:cs="楷体"/>
          <w:sz w:val="21"/>
          <w:szCs w:val="21"/>
          <w:lang w:val="en-US" w:eastAsia="zh-CN"/>
        </w:rPr>
      </w:pPr>
      <w:r>
        <w:rPr>
          <w:rFonts w:hint="eastAsia" w:ascii="楷体" w:hAnsi="楷体" w:eastAsia="楷体" w:cs="楷体"/>
          <w:sz w:val="21"/>
          <w:szCs w:val="21"/>
          <w:lang w:eastAsia="zh-CN"/>
        </w:rPr>
        <w:t>【12】马杰.物理学专业拔尖人才培养模式改革与实践[J].中国大学教学,2021(12)</w:t>
      </w:r>
      <w:r>
        <w:rPr>
          <w:rFonts w:hint="eastAsia" w:ascii="楷体" w:hAnsi="楷体" w:eastAsia="楷体" w:cs="楷体"/>
          <w:sz w:val="21"/>
          <w:szCs w:val="21"/>
          <w:lang w:val="en-US" w:eastAsia="zh-CN"/>
        </w:rPr>
        <w:t>:24-27</w:t>
      </w:r>
      <w:r>
        <w:rPr>
          <w:rFonts w:hint="eastAsia" w:ascii="楷体" w:hAnsi="楷体" w:eastAsia="楷体" w:cs="楷体"/>
        </w:rPr>
        <w:fldChar w:fldCharType="begin"/>
      </w:r>
      <w:r>
        <w:rPr>
          <w:rFonts w:hint="eastAsia" w:ascii="楷体" w:hAnsi="楷体" w:eastAsia="楷体" w:cs="楷体"/>
        </w:rPr>
        <w:instrText xml:space="preserve"> HYPERLINK "javascript:void(0)" </w:instrText>
      </w:r>
      <w:r>
        <w:rPr>
          <w:rFonts w:hint="eastAsia" w:ascii="楷体" w:hAnsi="楷体" w:eastAsia="楷体" w:cs="楷体"/>
        </w:rPr>
        <w:fldChar w:fldCharType="separate"/>
      </w:r>
      <w:r>
        <w:rPr>
          <w:rFonts w:hint="eastAsia" w:ascii="楷体" w:hAnsi="楷体" w:eastAsia="楷体" w:cs="楷体"/>
          <w:sz w:val="21"/>
          <w:szCs w:val="21"/>
          <w:lang w:eastAsia="zh-CN"/>
        </w:rPr>
        <w:br w:type="textWrapping"/>
      </w:r>
      <w:r>
        <w:rPr>
          <w:rFonts w:hint="eastAsia" w:ascii="楷体" w:hAnsi="楷体" w:eastAsia="楷体" w:cs="楷体"/>
          <w:sz w:val="21"/>
          <w:szCs w:val="21"/>
          <w:lang w:eastAsia="zh-CN"/>
        </w:rPr>
        <w:fldChar w:fldCharType="end"/>
      </w:r>
      <w:r>
        <w:rPr>
          <w:rFonts w:hint="eastAsia" w:ascii="楷体" w:hAnsi="楷体" w:eastAsia="楷体" w:cs="楷体"/>
          <w:sz w:val="21"/>
          <w:szCs w:val="21"/>
          <w:lang w:eastAsia="zh-CN"/>
        </w:rPr>
        <w:t>【13】林毅.试论高校“三全育人”理念的内涵及落实机制[J].齐鲁师范学院学报,2018(4)</w:t>
      </w:r>
      <w:r>
        <w:rPr>
          <w:rFonts w:hint="eastAsia" w:ascii="楷体" w:hAnsi="楷体" w:eastAsia="楷体" w:cs="楷体"/>
          <w:sz w:val="21"/>
          <w:szCs w:val="21"/>
          <w:lang w:val="en-US" w:eastAsia="zh-CN"/>
        </w:rPr>
        <w:t>:19-26</w:t>
      </w:r>
    </w:p>
    <w:p>
      <w:pPr>
        <w:spacing w:line="360" w:lineRule="auto"/>
        <w:jc w:val="center"/>
        <w:rPr>
          <w:lang w:eastAsia="zh-CN"/>
        </w:rPr>
      </w:pPr>
    </w:p>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Exploration of high quality teaching of physics to promote the paradigm of educational administration in new period </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TAN Jing， WANG Hongchao</w:t>
      </w:r>
      <w:r>
        <w:rPr>
          <w:rFonts w:hint="eastAsia" w:eastAsia="仿宋" w:cs="Times New Roman"/>
          <w:sz w:val="24"/>
          <w:szCs w:val="24"/>
          <w:lang w:val="en-US" w:eastAsia="zh-CN"/>
        </w:rPr>
        <w:t xml:space="preserve"> </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（School of Physics，Shandong University，Jinan，Shandong 250100，China）</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Abstract：</w:t>
      </w:r>
      <w:r>
        <w:rPr>
          <w:rFonts w:hint="eastAsia" w:eastAsia="仿宋" w:cs="Times New Roman"/>
          <w:sz w:val="24"/>
          <w:szCs w:val="24"/>
          <w:lang w:val="en-US" w:eastAsia="zh-CN"/>
        </w:rPr>
        <w:t xml:space="preserve"> </w:t>
      </w:r>
      <w:r>
        <w:rPr>
          <w:rFonts w:hint="default" w:ascii="Times New Roman" w:hAnsi="Times New Roman" w:eastAsia="仿宋" w:cs="Times New Roman"/>
          <w:sz w:val="24"/>
          <w:szCs w:val="24"/>
          <w:lang w:eastAsia="zh-CN"/>
        </w:rPr>
        <w:t>With the increasing attention paid by the state to the education of basic disciplines, it is more and more important to strengthen the training of basic discipline talents and improves the quality of talent training. The educational administration is an important part of the teaching links of University and School of Physics. Accurate and efficient educational administration work paradigm plays a vital role in improving the quality of talent training. Taking the opportunity of Shandong University's physics being selected into the first “Pilot Reform Program of Enrollment for Basic Subjects” and the construction of “the 2.0 base of the top students' training program for basic physics disciplines”, in this paper, based on the in-depth analysis of the current situation of the educational administration management of the School of Physics of Shandong University, and in combination with the actual situation of the work of the School of Physics and the existing problems, puts forward new and higher requirements for the educational administration management ideas; We have explored the collaborative education work paradigm of teaching service personnel, student work teams, teachers, etc., and further explored a new paradigm suitable for the cultivation of basic discipline talents in the new era in the School of Physics of Shandong University, providing a new reference for the educational administration management of domestic School of Physics for other Universities.</w:t>
      </w:r>
    </w:p>
    <w:p>
      <w:pPr>
        <w:pStyle w:val="6"/>
        <w:keepNext w:val="0"/>
        <w:keepLines w:val="0"/>
        <w:pageBreakBefore w:val="0"/>
        <w:widowControl/>
        <w:kinsoku/>
        <w:wordWrap/>
        <w:overflowPunct/>
        <w:topLinePunct w:val="0"/>
        <w:autoSpaceDE/>
        <w:autoSpaceDN/>
        <w:bidi w:val="0"/>
        <w:adjustRightInd/>
        <w:spacing w:line="360" w:lineRule="auto"/>
        <w:textAlignment w:val="auto"/>
        <w:rPr>
          <w:rFonts w:hint="default" w:ascii="Times New Roman" w:hAnsi="Times New Roman" w:eastAsia="仿宋" w:cs="Times New Roman"/>
          <w:sz w:val="24"/>
          <w:szCs w:val="24"/>
          <w:lang w:eastAsia="zh-CN"/>
        </w:rPr>
      </w:pPr>
    </w:p>
    <w:p>
      <w:pPr>
        <w:pStyle w:val="6"/>
        <w:keepNext w:val="0"/>
        <w:keepLines w:val="0"/>
        <w:pageBreakBefore w:val="0"/>
        <w:widowControl/>
        <w:kinsoku/>
        <w:wordWrap/>
        <w:overflowPunct/>
        <w:topLinePunct w:val="0"/>
        <w:autoSpaceDE/>
        <w:autoSpaceDN/>
        <w:bidi w:val="0"/>
        <w:adjustRightInd/>
        <w:spacing w:line="360" w:lineRule="auto"/>
        <w:textAlignment w:val="auto"/>
        <w:rPr>
          <w:rFonts w:hint="default" w:ascii="Times New Roman" w:hAnsi="Times New Roman" w:cs="Times New Roman"/>
          <w:sz w:val="24"/>
          <w:szCs w:val="24"/>
          <w:lang w:eastAsia="zh-CN"/>
        </w:rPr>
      </w:pPr>
      <w:r>
        <w:rPr>
          <w:rFonts w:hint="default" w:ascii="Times New Roman" w:hAnsi="Times New Roman" w:eastAsia="仿宋" w:cs="Times New Roman"/>
          <w:sz w:val="24"/>
          <w:szCs w:val="24"/>
          <w:lang w:eastAsia="zh-CN"/>
        </w:rPr>
        <w:t>Key words ：</w:t>
      </w:r>
      <w:r>
        <w:rPr>
          <w:rFonts w:hint="eastAsia" w:eastAsia="仿宋" w:cs="Times New Roman"/>
          <w:sz w:val="24"/>
          <w:szCs w:val="24"/>
          <w:lang w:val="en-US" w:eastAsia="zh-CN"/>
        </w:rPr>
        <w:t xml:space="preserve"> </w:t>
      </w:r>
      <w:r>
        <w:rPr>
          <w:rFonts w:hint="default" w:ascii="Times New Roman" w:hAnsi="Times New Roman" w:eastAsia="仿宋" w:cs="Times New Roman"/>
          <w:sz w:val="24"/>
          <w:szCs w:val="24"/>
          <w:lang w:eastAsia="zh-CN"/>
        </w:rPr>
        <w:t>Physics；</w:t>
      </w:r>
      <w:r>
        <w:rPr>
          <w:rFonts w:hint="default" w:ascii="Times New Roman" w:hAnsi="Times New Roman" w:eastAsia="仿宋" w:cs="Times New Roman"/>
          <w:sz w:val="24"/>
          <w:szCs w:val="24"/>
        </w:rPr>
        <w:t>talent cultivation;</w:t>
      </w:r>
      <w:r>
        <w:rPr>
          <w:rFonts w:hint="default" w:ascii="Times New Roman" w:hAnsi="Times New Roman" w:eastAsia="仿宋" w:cs="Times New Roman"/>
          <w:sz w:val="24"/>
          <w:szCs w:val="24"/>
          <w:lang w:eastAsia="zh-CN"/>
        </w:rPr>
        <w:t xml:space="preserve"> </w:t>
      </w:r>
      <w:bookmarkStart w:id="3" w:name="_Hlk109395924"/>
      <w:r>
        <w:rPr>
          <w:rFonts w:hint="default" w:ascii="Times New Roman" w:hAnsi="Times New Roman" w:eastAsia="仿宋" w:cs="Times New Roman"/>
          <w:sz w:val="24"/>
          <w:szCs w:val="24"/>
          <w:lang w:eastAsia="zh-CN"/>
        </w:rPr>
        <w:t>Educational administration</w:t>
      </w:r>
      <w:bookmarkEnd w:id="3"/>
      <w:r>
        <w:rPr>
          <w:rFonts w:hint="default" w:ascii="Times New Roman" w:hAnsi="Times New Roman" w:eastAsia="仿宋" w:cs="Times New Roman"/>
          <w:sz w:val="24"/>
          <w:szCs w:val="24"/>
          <w:lang w:eastAsia="zh-CN"/>
        </w:rPr>
        <w:t>; new paradigm of cooperative education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BZ+ZEZDJr-1">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10"/>
        <w:rPr>
          <w:rFonts w:hint="eastAsia" w:ascii="楷体" w:hAnsi="楷体" w:eastAsia="楷体" w:cs="楷体"/>
          <w:sz w:val="21"/>
          <w:szCs w:val="21"/>
          <w:lang w:eastAsia="zh-CN"/>
        </w:rPr>
      </w:pPr>
      <w:r>
        <w:rPr>
          <w:rStyle w:val="21"/>
          <w:lang w:eastAsia="zh-CN"/>
        </w:rPr>
        <w:t xml:space="preserve"> </w:t>
      </w:r>
      <w:r>
        <w:rPr>
          <w:lang w:eastAsia="zh-CN"/>
        </w:rPr>
        <w:t xml:space="preserve"> </w:t>
      </w:r>
      <w:r>
        <w:rPr>
          <w:rFonts w:hint="eastAsia" w:ascii="楷体" w:hAnsi="楷体" w:eastAsia="楷体" w:cs="楷体"/>
          <w:sz w:val="21"/>
          <w:szCs w:val="21"/>
          <w:lang w:eastAsia="zh-CN"/>
        </w:rPr>
        <w:t>【基金资助】：2021年度山东大学教育教学改革研究项目“新时期教服协同模式保障强基物理培养质量体系的研究”（2021Y045）</w:t>
      </w:r>
    </w:p>
    <w:p>
      <w:pPr>
        <w:pStyle w:val="10"/>
        <w:rPr>
          <w:rFonts w:hint="eastAsia" w:ascii="楷体" w:hAnsi="楷体" w:eastAsia="楷体" w:cs="楷体"/>
          <w:sz w:val="21"/>
          <w:szCs w:val="21"/>
          <w:lang w:eastAsia="zh-CN"/>
        </w:rPr>
      </w:pPr>
      <w:r>
        <w:rPr>
          <w:rFonts w:hint="eastAsia" w:ascii="楷体" w:hAnsi="楷体" w:eastAsia="楷体" w:cs="楷体"/>
          <w:sz w:val="21"/>
          <w:szCs w:val="21"/>
          <w:lang w:eastAsia="zh-CN"/>
        </w:rPr>
        <w:t>【作者简介】：1、谭婧（1988-），女，汉族，山东济南人，硕士，山东大学物理学院教务，教务管理；2.王洪超（1983-），男，汉族，山东济南人，博士，山东大学物理学院教授（通讯作者），热电能源转换材料物理和锂空气电池正极材料的研究。</w:t>
      </w:r>
    </w:p>
    <w:p>
      <w:pPr>
        <w:pStyle w:val="10"/>
        <w:rPr>
          <w:rFonts w:asciiTheme="minorEastAsia" w:hAnsiTheme="minorEastAsia"/>
          <w:sz w:val="24"/>
          <w:szCs w:val="24"/>
          <w:lang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93748"/>
    <w:multiLevelType w:val="multilevel"/>
    <w:tmpl w:val="28E93748"/>
    <w:lvl w:ilvl="0" w:tentative="0">
      <w:start w:val="1"/>
      <w:numFmt w:val="japaneseCounting"/>
      <w:lvlText w:val="%1、"/>
      <w:lvlJc w:val="left"/>
      <w:pPr>
        <w:ind w:left="500" w:hanging="50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footnotePr>
    <w:footnote w:id="2"/>
    <w:footnote w:id="3"/>
  </w:footnotePr>
  <w:endnotePr>
    <w:numFmt w:val="decimal"/>
    <w:endnote w:id="18"/>
    <w:endnote w:id="19"/>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yYjk5NmE1NWYwY2MzNjc3ZTI2NGQ3NmU4OWIyMTAifQ=="/>
  </w:docVars>
  <w:rsids>
    <w:rsidRoot w:val="00A77B3E"/>
    <w:rsid w:val="00006439"/>
    <w:rsid w:val="0001011B"/>
    <w:rsid w:val="00010B0B"/>
    <w:rsid w:val="00012CC7"/>
    <w:rsid w:val="00014C44"/>
    <w:rsid w:val="00014F38"/>
    <w:rsid w:val="000200C5"/>
    <w:rsid w:val="000218F9"/>
    <w:rsid w:val="000222DE"/>
    <w:rsid w:val="0002343F"/>
    <w:rsid w:val="00027047"/>
    <w:rsid w:val="00030CC3"/>
    <w:rsid w:val="0003394A"/>
    <w:rsid w:val="00033A00"/>
    <w:rsid w:val="00037B43"/>
    <w:rsid w:val="00040846"/>
    <w:rsid w:val="00041330"/>
    <w:rsid w:val="00043889"/>
    <w:rsid w:val="000542E2"/>
    <w:rsid w:val="000543B4"/>
    <w:rsid w:val="000556B9"/>
    <w:rsid w:val="00055CB0"/>
    <w:rsid w:val="00056A82"/>
    <w:rsid w:val="000615CF"/>
    <w:rsid w:val="00062E51"/>
    <w:rsid w:val="00063A5D"/>
    <w:rsid w:val="0006525D"/>
    <w:rsid w:val="00066183"/>
    <w:rsid w:val="000757F6"/>
    <w:rsid w:val="0007683D"/>
    <w:rsid w:val="00080205"/>
    <w:rsid w:val="00080B05"/>
    <w:rsid w:val="00085286"/>
    <w:rsid w:val="00087224"/>
    <w:rsid w:val="00094BAD"/>
    <w:rsid w:val="00096C04"/>
    <w:rsid w:val="000A17DD"/>
    <w:rsid w:val="000A5F33"/>
    <w:rsid w:val="000A64E6"/>
    <w:rsid w:val="000B0B11"/>
    <w:rsid w:val="000B0FE2"/>
    <w:rsid w:val="000B24BF"/>
    <w:rsid w:val="000B366D"/>
    <w:rsid w:val="000B46F1"/>
    <w:rsid w:val="000B6436"/>
    <w:rsid w:val="000B7786"/>
    <w:rsid w:val="000B7D85"/>
    <w:rsid w:val="000C27B1"/>
    <w:rsid w:val="000C3CC7"/>
    <w:rsid w:val="000C3D57"/>
    <w:rsid w:val="000C4EAD"/>
    <w:rsid w:val="000C6CA6"/>
    <w:rsid w:val="000C73C9"/>
    <w:rsid w:val="000D2CC9"/>
    <w:rsid w:val="000D44EF"/>
    <w:rsid w:val="000D777B"/>
    <w:rsid w:val="000E09A3"/>
    <w:rsid w:val="000E0C67"/>
    <w:rsid w:val="000E0DA2"/>
    <w:rsid w:val="000E4F8A"/>
    <w:rsid w:val="000F022C"/>
    <w:rsid w:val="000F053B"/>
    <w:rsid w:val="001074F5"/>
    <w:rsid w:val="00112574"/>
    <w:rsid w:val="00116A93"/>
    <w:rsid w:val="001205D4"/>
    <w:rsid w:val="00121236"/>
    <w:rsid w:val="00122F6D"/>
    <w:rsid w:val="00123499"/>
    <w:rsid w:val="00123C44"/>
    <w:rsid w:val="00131F28"/>
    <w:rsid w:val="0013799B"/>
    <w:rsid w:val="0014016C"/>
    <w:rsid w:val="001423F7"/>
    <w:rsid w:val="001433AC"/>
    <w:rsid w:val="0014387D"/>
    <w:rsid w:val="0015100D"/>
    <w:rsid w:val="00151B99"/>
    <w:rsid w:val="001601EC"/>
    <w:rsid w:val="00160374"/>
    <w:rsid w:val="00163177"/>
    <w:rsid w:val="00170636"/>
    <w:rsid w:val="00176171"/>
    <w:rsid w:val="001816AA"/>
    <w:rsid w:val="00184EA4"/>
    <w:rsid w:val="00185B65"/>
    <w:rsid w:val="00185D31"/>
    <w:rsid w:val="00192192"/>
    <w:rsid w:val="00194EE0"/>
    <w:rsid w:val="001B075E"/>
    <w:rsid w:val="001B34F5"/>
    <w:rsid w:val="001B357B"/>
    <w:rsid w:val="001C1480"/>
    <w:rsid w:val="001C3EC8"/>
    <w:rsid w:val="001C4A2D"/>
    <w:rsid w:val="001D20CF"/>
    <w:rsid w:val="001D4E51"/>
    <w:rsid w:val="001E04DF"/>
    <w:rsid w:val="001E1A7F"/>
    <w:rsid w:val="001E3ACA"/>
    <w:rsid w:val="001E5D89"/>
    <w:rsid w:val="001F16C0"/>
    <w:rsid w:val="001F18C0"/>
    <w:rsid w:val="001F4534"/>
    <w:rsid w:val="0020051C"/>
    <w:rsid w:val="00200C47"/>
    <w:rsid w:val="00201418"/>
    <w:rsid w:val="002016F3"/>
    <w:rsid w:val="002037C1"/>
    <w:rsid w:val="0020631E"/>
    <w:rsid w:val="00210F06"/>
    <w:rsid w:val="002110A7"/>
    <w:rsid w:val="002120E9"/>
    <w:rsid w:val="002176D5"/>
    <w:rsid w:val="002240AE"/>
    <w:rsid w:val="002344E6"/>
    <w:rsid w:val="00242B6E"/>
    <w:rsid w:val="002433BA"/>
    <w:rsid w:val="002473E8"/>
    <w:rsid w:val="00250439"/>
    <w:rsid w:val="00251594"/>
    <w:rsid w:val="0025371F"/>
    <w:rsid w:val="0025578C"/>
    <w:rsid w:val="00257E68"/>
    <w:rsid w:val="0026145D"/>
    <w:rsid w:val="00262DC4"/>
    <w:rsid w:val="002632D7"/>
    <w:rsid w:val="002638F9"/>
    <w:rsid w:val="00264279"/>
    <w:rsid w:val="002703B1"/>
    <w:rsid w:val="0027083B"/>
    <w:rsid w:val="00273005"/>
    <w:rsid w:val="002745D6"/>
    <w:rsid w:val="00274B9E"/>
    <w:rsid w:val="00276541"/>
    <w:rsid w:val="0028227C"/>
    <w:rsid w:val="00282888"/>
    <w:rsid w:val="00286B80"/>
    <w:rsid w:val="0029100A"/>
    <w:rsid w:val="00291CBF"/>
    <w:rsid w:val="002952C8"/>
    <w:rsid w:val="002A1361"/>
    <w:rsid w:val="002A3CAE"/>
    <w:rsid w:val="002A5A27"/>
    <w:rsid w:val="002B1152"/>
    <w:rsid w:val="002B7425"/>
    <w:rsid w:val="002C3AB6"/>
    <w:rsid w:val="002C72CA"/>
    <w:rsid w:val="002D57E9"/>
    <w:rsid w:val="002E2299"/>
    <w:rsid w:val="002E2B45"/>
    <w:rsid w:val="002E449D"/>
    <w:rsid w:val="002E5422"/>
    <w:rsid w:val="002F07D0"/>
    <w:rsid w:val="002F385E"/>
    <w:rsid w:val="002F4B18"/>
    <w:rsid w:val="002F5F29"/>
    <w:rsid w:val="002F6DCB"/>
    <w:rsid w:val="002F6E31"/>
    <w:rsid w:val="0030188A"/>
    <w:rsid w:val="003052BB"/>
    <w:rsid w:val="0030617D"/>
    <w:rsid w:val="00314546"/>
    <w:rsid w:val="00314FD7"/>
    <w:rsid w:val="00321636"/>
    <w:rsid w:val="00321CB7"/>
    <w:rsid w:val="00324823"/>
    <w:rsid w:val="003314E2"/>
    <w:rsid w:val="00332DE3"/>
    <w:rsid w:val="003336FF"/>
    <w:rsid w:val="003365AD"/>
    <w:rsid w:val="00346295"/>
    <w:rsid w:val="00347EF8"/>
    <w:rsid w:val="00356CFE"/>
    <w:rsid w:val="00374008"/>
    <w:rsid w:val="0037504C"/>
    <w:rsid w:val="003759F3"/>
    <w:rsid w:val="00376AFD"/>
    <w:rsid w:val="0038338E"/>
    <w:rsid w:val="00383FC4"/>
    <w:rsid w:val="00390E5D"/>
    <w:rsid w:val="00392C5B"/>
    <w:rsid w:val="003938EE"/>
    <w:rsid w:val="00394483"/>
    <w:rsid w:val="0039539A"/>
    <w:rsid w:val="003A0BA6"/>
    <w:rsid w:val="003A1DB2"/>
    <w:rsid w:val="003A2285"/>
    <w:rsid w:val="003A402F"/>
    <w:rsid w:val="003A4392"/>
    <w:rsid w:val="003A6404"/>
    <w:rsid w:val="003B36EE"/>
    <w:rsid w:val="003B527D"/>
    <w:rsid w:val="003C0C43"/>
    <w:rsid w:val="003C1920"/>
    <w:rsid w:val="003C510B"/>
    <w:rsid w:val="003C5681"/>
    <w:rsid w:val="003C70C6"/>
    <w:rsid w:val="003C7337"/>
    <w:rsid w:val="003C7B3E"/>
    <w:rsid w:val="003D019E"/>
    <w:rsid w:val="003E01E2"/>
    <w:rsid w:val="003E10A7"/>
    <w:rsid w:val="003E3871"/>
    <w:rsid w:val="003E3C10"/>
    <w:rsid w:val="003E6255"/>
    <w:rsid w:val="003F5AFB"/>
    <w:rsid w:val="00402308"/>
    <w:rsid w:val="00402524"/>
    <w:rsid w:val="00402F0E"/>
    <w:rsid w:val="0040358A"/>
    <w:rsid w:val="004064C6"/>
    <w:rsid w:val="0040740E"/>
    <w:rsid w:val="00407B28"/>
    <w:rsid w:val="00407BF2"/>
    <w:rsid w:val="00414C7A"/>
    <w:rsid w:val="004200B8"/>
    <w:rsid w:val="00427D4C"/>
    <w:rsid w:val="00430B1F"/>
    <w:rsid w:val="00433A95"/>
    <w:rsid w:val="0044031C"/>
    <w:rsid w:val="0044194E"/>
    <w:rsid w:val="00443ACF"/>
    <w:rsid w:val="00444240"/>
    <w:rsid w:val="00444B20"/>
    <w:rsid w:val="0045203C"/>
    <w:rsid w:val="004545B8"/>
    <w:rsid w:val="0046011B"/>
    <w:rsid w:val="00460537"/>
    <w:rsid w:val="00461F82"/>
    <w:rsid w:val="00463921"/>
    <w:rsid w:val="00463D6B"/>
    <w:rsid w:val="00464D7A"/>
    <w:rsid w:val="00472534"/>
    <w:rsid w:val="00472FE4"/>
    <w:rsid w:val="004755C4"/>
    <w:rsid w:val="004830A9"/>
    <w:rsid w:val="00487D1C"/>
    <w:rsid w:val="004920A0"/>
    <w:rsid w:val="00493499"/>
    <w:rsid w:val="004977B1"/>
    <w:rsid w:val="00497C4D"/>
    <w:rsid w:val="00497E36"/>
    <w:rsid w:val="004A17AC"/>
    <w:rsid w:val="004A4DCB"/>
    <w:rsid w:val="004B23AC"/>
    <w:rsid w:val="004B4338"/>
    <w:rsid w:val="004B61AF"/>
    <w:rsid w:val="004C020A"/>
    <w:rsid w:val="004C0381"/>
    <w:rsid w:val="004C13CB"/>
    <w:rsid w:val="004C434C"/>
    <w:rsid w:val="004D0247"/>
    <w:rsid w:val="004D5C4F"/>
    <w:rsid w:val="004D6FC3"/>
    <w:rsid w:val="004E1574"/>
    <w:rsid w:val="004E4467"/>
    <w:rsid w:val="004E65D9"/>
    <w:rsid w:val="004F0271"/>
    <w:rsid w:val="004F039E"/>
    <w:rsid w:val="004F2688"/>
    <w:rsid w:val="004F3FFD"/>
    <w:rsid w:val="004F45AF"/>
    <w:rsid w:val="004F48C2"/>
    <w:rsid w:val="005010A9"/>
    <w:rsid w:val="00501285"/>
    <w:rsid w:val="005034C1"/>
    <w:rsid w:val="00503849"/>
    <w:rsid w:val="00503943"/>
    <w:rsid w:val="00506F48"/>
    <w:rsid w:val="00513183"/>
    <w:rsid w:val="0051388D"/>
    <w:rsid w:val="00516731"/>
    <w:rsid w:val="00524605"/>
    <w:rsid w:val="00531000"/>
    <w:rsid w:val="0053567C"/>
    <w:rsid w:val="00536321"/>
    <w:rsid w:val="00552F68"/>
    <w:rsid w:val="00554877"/>
    <w:rsid w:val="0055559B"/>
    <w:rsid w:val="00566611"/>
    <w:rsid w:val="00567390"/>
    <w:rsid w:val="00572471"/>
    <w:rsid w:val="005728C6"/>
    <w:rsid w:val="0057568B"/>
    <w:rsid w:val="0058272F"/>
    <w:rsid w:val="00583100"/>
    <w:rsid w:val="00585DEA"/>
    <w:rsid w:val="0058620A"/>
    <w:rsid w:val="00586EDB"/>
    <w:rsid w:val="005A09B5"/>
    <w:rsid w:val="005A1B1C"/>
    <w:rsid w:val="005A29D2"/>
    <w:rsid w:val="005B467A"/>
    <w:rsid w:val="005B4847"/>
    <w:rsid w:val="005B7E3C"/>
    <w:rsid w:val="005C069C"/>
    <w:rsid w:val="005D021E"/>
    <w:rsid w:val="005D16CF"/>
    <w:rsid w:val="005D3D6C"/>
    <w:rsid w:val="005D6128"/>
    <w:rsid w:val="005D7A2D"/>
    <w:rsid w:val="005E2437"/>
    <w:rsid w:val="005E2667"/>
    <w:rsid w:val="005E5C08"/>
    <w:rsid w:val="005E7210"/>
    <w:rsid w:val="005E7CED"/>
    <w:rsid w:val="005F3C63"/>
    <w:rsid w:val="005F501E"/>
    <w:rsid w:val="005F5612"/>
    <w:rsid w:val="00603788"/>
    <w:rsid w:val="00605F46"/>
    <w:rsid w:val="006060BC"/>
    <w:rsid w:val="00613152"/>
    <w:rsid w:val="006154EB"/>
    <w:rsid w:val="00616150"/>
    <w:rsid w:val="00616D79"/>
    <w:rsid w:val="00623B05"/>
    <w:rsid w:val="006266D4"/>
    <w:rsid w:val="00627DFC"/>
    <w:rsid w:val="00631121"/>
    <w:rsid w:val="00631847"/>
    <w:rsid w:val="0063282A"/>
    <w:rsid w:val="00636A92"/>
    <w:rsid w:val="006418B7"/>
    <w:rsid w:val="00642407"/>
    <w:rsid w:val="00646110"/>
    <w:rsid w:val="00646B4C"/>
    <w:rsid w:val="0065148C"/>
    <w:rsid w:val="0065635D"/>
    <w:rsid w:val="00657229"/>
    <w:rsid w:val="00662F8E"/>
    <w:rsid w:val="00666BB0"/>
    <w:rsid w:val="0066727E"/>
    <w:rsid w:val="00670CF2"/>
    <w:rsid w:val="006726CD"/>
    <w:rsid w:val="00674D82"/>
    <w:rsid w:val="0068143E"/>
    <w:rsid w:val="0068205C"/>
    <w:rsid w:val="00685A86"/>
    <w:rsid w:val="00685EBF"/>
    <w:rsid w:val="0068706F"/>
    <w:rsid w:val="006908BE"/>
    <w:rsid w:val="0069159F"/>
    <w:rsid w:val="00695C85"/>
    <w:rsid w:val="00696066"/>
    <w:rsid w:val="00696416"/>
    <w:rsid w:val="0069771E"/>
    <w:rsid w:val="006A11A0"/>
    <w:rsid w:val="006A2F60"/>
    <w:rsid w:val="006A4888"/>
    <w:rsid w:val="006A48FC"/>
    <w:rsid w:val="006A7CBC"/>
    <w:rsid w:val="006B1E3F"/>
    <w:rsid w:val="006B283A"/>
    <w:rsid w:val="006B5251"/>
    <w:rsid w:val="006B5983"/>
    <w:rsid w:val="006B73C9"/>
    <w:rsid w:val="006C0A82"/>
    <w:rsid w:val="006C2757"/>
    <w:rsid w:val="006D7E54"/>
    <w:rsid w:val="006E02F0"/>
    <w:rsid w:val="006E2E7A"/>
    <w:rsid w:val="006E469A"/>
    <w:rsid w:val="006F437E"/>
    <w:rsid w:val="006F620C"/>
    <w:rsid w:val="00701049"/>
    <w:rsid w:val="00702F60"/>
    <w:rsid w:val="00704ECA"/>
    <w:rsid w:val="0070577D"/>
    <w:rsid w:val="007067C7"/>
    <w:rsid w:val="00707F87"/>
    <w:rsid w:val="007108AE"/>
    <w:rsid w:val="00712593"/>
    <w:rsid w:val="00713037"/>
    <w:rsid w:val="00723AC4"/>
    <w:rsid w:val="00727E64"/>
    <w:rsid w:val="00730037"/>
    <w:rsid w:val="00731269"/>
    <w:rsid w:val="007321FC"/>
    <w:rsid w:val="007322AB"/>
    <w:rsid w:val="00733F56"/>
    <w:rsid w:val="007352AF"/>
    <w:rsid w:val="0073584D"/>
    <w:rsid w:val="007358DD"/>
    <w:rsid w:val="0074467B"/>
    <w:rsid w:val="00744E2A"/>
    <w:rsid w:val="00745C31"/>
    <w:rsid w:val="00750DFD"/>
    <w:rsid w:val="00751A31"/>
    <w:rsid w:val="0075274F"/>
    <w:rsid w:val="007555B1"/>
    <w:rsid w:val="00755F3B"/>
    <w:rsid w:val="007614D4"/>
    <w:rsid w:val="0076178B"/>
    <w:rsid w:val="0076192C"/>
    <w:rsid w:val="00762128"/>
    <w:rsid w:val="00763F97"/>
    <w:rsid w:val="00766A61"/>
    <w:rsid w:val="00770BBE"/>
    <w:rsid w:val="00771FD7"/>
    <w:rsid w:val="00772E09"/>
    <w:rsid w:val="00773C01"/>
    <w:rsid w:val="00775DD9"/>
    <w:rsid w:val="007776D7"/>
    <w:rsid w:val="007827C6"/>
    <w:rsid w:val="00784718"/>
    <w:rsid w:val="00784856"/>
    <w:rsid w:val="0078657C"/>
    <w:rsid w:val="00793785"/>
    <w:rsid w:val="007941C4"/>
    <w:rsid w:val="007949A5"/>
    <w:rsid w:val="007A0CB7"/>
    <w:rsid w:val="007A655B"/>
    <w:rsid w:val="007A71B2"/>
    <w:rsid w:val="007B4315"/>
    <w:rsid w:val="007B55A6"/>
    <w:rsid w:val="007B6200"/>
    <w:rsid w:val="007B7028"/>
    <w:rsid w:val="007C2533"/>
    <w:rsid w:val="007D1A34"/>
    <w:rsid w:val="007D24BA"/>
    <w:rsid w:val="007D3B88"/>
    <w:rsid w:val="007D59C1"/>
    <w:rsid w:val="007E2305"/>
    <w:rsid w:val="007E46A4"/>
    <w:rsid w:val="007E47E9"/>
    <w:rsid w:val="007E4EDD"/>
    <w:rsid w:val="007E603E"/>
    <w:rsid w:val="007F1664"/>
    <w:rsid w:val="007F34DD"/>
    <w:rsid w:val="007F3AB9"/>
    <w:rsid w:val="007F523D"/>
    <w:rsid w:val="0080105A"/>
    <w:rsid w:val="0080135F"/>
    <w:rsid w:val="00802367"/>
    <w:rsid w:val="008023EF"/>
    <w:rsid w:val="00803D00"/>
    <w:rsid w:val="008057B4"/>
    <w:rsid w:val="00810E48"/>
    <w:rsid w:val="008110D7"/>
    <w:rsid w:val="00811BEE"/>
    <w:rsid w:val="00817E92"/>
    <w:rsid w:val="00822171"/>
    <w:rsid w:val="008239BA"/>
    <w:rsid w:val="00830D4B"/>
    <w:rsid w:val="00836D91"/>
    <w:rsid w:val="00836E71"/>
    <w:rsid w:val="00837688"/>
    <w:rsid w:val="00842732"/>
    <w:rsid w:val="00843031"/>
    <w:rsid w:val="008442B6"/>
    <w:rsid w:val="00850FE8"/>
    <w:rsid w:val="00852459"/>
    <w:rsid w:val="008643F7"/>
    <w:rsid w:val="00864C3A"/>
    <w:rsid w:val="00875AEF"/>
    <w:rsid w:val="00881984"/>
    <w:rsid w:val="00886073"/>
    <w:rsid w:val="00890299"/>
    <w:rsid w:val="008905A5"/>
    <w:rsid w:val="00894860"/>
    <w:rsid w:val="008960E6"/>
    <w:rsid w:val="008961DF"/>
    <w:rsid w:val="00897ABC"/>
    <w:rsid w:val="008A046E"/>
    <w:rsid w:val="008A0C57"/>
    <w:rsid w:val="008A15CC"/>
    <w:rsid w:val="008A2C70"/>
    <w:rsid w:val="008A546C"/>
    <w:rsid w:val="008A6476"/>
    <w:rsid w:val="008B35E4"/>
    <w:rsid w:val="008B3DB4"/>
    <w:rsid w:val="008C2C9C"/>
    <w:rsid w:val="008C4285"/>
    <w:rsid w:val="008C59F4"/>
    <w:rsid w:val="008C5A21"/>
    <w:rsid w:val="008C76FF"/>
    <w:rsid w:val="008C788D"/>
    <w:rsid w:val="008C7E29"/>
    <w:rsid w:val="008D114B"/>
    <w:rsid w:val="008D2547"/>
    <w:rsid w:val="008D2D49"/>
    <w:rsid w:val="008D3B11"/>
    <w:rsid w:val="008D47BF"/>
    <w:rsid w:val="008D5811"/>
    <w:rsid w:val="008D62FF"/>
    <w:rsid w:val="008D6CF2"/>
    <w:rsid w:val="008E34BD"/>
    <w:rsid w:val="008E46AF"/>
    <w:rsid w:val="008E46EE"/>
    <w:rsid w:val="008E6412"/>
    <w:rsid w:val="008E76FE"/>
    <w:rsid w:val="008E77ED"/>
    <w:rsid w:val="008F1DEB"/>
    <w:rsid w:val="008F2BD7"/>
    <w:rsid w:val="008F3D1B"/>
    <w:rsid w:val="008F3FB8"/>
    <w:rsid w:val="008F46F3"/>
    <w:rsid w:val="008F4D69"/>
    <w:rsid w:val="00900D46"/>
    <w:rsid w:val="0090267D"/>
    <w:rsid w:val="00904BA2"/>
    <w:rsid w:val="00905220"/>
    <w:rsid w:val="009128CA"/>
    <w:rsid w:val="00912F61"/>
    <w:rsid w:val="009145D5"/>
    <w:rsid w:val="00920135"/>
    <w:rsid w:val="0092558B"/>
    <w:rsid w:val="0092686C"/>
    <w:rsid w:val="0093421E"/>
    <w:rsid w:val="009375AE"/>
    <w:rsid w:val="009401B9"/>
    <w:rsid w:val="00941C46"/>
    <w:rsid w:val="00942210"/>
    <w:rsid w:val="00942BAE"/>
    <w:rsid w:val="00944D1D"/>
    <w:rsid w:val="00947EFE"/>
    <w:rsid w:val="009505A3"/>
    <w:rsid w:val="009552E2"/>
    <w:rsid w:val="009571E8"/>
    <w:rsid w:val="00962443"/>
    <w:rsid w:val="0096349A"/>
    <w:rsid w:val="0096608D"/>
    <w:rsid w:val="00967FB6"/>
    <w:rsid w:val="0097166E"/>
    <w:rsid w:val="009761A7"/>
    <w:rsid w:val="00976A08"/>
    <w:rsid w:val="00982657"/>
    <w:rsid w:val="0098536A"/>
    <w:rsid w:val="00985E2C"/>
    <w:rsid w:val="00991A2D"/>
    <w:rsid w:val="00992FDE"/>
    <w:rsid w:val="00993C39"/>
    <w:rsid w:val="00993C6C"/>
    <w:rsid w:val="009A3053"/>
    <w:rsid w:val="009C1935"/>
    <w:rsid w:val="009C53CA"/>
    <w:rsid w:val="009C5D61"/>
    <w:rsid w:val="009C7C90"/>
    <w:rsid w:val="009D1C42"/>
    <w:rsid w:val="009D2FBD"/>
    <w:rsid w:val="009D7F21"/>
    <w:rsid w:val="009E35A7"/>
    <w:rsid w:val="009E6B84"/>
    <w:rsid w:val="009F4D3E"/>
    <w:rsid w:val="009F632E"/>
    <w:rsid w:val="00A01122"/>
    <w:rsid w:val="00A03A31"/>
    <w:rsid w:val="00A11E45"/>
    <w:rsid w:val="00A244A1"/>
    <w:rsid w:val="00A24933"/>
    <w:rsid w:val="00A265C2"/>
    <w:rsid w:val="00A27B65"/>
    <w:rsid w:val="00A3196D"/>
    <w:rsid w:val="00A32C73"/>
    <w:rsid w:val="00A35266"/>
    <w:rsid w:val="00A47F90"/>
    <w:rsid w:val="00A504FB"/>
    <w:rsid w:val="00A52267"/>
    <w:rsid w:val="00A52A0C"/>
    <w:rsid w:val="00A568EC"/>
    <w:rsid w:val="00A56A9D"/>
    <w:rsid w:val="00A5776E"/>
    <w:rsid w:val="00A6268B"/>
    <w:rsid w:val="00A63AED"/>
    <w:rsid w:val="00A657A2"/>
    <w:rsid w:val="00A66E28"/>
    <w:rsid w:val="00A67B5C"/>
    <w:rsid w:val="00A70A18"/>
    <w:rsid w:val="00A71095"/>
    <w:rsid w:val="00A74AB9"/>
    <w:rsid w:val="00A77225"/>
    <w:rsid w:val="00A77B3E"/>
    <w:rsid w:val="00A77C21"/>
    <w:rsid w:val="00A77D2C"/>
    <w:rsid w:val="00A81A27"/>
    <w:rsid w:val="00A843EA"/>
    <w:rsid w:val="00A8644A"/>
    <w:rsid w:val="00A951B5"/>
    <w:rsid w:val="00A96EB5"/>
    <w:rsid w:val="00A9792E"/>
    <w:rsid w:val="00AA13F2"/>
    <w:rsid w:val="00AA2A11"/>
    <w:rsid w:val="00AA33BF"/>
    <w:rsid w:val="00AA45FA"/>
    <w:rsid w:val="00AB5EEB"/>
    <w:rsid w:val="00AB6259"/>
    <w:rsid w:val="00AB6BB4"/>
    <w:rsid w:val="00AC0EA4"/>
    <w:rsid w:val="00AC37B1"/>
    <w:rsid w:val="00AC6186"/>
    <w:rsid w:val="00AC6B24"/>
    <w:rsid w:val="00AD053D"/>
    <w:rsid w:val="00AD109A"/>
    <w:rsid w:val="00AD3244"/>
    <w:rsid w:val="00AD6D97"/>
    <w:rsid w:val="00AD72D9"/>
    <w:rsid w:val="00AE13E9"/>
    <w:rsid w:val="00AE3784"/>
    <w:rsid w:val="00AE5979"/>
    <w:rsid w:val="00AE620E"/>
    <w:rsid w:val="00AE6262"/>
    <w:rsid w:val="00AF072C"/>
    <w:rsid w:val="00AF0BDE"/>
    <w:rsid w:val="00AF119C"/>
    <w:rsid w:val="00AF1326"/>
    <w:rsid w:val="00AF46C8"/>
    <w:rsid w:val="00AF5B7C"/>
    <w:rsid w:val="00AF6EE1"/>
    <w:rsid w:val="00AF7FA5"/>
    <w:rsid w:val="00B0196B"/>
    <w:rsid w:val="00B025C1"/>
    <w:rsid w:val="00B06340"/>
    <w:rsid w:val="00B074D0"/>
    <w:rsid w:val="00B17707"/>
    <w:rsid w:val="00B2271A"/>
    <w:rsid w:val="00B275D6"/>
    <w:rsid w:val="00B3043F"/>
    <w:rsid w:val="00B33ABD"/>
    <w:rsid w:val="00B374F7"/>
    <w:rsid w:val="00B4234C"/>
    <w:rsid w:val="00B5009C"/>
    <w:rsid w:val="00B50F59"/>
    <w:rsid w:val="00B51478"/>
    <w:rsid w:val="00B52109"/>
    <w:rsid w:val="00B53378"/>
    <w:rsid w:val="00B563BB"/>
    <w:rsid w:val="00B6061E"/>
    <w:rsid w:val="00B72405"/>
    <w:rsid w:val="00B726A1"/>
    <w:rsid w:val="00B72AC7"/>
    <w:rsid w:val="00B73A0A"/>
    <w:rsid w:val="00B7526A"/>
    <w:rsid w:val="00B97B5F"/>
    <w:rsid w:val="00BA03BE"/>
    <w:rsid w:val="00BA2AE2"/>
    <w:rsid w:val="00BA46CF"/>
    <w:rsid w:val="00BC1932"/>
    <w:rsid w:val="00BC3FAA"/>
    <w:rsid w:val="00BC3FF0"/>
    <w:rsid w:val="00BC40AB"/>
    <w:rsid w:val="00BC442E"/>
    <w:rsid w:val="00BD0110"/>
    <w:rsid w:val="00BD2544"/>
    <w:rsid w:val="00BD2763"/>
    <w:rsid w:val="00BD3508"/>
    <w:rsid w:val="00BD74C7"/>
    <w:rsid w:val="00BE2253"/>
    <w:rsid w:val="00BE3E44"/>
    <w:rsid w:val="00BE7A5C"/>
    <w:rsid w:val="00BF1164"/>
    <w:rsid w:val="00BF2866"/>
    <w:rsid w:val="00C02624"/>
    <w:rsid w:val="00C038F6"/>
    <w:rsid w:val="00C0455E"/>
    <w:rsid w:val="00C04609"/>
    <w:rsid w:val="00C04C15"/>
    <w:rsid w:val="00C05C97"/>
    <w:rsid w:val="00C068E6"/>
    <w:rsid w:val="00C07A6B"/>
    <w:rsid w:val="00C1117F"/>
    <w:rsid w:val="00C1166E"/>
    <w:rsid w:val="00C160AB"/>
    <w:rsid w:val="00C175CC"/>
    <w:rsid w:val="00C2095E"/>
    <w:rsid w:val="00C211F8"/>
    <w:rsid w:val="00C21BCB"/>
    <w:rsid w:val="00C21F6A"/>
    <w:rsid w:val="00C25859"/>
    <w:rsid w:val="00C33CAC"/>
    <w:rsid w:val="00C34A35"/>
    <w:rsid w:val="00C3595F"/>
    <w:rsid w:val="00C511D1"/>
    <w:rsid w:val="00C5428D"/>
    <w:rsid w:val="00C54818"/>
    <w:rsid w:val="00C604D1"/>
    <w:rsid w:val="00C632AB"/>
    <w:rsid w:val="00C70FA9"/>
    <w:rsid w:val="00C77D35"/>
    <w:rsid w:val="00C80A87"/>
    <w:rsid w:val="00C815AF"/>
    <w:rsid w:val="00C8356D"/>
    <w:rsid w:val="00C86D47"/>
    <w:rsid w:val="00C929C5"/>
    <w:rsid w:val="00C94557"/>
    <w:rsid w:val="00C9540C"/>
    <w:rsid w:val="00CA203B"/>
    <w:rsid w:val="00CA2A55"/>
    <w:rsid w:val="00CA4609"/>
    <w:rsid w:val="00CA5874"/>
    <w:rsid w:val="00CB3079"/>
    <w:rsid w:val="00CB4612"/>
    <w:rsid w:val="00CB6009"/>
    <w:rsid w:val="00CC1702"/>
    <w:rsid w:val="00CC3C1C"/>
    <w:rsid w:val="00CC4A07"/>
    <w:rsid w:val="00CC5C8F"/>
    <w:rsid w:val="00CC6356"/>
    <w:rsid w:val="00CD5B35"/>
    <w:rsid w:val="00CE1E4A"/>
    <w:rsid w:val="00CE2E81"/>
    <w:rsid w:val="00CF028C"/>
    <w:rsid w:val="00CF0EC1"/>
    <w:rsid w:val="00CF1E90"/>
    <w:rsid w:val="00CF4A32"/>
    <w:rsid w:val="00CF7199"/>
    <w:rsid w:val="00D00268"/>
    <w:rsid w:val="00D00687"/>
    <w:rsid w:val="00D04197"/>
    <w:rsid w:val="00D06B4E"/>
    <w:rsid w:val="00D06C03"/>
    <w:rsid w:val="00D1752D"/>
    <w:rsid w:val="00D2034B"/>
    <w:rsid w:val="00D2523B"/>
    <w:rsid w:val="00D26F7E"/>
    <w:rsid w:val="00D30410"/>
    <w:rsid w:val="00D375DD"/>
    <w:rsid w:val="00D416A6"/>
    <w:rsid w:val="00D42C9D"/>
    <w:rsid w:val="00D44651"/>
    <w:rsid w:val="00D45236"/>
    <w:rsid w:val="00D459BE"/>
    <w:rsid w:val="00D472A5"/>
    <w:rsid w:val="00D51B2C"/>
    <w:rsid w:val="00D52922"/>
    <w:rsid w:val="00D52998"/>
    <w:rsid w:val="00D6131F"/>
    <w:rsid w:val="00D641C9"/>
    <w:rsid w:val="00D71D17"/>
    <w:rsid w:val="00D73B1B"/>
    <w:rsid w:val="00D774B6"/>
    <w:rsid w:val="00D801C1"/>
    <w:rsid w:val="00D8188B"/>
    <w:rsid w:val="00D87523"/>
    <w:rsid w:val="00D900A5"/>
    <w:rsid w:val="00D90DA9"/>
    <w:rsid w:val="00D9278B"/>
    <w:rsid w:val="00D92825"/>
    <w:rsid w:val="00D969BE"/>
    <w:rsid w:val="00DB087C"/>
    <w:rsid w:val="00DB2FD8"/>
    <w:rsid w:val="00DB5F82"/>
    <w:rsid w:val="00DD066B"/>
    <w:rsid w:val="00DD4E01"/>
    <w:rsid w:val="00DE2F35"/>
    <w:rsid w:val="00DE7B0E"/>
    <w:rsid w:val="00DF055E"/>
    <w:rsid w:val="00DF22EA"/>
    <w:rsid w:val="00DF3E9F"/>
    <w:rsid w:val="00DF4C98"/>
    <w:rsid w:val="00DF56E7"/>
    <w:rsid w:val="00E022CF"/>
    <w:rsid w:val="00E0462C"/>
    <w:rsid w:val="00E06605"/>
    <w:rsid w:val="00E12FEF"/>
    <w:rsid w:val="00E15DEF"/>
    <w:rsid w:val="00E2526E"/>
    <w:rsid w:val="00E258DF"/>
    <w:rsid w:val="00E25DF1"/>
    <w:rsid w:val="00E31EA4"/>
    <w:rsid w:val="00E41345"/>
    <w:rsid w:val="00E43FEA"/>
    <w:rsid w:val="00E50512"/>
    <w:rsid w:val="00E53CD5"/>
    <w:rsid w:val="00E542C1"/>
    <w:rsid w:val="00E54C33"/>
    <w:rsid w:val="00E56D20"/>
    <w:rsid w:val="00E70697"/>
    <w:rsid w:val="00E7161B"/>
    <w:rsid w:val="00E741E0"/>
    <w:rsid w:val="00E74A9F"/>
    <w:rsid w:val="00E84B62"/>
    <w:rsid w:val="00E85057"/>
    <w:rsid w:val="00E91C13"/>
    <w:rsid w:val="00E923D4"/>
    <w:rsid w:val="00E92D6B"/>
    <w:rsid w:val="00E9781E"/>
    <w:rsid w:val="00EA0BA5"/>
    <w:rsid w:val="00EA0BAF"/>
    <w:rsid w:val="00EA2825"/>
    <w:rsid w:val="00EA3AFA"/>
    <w:rsid w:val="00EB11C2"/>
    <w:rsid w:val="00EC22F8"/>
    <w:rsid w:val="00EC4B37"/>
    <w:rsid w:val="00EC7F60"/>
    <w:rsid w:val="00ED0CB0"/>
    <w:rsid w:val="00ED15F2"/>
    <w:rsid w:val="00ED21D4"/>
    <w:rsid w:val="00ED4487"/>
    <w:rsid w:val="00ED465E"/>
    <w:rsid w:val="00ED47B7"/>
    <w:rsid w:val="00ED7ACB"/>
    <w:rsid w:val="00EE3DDC"/>
    <w:rsid w:val="00EF270F"/>
    <w:rsid w:val="00EF3F2E"/>
    <w:rsid w:val="00EF49E2"/>
    <w:rsid w:val="00F00298"/>
    <w:rsid w:val="00F01225"/>
    <w:rsid w:val="00F021FB"/>
    <w:rsid w:val="00F04673"/>
    <w:rsid w:val="00F04DFB"/>
    <w:rsid w:val="00F05757"/>
    <w:rsid w:val="00F10EB9"/>
    <w:rsid w:val="00F11D95"/>
    <w:rsid w:val="00F120AC"/>
    <w:rsid w:val="00F15B2E"/>
    <w:rsid w:val="00F17887"/>
    <w:rsid w:val="00F2224F"/>
    <w:rsid w:val="00F22AE0"/>
    <w:rsid w:val="00F22E65"/>
    <w:rsid w:val="00F23028"/>
    <w:rsid w:val="00F230E7"/>
    <w:rsid w:val="00F23358"/>
    <w:rsid w:val="00F2348E"/>
    <w:rsid w:val="00F25E29"/>
    <w:rsid w:val="00F2656F"/>
    <w:rsid w:val="00F30AD8"/>
    <w:rsid w:val="00F32472"/>
    <w:rsid w:val="00F341CF"/>
    <w:rsid w:val="00F34F20"/>
    <w:rsid w:val="00F3568B"/>
    <w:rsid w:val="00F35693"/>
    <w:rsid w:val="00F363B9"/>
    <w:rsid w:val="00F41B44"/>
    <w:rsid w:val="00F41F25"/>
    <w:rsid w:val="00F431F5"/>
    <w:rsid w:val="00F459C9"/>
    <w:rsid w:val="00F47C6A"/>
    <w:rsid w:val="00F544CD"/>
    <w:rsid w:val="00F56007"/>
    <w:rsid w:val="00F5683A"/>
    <w:rsid w:val="00F6012D"/>
    <w:rsid w:val="00F61E73"/>
    <w:rsid w:val="00F64905"/>
    <w:rsid w:val="00F65AE5"/>
    <w:rsid w:val="00F709A8"/>
    <w:rsid w:val="00F70E5C"/>
    <w:rsid w:val="00F7100B"/>
    <w:rsid w:val="00F77BB6"/>
    <w:rsid w:val="00F90178"/>
    <w:rsid w:val="00F903E3"/>
    <w:rsid w:val="00F90AAD"/>
    <w:rsid w:val="00F91EE4"/>
    <w:rsid w:val="00F92F9D"/>
    <w:rsid w:val="00F949E4"/>
    <w:rsid w:val="00F95BF6"/>
    <w:rsid w:val="00F97F41"/>
    <w:rsid w:val="00FA4631"/>
    <w:rsid w:val="00FB07BC"/>
    <w:rsid w:val="00FB20CD"/>
    <w:rsid w:val="00FB2462"/>
    <w:rsid w:val="00FB43A8"/>
    <w:rsid w:val="00FB55CE"/>
    <w:rsid w:val="00FC1380"/>
    <w:rsid w:val="00FC1D5B"/>
    <w:rsid w:val="00FC4CD6"/>
    <w:rsid w:val="00FC5141"/>
    <w:rsid w:val="00FD0B3B"/>
    <w:rsid w:val="00FD18B3"/>
    <w:rsid w:val="00FE1C3F"/>
    <w:rsid w:val="00FE36D5"/>
    <w:rsid w:val="00FE6886"/>
    <w:rsid w:val="00FF2918"/>
    <w:rsid w:val="011747FA"/>
    <w:rsid w:val="01351188"/>
    <w:rsid w:val="01587571"/>
    <w:rsid w:val="019C63DA"/>
    <w:rsid w:val="02783F3A"/>
    <w:rsid w:val="03B26440"/>
    <w:rsid w:val="045C68C5"/>
    <w:rsid w:val="04D1355F"/>
    <w:rsid w:val="054C3B1F"/>
    <w:rsid w:val="061B0CB5"/>
    <w:rsid w:val="067C770C"/>
    <w:rsid w:val="06D81932"/>
    <w:rsid w:val="07077E35"/>
    <w:rsid w:val="07B216D8"/>
    <w:rsid w:val="07D02756"/>
    <w:rsid w:val="081641BC"/>
    <w:rsid w:val="082F25D1"/>
    <w:rsid w:val="083C3D2C"/>
    <w:rsid w:val="08503630"/>
    <w:rsid w:val="088E3EF3"/>
    <w:rsid w:val="089F1C5C"/>
    <w:rsid w:val="098F6773"/>
    <w:rsid w:val="0A4726A7"/>
    <w:rsid w:val="0B2E3507"/>
    <w:rsid w:val="0B493368"/>
    <w:rsid w:val="0B7A2FDF"/>
    <w:rsid w:val="0C4D28C5"/>
    <w:rsid w:val="0C504FA7"/>
    <w:rsid w:val="0C6368E2"/>
    <w:rsid w:val="0DAB3E90"/>
    <w:rsid w:val="0DC02F7C"/>
    <w:rsid w:val="0E391753"/>
    <w:rsid w:val="0E6A50F8"/>
    <w:rsid w:val="0EA57407"/>
    <w:rsid w:val="0EAF6971"/>
    <w:rsid w:val="0F124E45"/>
    <w:rsid w:val="0FD31DA9"/>
    <w:rsid w:val="109F6C6B"/>
    <w:rsid w:val="113F251C"/>
    <w:rsid w:val="11C6669C"/>
    <w:rsid w:val="12A11344"/>
    <w:rsid w:val="137A5117"/>
    <w:rsid w:val="13CE1647"/>
    <w:rsid w:val="14FC5D2B"/>
    <w:rsid w:val="152774C9"/>
    <w:rsid w:val="15BD38C6"/>
    <w:rsid w:val="15EA3BEE"/>
    <w:rsid w:val="15EF7B42"/>
    <w:rsid w:val="163A3D4D"/>
    <w:rsid w:val="16EC1617"/>
    <w:rsid w:val="18210FFB"/>
    <w:rsid w:val="182829D0"/>
    <w:rsid w:val="1851760A"/>
    <w:rsid w:val="185210E4"/>
    <w:rsid w:val="18C23F4A"/>
    <w:rsid w:val="190A36E1"/>
    <w:rsid w:val="191702DD"/>
    <w:rsid w:val="195D271E"/>
    <w:rsid w:val="19741C7F"/>
    <w:rsid w:val="19B1238F"/>
    <w:rsid w:val="1A8F0AA1"/>
    <w:rsid w:val="1C083043"/>
    <w:rsid w:val="1C395844"/>
    <w:rsid w:val="1C58557F"/>
    <w:rsid w:val="1C585D07"/>
    <w:rsid w:val="1D5F2604"/>
    <w:rsid w:val="1D6365F4"/>
    <w:rsid w:val="1D640E78"/>
    <w:rsid w:val="1DCA2E80"/>
    <w:rsid w:val="1F156D25"/>
    <w:rsid w:val="1F4D11BD"/>
    <w:rsid w:val="1F5113A2"/>
    <w:rsid w:val="1F785C37"/>
    <w:rsid w:val="1F9C084C"/>
    <w:rsid w:val="207243D2"/>
    <w:rsid w:val="20C0426A"/>
    <w:rsid w:val="20F94CD8"/>
    <w:rsid w:val="217750CC"/>
    <w:rsid w:val="21844169"/>
    <w:rsid w:val="22207738"/>
    <w:rsid w:val="229609DC"/>
    <w:rsid w:val="22CA5C91"/>
    <w:rsid w:val="231002E4"/>
    <w:rsid w:val="245A2DE6"/>
    <w:rsid w:val="252A5C6A"/>
    <w:rsid w:val="25436A88"/>
    <w:rsid w:val="2573513F"/>
    <w:rsid w:val="25836509"/>
    <w:rsid w:val="269130FC"/>
    <w:rsid w:val="26E33204"/>
    <w:rsid w:val="272D327E"/>
    <w:rsid w:val="273B177B"/>
    <w:rsid w:val="285A12A4"/>
    <w:rsid w:val="28F66EFD"/>
    <w:rsid w:val="29947EDF"/>
    <w:rsid w:val="29A53347"/>
    <w:rsid w:val="29A54FDF"/>
    <w:rsid w:val="29E6403E"/>
    <w:rsid w:val="2A721AEC"/>
    <w:rsid w:val="2AC62CD8"/>
    <w:rsid w:val="2AC83D01"/>
    <w:rsid w:val="2B84631E"/>
    <w:rsid w:val="2B8A41CE"/>
    <w:rsid w:val="2BD525B8"/>
    <w:rsid w:val="2C722411"/>
    <w:rsid w:val="2D0B1298"/>
    <w:rsid w:val="2D83304B"/>
    <w:rsid w:val="2D8F7752"/>
    <w:rsid w:val="2D9609A0"/>
    <w:rsid w:val="2DA37F42"/>
    <w:rsid w:val="2DF4009D"/>
    <w:rsid w:val="2DF84404"/>
    <w:rsid w:val="2E053939"/>
    <w:rsid w:val="2EC71E1B"/>
    <w:rsid w:val="2EFA1B9A"/>
    <w:rsid w:val="2F1B62ED"/>
    <w:rsid w:val="2F60365B"/>
    <w:rsid w:val="2FD951A4"/>
    <w:rsid w:val="30180CF6"/>
    <w:rsid w:val="303F681A"/>
    <w:rsid w:val="305A2474"/>
    <w:rsid w:val="307B0D9A"/>
    <w:rsid w:val="313D4B64"/>
    <w:rsid w:val="31CB13C9"/>
    <w:rsid w:val="31E216F0"/>
    <w:rsid w:val="32563F95"/>
    <w:rsid w:val="339D6C5F"/>
    <w:rsid w:val="33D14194"/>
    <w:rsid w:val="33DA7C0F"/>
    <w:rsid w:val="34F63A01"/>
    <w:rsid w:val="35017DCE"/>
    <w:rsid w:val="35026F4B"/>
    <w:rsid w:val="35297F11"/>
    <w:rsid w:val="354E2033"/>
    <w:rsid w:val="359637D4"/>
    <w:rsid w:val="35A752C2"/>
    <w:rsid w:val="35DE6A3A"/>
    <w:rsid w:val="36CA092D"/>
    <w:rsid w:val="37A87C2A"/>
    <w:rsid w:val="37AD1D43"/>
    <w:rsid w:val="37E811C3"/>
    <w:rsid w:val="381D5CE0"/>
    <w:rsid w:val="389730FA"/>
    <w:rsid w:val="38B67CF6"/>
    <w:rsid w:val="398671FC"/>
    <w:rsid w:val="39B6016C"/>
    <w:rsid w:val="3A4234C9"/>
    <w:rsid w:val="3A58798D"/>
    <w:rsid w:val="3A884183"/>
    <w:rsid w:val="3B3A743F"/>
    <w:rsid w:val="3B462BC3"/>
    <w:rsid w:val="3B6A3280"/>
    <w:rsid w:val="3BC65B90"/>
    <w:rsid w:val="3BF66872"/>
    <w:rsid w:val="3C571583"/>
    <w:rsid w:val="3CAE5A22"/>
    <w:rsid w:val="3CBE6405"/>
    <w:rsid w:val="3D9264DF"/>
    <w:rsid w:val="3EEF22EE"/>
    <w:rsid w:val="3F7C5262"/>
    <w:rsid w:val="3FB542AF"/>
    <w:rsid w:val="3FC501BA"/>
    <w:rsid w:val="40441147"/>
    <w:rsid w:val="40FA7E1F"/>
    <w:rsid w:val="413519B1"/>
    <w:rsid w:val="41860696"/>
    <w:rsid w:val="42507C5F"/>
    <w:rsid w:val="425C3F8E"/>
    <w:rsid w:val="432A059E"/>
    <w:rsid w:val="43894AE1"/>
    <w:rsid w:val="43A675BE"/>
    <w:rsid w:val="43CC7DF4"/>
    <w:rsid w:val="44A222B6"/>
    <w:rsid w:val="44E4523E"/>
    <w:rsid w:val="44F840E7"/>
    <w:rsid w:val="453732FD"/>
    <w:rsid w:val="46511AE0"/>
    <w:rsid w:val="465F25DB"/>
    <w:rsid w:val="46737169"/>
    <w:rsid w:val="46AA29DF"/>
    <w:rsid w:val="46DD2226"/>
    <w:rsid w:val="46E70DA9"/>
    <w:rsid w:val="47460F19"/>
    <w:rsid w:val="48260069"/>
    <w:rsid w:val="48345216"/>
    <w:rsid w:val="48B63E7D"/>
    <w:rsid w:val="497F0F72"/>
    <w:rsid w:val="4995362A"/>
    <w:rsid w:val="4A1F59C6"/>
    <w:rsid w:val="4AA45861"/>
    <w:rsid w:val="4AA54801"/>
    <w:rsid w:val="4AAD1C21"/>
    <w:rsid w:val="4AE622EA"/>
    <w:rsid w:val="4B440E25"/>
    <w:rsid w:val="4B8711BE"/>
    <w:rsid w:val="4BD30B94"/>
    <w:rsid w:val="4C011A6B"/>
    <w:rsid w:val="4C7A74D9"/>
    <w:rsid w:val="4D245859"/>
    <w:rsid w:val="4D714816"/>
    <w:rsid w:val="4E127DA7"/>
    <w:rsid w:val="4F6336E9"/>
    <w:rsid w:val="50635711"/>
    <w:rsid w:val="50956888"/>
    <w:rsid w:val="51FA7E28"/>
    <w:rsid w:val="52990D3B"/>
    <w:rsid w:val="52FF3D7E"/>
    <w:rsid w:val="53531174"/>
    <w:rsid w:val="53634C01"/>
    <w:rsid w:val="539C4D37"/>
    <w:rsid w:val="54FD4071"/>
    <w:rsid w:val="551E43D5"/>
    <w:rsid w:val="55903607"/>
    <w:rsid w:val="55E275E2"/>
    <w:rsid w:val="55FF0C32"/>
    <w:rsid w:val="5617649C"/>
    <w:rsid w:val="563339AE"/>
    <w:rsid w:val="56BD5C6B"/>
    <w:rsid w:val="57CD510F"/>
    <w:rsid w:val="58854F81"/>
    <w:rsid w:val="5890781F"/>
    <w:rsid w:val="58A01F1E"/>
    <w:rsid w:val="59CD489E"/>
    <w:rsid w:val="5A1B46B5"/>
    <w:rsid w:val="5A1D3D5C"/>
    <w:rsid w:val="5B3A5D99"/>
    <w:rsid w:val="5C044D3F"/>
    <w:rsid w:val="5C407180"/>
    <w:rsid w:val="5C6E089F"/>
    <w:rsid w:val="5CFC7BA6"/>
    <w:rsid w:val="5F43646F"/>
    <w:rsid w:val="5F644642"/>
    <w:rsid w:val="5F693DDF"/>
    <w:rsid w:val="5FB23EA2"/>
    <w:rsid w:val="606250BE"/>
    <w:rsid w:val="60E20871"/>
    <w:rsid w:val="61E67258"/>
    <w:rsid w:val="623E6A85"/>
    <w:rsid w:val="62741952"/>
    <w:rsid w:val="63163EB0"/>
    <w:rsid w:val="63F91396"/>
    <w:rsid w:val="64266358"/>
    <w:rsid w:val="64267CB1"/>
    <w:rsid w:val="64987D7C"/>
    <w:rsid w:val="64BE438D"/>
    <w:rsid w:val="64DD4813"/>
    <w:rsid w:val="67BA52E0"/>
    <w:rsid w:val="67C761D9"/>
    <w:rsid w:val="67CD6CE8"/>
    <w:rsid w:val="68106190"/>
    <w:rsid w:val="68686AEA"/>
    <w:rsid w:val="68790CF7"/>
    <w:rsid w:val="68911D3C"/>
    <w:rsid w:val="68BC0DCA"/>
    <w:rsid w:val="693D4452"/>
    <w:rsid w:val="694766FF"/>
    <w:rsid w:val="6A617C95"/>
    <w:rsid w:val="6ACA0F64"/>
    <w:rsid w:val="6ACA3975"/>
    <w:rsid w:val="6AE765F3"/>
    <w:rsid w:val="6C504697"/>
    <w:rsid w:val="6D1B524D"/>
    <w:rsid w:val="6DD53C0F"/>
    <w:rsid w:val="6E385A59"/>
    <w:rsid w:val="6E3C1FA4"/>
    <w:rsid w:val="6F494E55"/>
    <w:rsid w:val="6F4971AC"/>
    <w:rsid w:val="702D64C9"/>
    <w:rsid w:val="706C4068"/>
    <w:rsid w:val="713A4D9B"/>
    <w:rsid w:val="71466BD7"/>
    <w:rsid w:val="71A943DB"/>
    <w:rsid w:val="72217C47"/>
    <w:rsid w:val="72D66A75"/>
    <w:rsid w:val="732706F1"/>
    <w:rsid w:val="73307DDF"/>
    <w:rsid w:val="73A96F09"/>
    <w:rsid w:val="7419416E"/>
    <w:rsid w:val="741E4913"/>
    <w:rsid w:val="742D6E39"/>
    <w:rsid w:val="74C80F09"/>
    <w:rsid w:val="75925A26"/>
    <w:rsid w:val="76674885"/>
    <w:rsid w:val="7681147F"/>
    <w:rsid w:val="7761626A"/>
    <w:rsid w:val="77621BB6"/>
    <w:rsid w:val="77EF0EAE"/>
    <w:rsid w:val="77EF77A4"/>
    <w:rsid w:val="781E1928"/>
    <w:rsid w:val="78A97262"/>
    <w:rsid w:val="78B90C9C"/>
    <w:rsid w:val="78D539FB"/>
    <w:rsid w:val="79574A03"/>
    <w:rsid w:val="7A5608E1"/>
    <w:rsid w:val="7A583BEA"/>
    <w:rsid w:val="7A5C310A"/>
    <w:rsid w:val="7AF81F4F"/>
    <w:rsid w:val="7B134216"/>
    <w:rsid w:val="7BD65850"/>
    <w:rsid w:val="7C754E25"/>
    <w:rsid w:val="7C8B3C2A"/>
    <w:rsid w:val="7C99506C"/>
    <w:rsid w:val="7DB15061"/>
    <w:rsid w:val="7E1F3C97"/>
    <w:rsid w:val="7EDE4CB5"/>
    <w:rsid w:val="7F0641AE"/>
    <w:rsid w:val="7FAB0C8B"/>
    <w:rsid w:val="7FDB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iPriority="0" w:name="annotation reference"/>
    <w:lsdException w:uiPriority="0" w:name="line number"/>
    <w:lsdException w:uiPriority="0" w:name="page number"/>
    <w:lsdException w:qFormat="1" w:uiPriority="0" w:name="endnote reference"/>
    <w:lsdException w:qFormat="1"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paragraph" w:styleId="2">
    <w:name w:val="heading 1"/>
    <w:basedOn w:val="1"/>
    <w:next w:val="1"/>
    <w:qFormat/>
    <w:uiPriority w:val="0"/>
    <w:pPr>
      <w:spacing w:beforeAutospacing="1" w:afterAutospacing="1"/>
      <w:outlineLvl w:val="0"/>
    </w:pPr>
    <w:rPr>
      <w:rFonts w:hint="eastAsia" w:ascii="宋体" w:hAnsi="宋体" w:eastAsia="宋体"/>
      <w:b/>
      <w:kern w:val="44"/>
      <w:sz w:val="48"/>
      <w:szCs w:val="48"/>
      <w:lang w:eastAsia="zh-CN"/>
    </w:rPr>
  </w:style>
  <w:style w:type="paragraph" w:styleId="3">
    <w:name w:val="heading 2"/>
    <w:basedOn w:val="1"/>
    <w:next w:val="1"/>
    <w:semiHidden/>
    <w:unhideWhenUsed/>
    <w:qFormat/>
    <w:uiPriority w:val="0"/>
    <w:pPr>
      <w:spacing w:beforeAutospacing="1" w:afterAutospacing="1"/>
      <w:outlineLvl w:val="1"/>
    </w:pPr>
    <w:rPr>
      <w:rFonts w:hint="eastAsia" w:ascii="宋体" w:hAnsi="宋体" w:eastAsia="宋体"/>
      <w:b/>
      <w:bCs/>
      <w:sz w:val="36"/>
      <w:szCs w:val="36"/>
      <w:lang w:eastAsia="zh-CN"/>
    </w:rPr>
  </w:style>
  <w:style w:type="paragraph" w:styleId="4">
    <w:name w:val="heading 3"/>
    <w:basedOn w:val="1"/>
    <w:next w:val="1"/>
    <w:link w:val="30"/>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1"/>
    <w:semiHidden/>
    <w:unhideWhenUsed/>
    <w:qFormat/>
    <w:uiPriority w:val="0"/>
  </w:style>
  <w:style w:type="paragraph" w:styleId="6">
    <w:name w:val="endnote text"/>
    <w:basedOn w:val="1"/>
    <w:link w:val="33"/>
    <w:semiHidden/>
    <w:unhideWhenUsed/>
    <w:qFormat/>
    <w:uiPriority w:val="0"/>
    <w:pPr>
      <w:snapToGrid w:val="0"/>
    </w:pPr>
  </w:style>
  <w:style w:type="paragraph" w:styleId="7">
    <w:name w:val="Balloon Text"/>
    <w:basedOn w:val="1"/>
    <w:link w:val="26"/>
    <w:qFormat/>
    <w:uiPriority w:val="0"/>
    <w:rPr>
      <w:sz w:val="18"/>
      <w:szCs w:val="18"/>
    </w:rPr>
  </w:style>
  <w:style w:type="paragraph" w:styleId="8">
    <w:name w:val="footer"/>
    <w:basedOn w:val="1"/>
    <w:link w:val="25"/>
    <w:unhideWhenUsed/>
    <w:qFormat/>
    <w:uiPriority w:val="0"/>
    <w:pPr>
      <w:tabs>
        <w:tab w:val="center" w:pos="4153"/>
        <w:tab w:val="right" w:pos="8306"/>
      </w:tabs>
      <w:snapToGrid w:val="0"/>
    </w:pPr>
    <w:rPr>
      <w:sz w:val="18"/>
      <w:szCs w:val="18"/>
    </w:rPr>
  </w:style>
  <w:style w:type="paragraph" w:styleId="9">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3"/>
    <w:unhideWhenUsed/>
    <w:qFormat/>
    <w:uiPriority w:val="0"/>
    <w:pPr>
      <w:snapToGrid w:val="0"/>
    </w:pPr>
    <w:rPr>
      <w:sz w:val="18"/>
      <w:szCs w:val="18"/>
    </w:rPr>
  </w:style>
  <w:style w:type="paragraph" w:styleId="11">
    <w:name w:val="Normal (Web)"/>
    <w:basedOn w:val="1"/>
    <w:semiHidden/>
    <w:unhideWhenUsed/>
    <w:qFormat/>
    <w:uiPriority w:val="0"/>
    <w:pPr>
      <w:spacing w:beforeAutospacing="1" w:afterAutospacing="1"/>
    </w:pPr>
    <w:rPr>
      <w:lang w:eastAsia="zh-CN"/>
    </w:rPr>
  </w:style>
  <w:style w:type="paragraph" w:styleId="12">
    <w:name w:val="annotation subject"/>
    <w:basedOn w:val="5"/>
    <w:next w:val="5"/>
    <w:link w:val="32"/>
    <w:semiHidden/>
    <w:unhideWhenUsed/>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endnote reference"/>
    <w:basedOn w:val="15"/>
    <w:semiHidden/>
    <w:unhideWhenUsed/>
    <w:qFormat/>
    <w:uiPriority w:val="0"/>
    <w:rPr>
      <w:vertAlign w:val="superscript"/>
    </w:rPr>
  </w:style>
  <w:style w:type="character" w:styleId="18">
    <w:name w:val="Emphasis"/>
    <w:basedOn w:val="15"/>
    <w:qFormat/>
    <w:uiPriority w:val="20"/>
    <w:rPr>
      <w:i/>
      <w:iCs/>
    </w:rPr>
  </w:style>
  <w:style w:type="character" w:styleId="19">
    <w:name w:val="Hyperlink"/>
    <w:basedOn w:val="15"/>
    <w:semiHidden/>
    <w:unhideWhenUsed/>
    <w:qFormat/>
    <w:uiPriority w:val="0"/>
    <w:rPr>
      <w:color w:val="0000FF"/>
      <w:u w:val="single"/>
    </w:rPr>
  </w:style>
  <w:style w:type="character" w:styleId="20">
    <w:name w:val="annotation reference"/>
    <w:basedOn w:val="15"/>
    <w:semiHidden/>
    <w:unhideWhenUsed/>
    <w:qFormat/>
    <w:uiPriority w:val="0"/>
    <w:rPr>
      <w:sz w:val="21"/>
      <w:szCs w:val="21"/>
    </w:rPr>
  </w:style>
  <w:style w:type="character" w:styleId="21">
    <w:name w:val="footnote reference"/>
    <w:basedOn w:val="15"/>
    <w:semiHidden/>
    <w:unhideWhenUsed/>
    <w:qFormat/>
    <w:uiPriority w:val="0"/>
    <w:rPr>
      <w:vertAlign w:val="superscript"/>
    </w:rPr>
  </w:style>
  <w:style w:type="paragraph" w:styleId="22">
    <w:name w:val="List Paragraph"/>
    <w:basedOn w:val="1"/>
    <w:qFormat/>
    <w:uiPriority w:val="99"/>
    <w:pPr>
      <w:ind w:firstLine="420" w:firstLineChars="200"/>
    </w:pPr>
  </w:style>
  <w:style w:type="character" w:customStyle="1" w:styleId="23">
    <w:name w:val="脚注文本 字符"/>
    <w:basedOn w:val="15"/>
    <w:link w:val="10"/>
    <w:qFormat/>
    <w:uiPriority w:val="0"/>
    <w:rPr>
      <w:rFonts w:eastAsiaTheme="minorEastAsia"/>
      <w:sz w:val="18"/>
      <w:szCs w:val="18"/>
      <w:lang w:eastAsia="en-US"/>
    </w:rPr>
  </w:style>
  <w:style w:type="character" w:customStyle="1" w:styleId="24">
    <w:name w:val="页眉 字符"/>
    <w:basedOn w:val="15"/>
    <w:link w:val="9"/>
    <w:qFormat/>
    <w:uiPriority w:val="0"/>
    <w:rPr>
      <w:rFonts w:eastAsiaTheme="minorEastAsia"/>
      <w:sz w:val="18"/>
      <w:szCs w:val="18"/>
      <w:lang w:eastAsia="en-US"/>
    </w:rPr>
  </w:style>
  <w:style w:type="character" w:customStyle="1" w:styleId="25">
    <w:name w:val="页脚 字符"/>
    <w:basedOn w:val="15"/>
    <w:link w:val="8"/>
    <w:qFormat/>
    <w:uiPriority w:val="0"/>
    <w:rPr>
      <w:rFonts w:eastAsiaTheme="minorEastAsia"/>
      <w:sz w:val="18"/>
      <w:szCs w:val="18"/>
      <w:lang w:eastAsia="en-US"/>
    </w:rPr>
  </w:style>
  <w:style w:type="character" w:customStyle="1" w:styleId="26">
    <w:name w:val="批注框文本 字符"/>
    <w:basedOn w:val="15"/>
    <w:link w:val="7"/>
    <w:uiPriority w:val="0"/>
    <w:rPr>
      <w:rFonts w:eastAsiaTheme="minorEastAsia"/>
      <w:sz w:val="18"/>
      <w:szCs w:val="18"/>
      <w:lang w:eastAsia="en-US"/>
    </w:rPr>
  </w:style>
  <w:style w:type="paragraph" w:customStyle="1" w:styleId="27">
    <w:name w:val="修订1"/>
    <w:hidden/>
    <w:semiHidden/>
    <w:uiPriority w:val="99"/>
    <w:rPr>
      <w:rFonts w:ascii="Times New Roman" w:hAnsi="Times New Roman" w:cs="Times New Roman" w:eastAsiaTheme="minorEastAsia"/>
      <w:sz w:val="24"/>
      <w:szCs w:val="24"/>
      <w:lang w:val="en-US" w:eastAsia="en-US" w:bidi="ar-SA"/>
    </w:rPr>
  </w:style>
  <w:style w:type="character" w:customStyle="1" w:styleId="28">
    <w:name w:val="fontstyle01"/>
    <w:basedOn w:val="15"/>
    <w:uiPriority w:val="0"/>
    <w:rPr>
      <w:rFonts w:hint="default" w:ascii="E-BZ+ZEZDJr-1" w:hAnsi="E-BZ+ZEZDJr-1"/>
      <w:color w:val="000000"/>
      <w:sz w:val="18"/>
      <w:szCs w:val="18"/>
    </w:rPr>
  </w:style>
  <w:style w:type="character" w:customStyle="1" w:styleId="29">
    <w:name w:val="op_dict3_font24"/>
    <w:basedOn w:val="15"/>
    <w:qFormat/>
    <w:uiPriority w:val="0"/>
  </w:style>
  <w:style w:type="character" w:customStyle="1" w:styleId="30">
    <w:name w:val="标题 3 字符"/>
    <w:basedOn w:val="15"/>
    <w:link w:val="4"/>
    <w:uiPriority w:val="0"/>
    <w:rPr>
      <w:rFonts w:eastAsiaTheme="minorEastAsia"/>
      <w:b/>
      <w:bCs/>
      <w:sz w:val="32"/>
      <w:szCs w:val="32"/>
      <w:lang w:eastAsia="en-US"/>
    </w:rPr>
  </w:style>
  <w:style w:type="character" w:customStyle="1" w:styleId="31">
    <w:name w:val="批注文字 字符"/>
    <w:basedOn w:val="15"/>
    <w:link w:val="5"/>
    <w:semiHidden/>
    <w:uiPriority w:val="0"/>
    <w:rPr>
      <w:rFonts w:eastAsiaTheme="minorEastAsia"/>
      <w:sz w:val="24"/>
      <w:szCs w:val="24"/>
      <w:lang w:eastAsia="en-US"/>
    </w:rPr>
  </w:style>
  <w:style w:type="character" w:customStyle="1" w:styleId="32">
    <w:name w:val="批注主题 字符"/>
    <w:basedOn w:val="31"/>
    <w:link w:val="12"/>
    <w:semiHidden/>
    <w:qFormat/>
    <w:uiPriority w:val="0"/>
    <w:rPr>
      <w:rFonts w:eastAsiaTheme="minorEastAsia"/>
      <w:b/>
      <w:bCs/>
      <w:sz w:val="24"/>
      <w:szCs w:val="24"/>
      <w:lang w:eastAsia="en-US"/>
    </w:rPr>
  </w:style>
  <w:style w:type="character" w:customStyle="1" w:styleId="33">
    <w:name w:val="尾注文本 字符"/>
    <w:basedOn w:val="15"/>
    <w:link w:val="6"/>
    <w:semiHidden/>
    <w:qFormat/>
    <w:uiPriority w:val="0"/>
    <w:rPr>
      <w:rFonts w:eastAsiaTheme="minorEastAsia"/>
      <w:sz w:val="24"/>
      <w:szCs w:val="24"/>
      <w:lang w:eastAsia="en-US"/>
    </w:rPr>
  </w:style>
  <w:style w:type="character" w:customStyle="1" w:styleId="34">
    <w:name w:val="fontstyle11"/>
    <w:basedOn w:val="15"/>
    <w:qFormat/>
    <w:uiPriority w:val="0"/>
    <w:rPr>
      <w:rFonts w:hint="eastAsia" w:ascii="宋体" w:hAnsi="宋体" w:eastAsia="宋体"/>
      <w:color w:val="242021"/>
      <w:sz w:val="32"/>
      <w:szCs w:val="32"/>
    </w:rPr>
  </w:style>
  <w:style w:type="paragraph" w:customStyle="1" w:styleId="35">
    <w:name w:val="Revision"/>
    <w:hidden/>
    <w:semiHidden/>
    <w:uiPriority w:val="99"/>
    <w:rPr>
      <w:rFonts w:ascii="Times New Roman" w:hAnsi="Times New Roman" w:cs="Times New Roman" w:eastAsiaTheme="minorEastAsia"/>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900" b="1" i="0" u="none" strike="noStrike" kern="1200" spc="0" baseline="0">
                <a:solidFill>
                  <a:schemeClr val="tx1">
                    <a:lumMod val="65000"/>
                    <a:lumOff val="35000"/>
                  </a:schemeClr>
                </a:solidFill>
                <a:latin typeface="+mn-lt"/>
                <a:ea typeface="+mn-ea"/>
                <a:cs typeface="+mn-cs"/>
              </a:defRPr>
            </a:pPr>
            <a:r>
              <a:rPr lang="zh-CN" altLang="en-US" sz="900" b="1" dirty="0">
                <a:latin typeface="宋体" panose="02010600030101010101" charset="-122"/>
                <a:ea typeface="宋体" panose="02010600030101010101" charset="-122"/>
              </a:rPr>
              <a:t>图一 近五年物理学院学生人数</a:t>
            </a:r>
            <a:endParaRPr lang="zh-CN" altLang="en-US" sz="900" b="1" dirty="0">
              <a:latin typeface="宋体" panose="02010600030101010101" charset="-122"/>
              <a:ea typeface="宋体" panose="02010600030101010101" charset="-122"/>
            </a:endParaRPr>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年级总人数</c:v>
                </c:pt>
              </c:strCache>
            </c:strRef>
          </c:tx>
          <c:spPr>
            <a:solidFill>
              <a:schemeClr val="accent2">
                <a:lumMod val="75000"/>
              </a:schemeClr>
            </a:solidFill>
            <a:ln>
              <a:noFill/>
            </a:ln>
            <a:effectLst/>
          </c:spPr>
          <c:invertIfNegative val="0"/>
          <c:dLbls>
            <c:delete val="1"/>
          </c:dLbls>
          <c:cat>
            <c:numRef>
              <c:f>Sheet1!$A$2:$A$6</c:f>
              <c:numCache>
                <c:formatCode>General</c:formatCode>
                <c:ptCount val="5"/>
                <c:pt idx="0">
                  <c:v>2017</c:v>
                </c:pt>
                <c:pt idx="1">
                  <c:v>2018</c:v>
                </c:pt>
                <c:pt idx="2">
                  <c:v>2019</c:v>
                </c:pt>
                <c:pt idx="3">
                  <c:v>2020</c:v>
                </c:pt>
                <c:pt idx="4">
                  <c:v>2021</c:v>
                </c:pt>
              </c:numCache>
            </c:numRef>
          </c:cat>
          <c:val>
            <c:numRef>
              <c:f>Sheet1!$B$2:$B$6</c:f>
              <c:numCache>
                <c:formatCode>General</c:formatCode>
                <c:ptCount val="5"/>
                <c:pt idx="0">
                  <c:v>121</c:v>
                </c:pt>
                <c:pt idx="1">
                  <c:v>138</c:v>
                </c:pt>
                <c:pt idx="2">
                  <c:v>163</c:v>
                </c:pt>
                <c:pt idx="3">
                  <c:v>151</c:v>
                </c:pt>
                <c:pt idx="4">
                  <c:v>178</c:v>
                </c:pt>
              </c:numCache>
            </c:numRef>
          </c:val>
        </c:ser>
        <c:ser>
          <c:idx val="2"/>
          <c:order val="2"/>
          <c:tx>
            <c:strRef>
              <c:f>Sheet1!$D$1</c:f>
              <c:strCache>
                <c:ptCount val="1"/>
                <c:pt idx="0">
                  <c:v>强基班</c:v>
                </c:pt>
              </c:strCache>
            </c:strRef>
          </c:tx>
          <c:spPr>
            <a:solidFill>
              <a:schemeClr val="accent4">
                <a:lumMod val="75000"/>
              </a:schemeClr>
            </a:solidFill>
            <a:ln>
              <a:noFill/>
            </a:ln>
            <a:effectLst/>
          </c:spPr>
          <c:invertIfNegative val="0"/>
          <c:dLbls>
            <c:delete val="1"/>
          </c:dLbls>
          <c:cat>
            <c:numRef>
              <c:f>Sheet1!$A$2:$A$6</c:f>
              <c:numCache>
                <c:formatCode>General</c:formatCode>
                <c:ptCount val="5"/>
                <c:pt idx="0">
                  <c:v>2017</c:v>
                </c:pt>
                <c:pt idx="1">
                  <c:v>2018</c:v>
                </c:pt>
                <c:pt idx="2">
                  <c:v>2019</c:v>
                </c:pt>
                <c:pt idx="3">
                  <c:v>2020</c:v>
                </c:pt>
                <c:pt idx="4">
                  <c:v>2021</c:v>
                </c:pt>
              </c:numCache>
            </c:numRef>
          </c:cat>
          <c:val>
            <c:numRef>
              <c:f>Sheet1!$D$2:$D$6</c:f>
              <c:numCache>
                <c:formatCode>General</c:formatCode>
                <c:ptCount val="5"/>
                <c:pt idx="3">
                  <c:v>31</c:v>
                </c:pt>
                <c:pt idx="4">
                  <c:v>29</c:v>
                </c:pt>
              </c:numCache>
            </c:numRef>
          </c:val>
        </c:ser>
        <c:dLbls>
          <c:showLegendKey val="0"/>
          <c:showVal val="0"/>
          <c:showCatName val="0"/>
          <c:showSerName val="0"/>
          <c:showPercent val="0"/>
          <c:showBubbleSize val="0"/>
        </c:dLbls>
        <c:gapWidth val="150"/>
        <c:overlap val="100"/>
        <c:axId val="447481952"/>
        <c:axId val="447469056"/>
      </c:barChart>
      <c:lineChart>
        <c:grouping val="standard"/>
        <c:varyColors val="0"/>
        <c:ser>
          <c:idx val="1"/>
          <c:order val="1"/>
          <c:tx>
            <c:strRef>
              <c:f>Sheet1!$C$1</c:f>
              <c:strCache>
                <c:ptCount val="1"/>
                <c:pt idx="0">
                  <c:v>列1</c:v>
                </c:pt>
              </c:strCache>
            </c:strRef>
          </c:tx>
          <c:spPr>
            <a:ln w="28575" cap="rnd">
              <a:solidFill>
                <a:schemeClr val="tx1">
                  <a:lumMod val="50000"/>
                  <a:lumOff val="50000"/>
                </a:schemeClr>
              </a:solidFill>
              <a:round/>
            </a:ln>
            <a:effectLst/>
          </c:spPr>
          <c:marker>
            <c:symbol val="none"/>
          </c:marker>
          <c:dLbls>
            <c:dLbl>
              <c:idx val="0"/>
              <c:layout>
                <c:manualLayout>
                  <c:x val="-0.0278011385461176"/>
                  <c:y val="-0.042502442456163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45304163642214"/>
                  <c:y val="-0.0576817666673281"/>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407450859652667"/>
                      <c:h val="0.0583194228273495"/>
                    </c:manualLayout>
                  </c15:layout>
                </c:ext>
              </c:extLst>
            </c:dLbl>
            <c:dLbl>
              <c:idx val="2"/>
              <c:layout>
                <c:manualLayout>
                  <c:x val="-0.0310718607280138"/>
                  <c:y val="-0.045538331203031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61657774551695"/>
                  <c:y val="-0.039466553709294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45304163642216"/>
                  <c:y val="-0.045538331203031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ea"/>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2017</c:v>
                </c:pt>
                <c:pt idx="1">
                  <c:v>2018</c:v>
                </c:pt>
                <c:pt idx="2">
                  <c:v>2019</c:v>
                </c:pt>
                <c:pt idx="3">
                  <c:v>2020</c:v>
                </c:pt>
                <c:pt idx="4">
                  <c:v>2021</c:v>
                </c:pt>
              </c:numCache>
            </c:numRef>
          </c:cat>
          <c:val>
            <c:numRef>
              <c:f>Sheet1!$C$2:$C$6</c:f>
              <c:numCache>
                <c:formatCode>General</c:formatCode>
                <c:ptCount val="5"/>
                <c:pt idx="0">
                  <c:v>121</c:v>
                </c:pt>
                <c:pt idx="1">
                  <c:v>138</c:v>
                </c:pt>
                <c:pt idx="2">
                  <c:v>163</c:v>
                </c:pt>
                <c:pt idx="3">
                  <c:v>182</c:v>
                </c:pt>
                <c:pt idx="4">
                  <c:v>207</c:v>
                </c:pt>
              </c:numCache>
            </c:numRef>
          </c:val>
          <c:smooth val="0"/>
        </c:ser>
        <c:dLbls>
          <c:showLegendKey val="0"/>
          <c:showVal val="0"/>
          <c:showCatName val="0"/>
          <c:showSerName val="0"/>
          <c:showPercent val="0"/>
          <c:showBubbleSize val="0"/>
        </c:dLbls>
        <c:marker val="0"/>
        <c:smooth val="0"/>
        <c:axId val="447481952"/>
        <c:axId val="447469056"/>
      </c:lineChart>
      <c:catAx>
        <c:axId val="44748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cs"/>
              </a:defRPr>
            </a:pPr>
          </a:p>
        </c:txPr>
        <c:crossAx val="447469056"/>
        <c:crosses val="autoZero"/>
        <c:auto val="1"/>
        <c:lblAlgn val="ctr"/>
        <c:lblOffset val="100"/>
        <c:noMultiLvlLbl val="0"/>
      </c:catAx>
      <c:valAx>
        <c:axId val="44746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cs"/>
              </a:defRPr>
            </a:pPr>
          </a:p>
        </c:txPr>
        <c:crossAx val="44748195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chart>
  <c:spPr>
    <a:noFill/>
    <a:ln w="9525" cap="flat" cmpd="sng" algn="ctr">
      <a:solidFill>
        <a:schemeClr val="tx1"/>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900" b="1" i="0" u="none" strike="noStrike" kern="1200" spc="0" baseline="0">
                <a:solidFill>
                  <a:schemeClr val="tx1">
                    <a:lumMod val="65000"/>
                    <a:lumOff val="35000"/>
                  </a:schemeClr>
                </a:solidFill>
                <a:latin typeface="+mn-ea"/>
                <a:ea typeface="+mn-ea"/>
                <a:cs typeface="+mn-cs"/>
              </a:defRPr>
            </a:pPr>
            <a:r>
              <a:rPr lang="zh-CN" altLang="en-US" sz="900" b="1" baseline="0" dirty="0">
                <a:latin typeface="+mn-ea"/>
                <a:ea typeface="+mn-ea"/>
              </a:rPr>
              <a:t>图二 学生关于教务管理的问题</a:t>
            </a:r>
            <a:endParaRPr lang="zh-CN" altLang="en-US" sz="900" b="1" dirty="0">
              <a:latin typeface="+mn-ea"/>
              <a:ea typeface="+mn-ea"/>
            </a:endParaRPr>
          </a:p>
        </c:rich>
      </c:tx>
      <c:layout>
        <c:manualLayout>
          <c:xMode val="edge"/>
          <c:yMode val="edge"/>
          <c:x val="0.368004223864836"/>
          <c:y val="0.0709949353219369"/>
        </c:manualLayout>
      </c:layout>
      <c:overlay val="0"/>
      <c:spPr>
        <a:noFill/>
        <a:ln>
          <a:noFill/>
        </a:ln>
        <a:effectLst/>
      </c:spPr>
    </c:title>
    <c:autoTitleDeleted val="0"/>
    <c:plotArea>
      <c:layout>
        <c:manualLayout>
          <c:layoutTarget val="inner"/>
          <c:xMode val="edge"/>
          <c:yMode val="edge"/>
          <c:x val="0.018149419218585"/>
          <c:y val="0.105172850213469"/>
          <c:w val="0.96370116156283"/>
          <c:h val="0.781757623551494"/>
        </c:manualLayout>
      </c:layout>
      <c:barChart>
        <c:barDir val="col"/>
        <c:grouping val="stacked"/>
        <c:varyColors val="0"/>
        <c:ser>
          <c:idx val="0"/>
          <c:order val="0"/>
          <c:tx>
            <c:strRef>
              <c:f>Sheet1!$B$1</c:f>
              <c:strCache>
                <c:ptCount val="1"/>
                <c:pt idx="0">
                  <c:v>培养方案</c:v>
                </c:pt>
              </c:strCache>
            </c:strRef>
          </c:tx>
          <c:spPr>
            <a:solidFill>
              <a:schemeClr val="accent2">
                <a:lumMod val="75000"/>
              </a:schemeClr>
            </a:solidFill>
            <a:ln>
              <a:solidFill>
                <a:schemeClr val="tx1">
                  <a:lumMod val="50000"/>
                  <a:lumOff val="50000"/>
                </a:schemeClr>
              </a:solidFill>
            </a:ln>
            <a:effectLst/>
          </c:spPr>
          <c:invertIfNegative val="0"/>
          <c:dPt>
            <c:idx val="0"/>
            <c:invertIfNegative val="0"/>
            <c:bubble3D val="0"/>
            <c:spPr>
              <a:solidFill>
                <a:schemeClr val="accent2">
                  <a:lumMod val="75000"/>
                </a:schemeClr>
              </a:solidFill>
              <a:ln>
                <a:solidFill>
                  <a:schemeClr val="tx1">
                    <a:lumMod val="50000"/>
                    <a:lumOff val="50000"/>
                  </a:schemeClr>
                </a:solidFill>
              </a:ln>
              <a:effectLst/>
            </c:spPr>
          </c:dPt>
          <c:dPt>
            <c:idx val="1"/>
            <c:invertIfNegative val="0"/>
            <c:bubble3D val="0"/>
            <c:spPr>
              <a:solidFill>
                <a:schemeClr val="accent2">
                  <a:lumMod val="75000"/>
                </a:schemeClr>
              </a:solidFill>
              <a:ln>
                <a:solidFill>
                  <a:schemeClr val="tx1">
                    <a:lumMod val="50000"/>
                    <a:lumOff val="50000"/>
                  </a:schemeClr>
                </a:solidFill>
              </a:ln>
              <a:effectLst/>
            </c:spPr>
          </c:dPt>
          <c:dPt>
            <c:idx val="2"/>
            <c:invertIfNegative val="0"/>
            <c:bubble3D val="0"/>
            <c:spPr>
              <a:solidFill>
                <a:schemeClr val="accent2">
                  <a:lumMod val="75000"/>
                </a:schemeClr>
              </a:solidFill>
              <a:ln>
                <a:solidFill>
                  <a:schemeClr val="tx1">
                    <a:lumMod val="50000"/>
                    <a:lumOff val="50000"/>
                  </a:schemeClr>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ea"/>
                    <a:ea typeface="+mn-ea"/>
                    <a:cs typeface="+mn-cs"/>
                  </a:defRPr>
                </a:pPr>
              </a:p>
            </c:txPr>
            <c:dLblPos val="ctr"/>
            <c:showLegendKey val="0"/>
            <c:showVal val="1"/>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学期初</c:v>
                </c:pt>
                <c:pt idx="1">
                  <c:v>学期中</c:v>
                </c:pt>
                <c:pt idx="2">
                  <c:v>学期末</c:v>
                </c:pt>
              </c:strCache>
            </c:strRef>
          </c:cat>
          <c:val>
            <c:numRef>
              <c:f>Sheet1!$B$2:$B$4</c:f>
              <c:numCache>
                <c:formatCode>0%</c:formatCode>
                <c:ptCount val="3"/>
                <c:pt idx="0">
                  <c:v>0.4</c:v>
                </c:pt>
                <c:pt idx="1">
                  <c:v>0.25</c:v>
                </c:pt>
                <c:pt idx="2">
                  <c:v>0.1</c:v>
                </c:pt>
              </c:numCache>
            </c:numRef>
          </c:val>
        </c:ser>
        <c:ser>
          <c:idx val="1"/>
          <c:order val="1"/>
          <c:tx>
            <c:strRef>
              <c:f>Sheet1!$C$1</c:f>
              <c:strCache>
                <c:ptCount val="1"/>
                <c:pt idx="0">
                  <c:v>毕业学分</c:v>
                </c:pt>
              </c:strCache>
            </c:strRef>
          </c:tx>
          <c:spPr>
            <a:solidFill>
              <a:schemeClr val="accent4">
                <a:lumMod val="75000"/>
              </a:schemeClr>
            </a:solidFill>
            <a:ln>
              <a:solidFill>
                <a:schemeClr val="accent2">
                  <a:lumMod val="20000"/>
                  <a:lumOff val="80000"/>
                </a:schemeClr>
              </a:solidFill>
            </a:ln>
            <a:effectLst/>
          </c:spPr>
          <c:invertIfNegative val="0"/>
          <c:dPt>
            <c:idx val="0"/>
            <c:invertIfNegative val="0"/>
            <c:bubble3D val="0"/>
            <c:spPr>
              <a:solidFill>
                <a:schemeClr val="accent4">
                  <a:lumMod val="75000"/>
                </a:schemeClr>
              </a:solidFill>
              <a:ln>
                <a:solidFill>
                  <a:schemeClr val="accent2">
                    <a:lumMod val="20000"/>
                    <a:lumOff val="80000"/>
                  </a:schemeClr>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ea"/>
                    <a:ea typeface="+mn-ea"/>
                    <a:cs typeface="+mn-cs"/>
                  </a:defRPr>
                </a:pPr>
              </a:p>
            </c:txPr>
            <c:dLblPos val="ctr"/>
            <c:showLegendKey val="0"/>
            <c:showVal val="1"/>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学期初</c:v>
                </c:pt>
                <c:pt idx="1">
                  <c:v>学期中</c:v>
                </c:pt>
                <c:pt idx="2">
                  <c:v>学期末</c:v>
                </c:pt>
              </c:strCache>
            </c:strRef>
          </c:cat>
          <c:val>
            <c:numRef>
              <c:f>Sheet1!$C$2:$C$4</c:f>
              <c:numCache>
                <c:formatCode>0%</c:formatCode>
                <c:ptCount val="3"/>
                <c:pt idx="0">
                  <c:v>0.3</c:v>
                </c:pt>
                <c:pt idx="2">
                  <c:v>0.3</c:v>
                </c:pt>
              </c:numCache>
            </c:numRef>
          </c:val>
        </c:ser>
        <c:ser>
          <c:idx val="2"/>
          <c:order val="2"/>
          <c:tx>
            <c:strRef>
              <c:f>Sheet1!$D$1</c:f>
              <c:strCache>
                <c:ptCount val="1"/>
                <c:pt idx="0">
                  <c:v>选课问题</c:v>
                </c:pt>
              </c:strCache>
            </c:strRef>
          </c:tx>
          <c:spPr>
            <a:solidFill>
              <a:schemeClr val="bg1"/>
            </a:solidFill>
            <a:ln>
              <a:solidFill>
                <a:schemeClr val="accent4">
                  <a:lumMod val="20000"/>
                  <a:lumOff val="8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ea"/>
                    <a:ea typeface="+mn-ea"/>
                    <a:cs typeface="+mn-cs"/>
                  </a:defRPr>
                </a:pPr>
              </a:p>
            </c:txPr>
            <c:dLblPos val="ctr"/>
            <c:showLegendKey val="0"/>
            <c:showVal val="1"/>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学期初</c:v>
                </c:pt>
                <c:pt idx="1">
                  <c:v>学期中</c:v>
                </c:pt>
                <c:pt idx="2">
                  <c:v>学期末</c:v>
                </c:pt>
              </c:strCache>
            </c:strRef>
          </c:cat>
          <c:val>
            <c:numRef>
              <c:f>Sheet1!$D$2:$D$4</c:f>
              <c:numCache>
                <c:formatCode>0%</c:formatCode>
                <c:ptCount val="3"/>
                <c:pt idx="0">
                  <c:v>0.2</c:v>
                </c:pt>
              </c:numCache>
            </c:numRef>
          </c:val>
        </c:ser>
        <c:ser>
          <c:idx val="3"/>
          <c:order val="3"/>
          <c:tx>
            <c:strRef>
              <c:f>Sheet1!$E$1</c:f>
              <c:strCache>
                <c:ptCount val="1"/>
                <c:pt idx="0">
                  <c:v>学籍异动</c:v>
                </c:pt>
              </c:strCache>
            </c:strRef>
          </c:tx>
          <c:spPr>
            <a:solidFill>
              <a:schemeClr val="bg1"/>
            </a:solidFill>
            <a:ln>
              <a:solidFill>
                <a:schemeClr val="bg2">
                  <a:lumMod val="9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ea"/>
                    <a:ea typeface="+mn-ea"/>
                    <a:cs typeface="+mn-cs"/>
                  </a:defRPr>
                </a:pPr>
              </a:p>
            </c:txPr>
            <c:dLblPos val="ctr"/>
            <c:showLegendKey val="0"/>
            <c:showVal val="1"/>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学期初</c:v>
                </c:pt>
                <c:pt idx="1">
                  <c:v>学期中</c:v>
                </c:pt>
                <c:pt idx="2">
                  <c:v>学期末</c:v>
                </c:pt>
              </c:strCache>
            </c:strRef>
          </c:cat>
          <c:val>
            <c:numRef>
              <c:f>Sheet1!$E$2:$E$4</c:f>
              <c:numCache>
                <c:formatCode>0%</c:formatCode>
                <c:ptCount val="3"/>
                <c:pt idx="0">
                  <c:v>0.1</c:v>
                </c:pt>
                <c:pt idx="2">
                  <c:v>0.3</c:v>
                </c:pt>
              </c:numCache>
            </c:numRef>
          </c:val>
        </c:ser>
        <c:ser>
          <c:idx val="4"/>
          <c:order val="4"/>
          <c:tx>
            <c:strRef>
              <c:f>Sheet1!$F$1</c:f>
              <c:strCache>
                <c:ptCount val="1"/>
                <c:pt idx="0">
                  <c:v>转专业</c:v>
                </c:pt>
              </c:strCache>
            </c:strRef>
          </c:tx>
          <c:spPr>
            <a:solidFill>
              <a:schemeClr val="bg1"/>
            </a:solidFill>
            <a:ln>
              <a:solidFill>
                <a:schemeClr val="bg2">
                  <a:lumMod val="90000"/>
                </a:schemeClr>
              </a:solidFill>
            </a:ln>
            <a:effectLst/>
          </c:spPr>
          <c:invertIfNegative val="0"/>
          <c:dLbls>
            <c:dLbl>
              <c:idx val="0"/>
              <c:layout>
                <c:manualLayout>
                  <c:x val="-0.14354540654699"/>
                  <c:y val="0.205885312433617"/>
                </c:manualLayout>
              </c:layout>
              <c:dLblPos val="ctr"/>
              <c:showLegendKey val="0"/>
              <c:showVal val="1"/>
              <c:showCatName val="0"/>
              <c:showSerName val="1"/>
              <c:showPercent val="0"/>
              <c:showBubbleSize val="0"/>
              <c:extLst>
                <c:ext xmlns:c15="http://schemas.microsoft.com/office/drawing/2012/chart" uri="{CE6537A1-D6FC-4f65-9D91-7224C49458BB}">
                  <c15:layout/>
                </c:ext>
              </c:extLst>
            </c:dLbl>
            <c:dLbl>
              <c:idx val="1"/>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ea"/>
                      <a:ea typeface="+mn-ea"/>
                      <a:cs typeface="+mn-cs"/>
                    </a:defRPr>
                  </a:pPr>
                </a:p>
              </c:txPr>
              <c:dLblPos val="ctr"/>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学期初</c:v>
                </c:pt>
                <c:pt idx="1">
                  <c:v>学期中</c:v>
                </c:pt>
                <c:pt idx="2">
                  <c:v>学期末</c:v>
                </c:pt>
              </c:strCache>
            </c:strRef>
          </c:cat>
          <c:val>
            <c:numRef>
              <c:f>Sheet1!$F$2:$F$4</c:f>
              <c:numCache>
                <c:formatCode>General</c:formatCode>
                <c:ptCount val="3"/>
                <c:pt idx="1" c:formatCode="0%">
                  <c:v>0.4</c:v>
                </c:pt>
              </c:numCache>
            </c:numRef>
          </c:val>
        </c:ser>
        <c:ser>
          <c:idx val="5"/>
          <c:order val="5"/>
          <c:tx>
            <c:strRef>
              <c:f>Sheet1!$G$1</c:f>
              <c:strCache>
                <c:ptCount val="1"/>
                <c:pt idx="0">
                  <c:v>保研政策</c:v>
                </c:pt>
              </c:strCache>
            </c:strRef>
          </c:tx>
          <c:spPr>
            <a:solidFill>
              <a:schemeClr val="bg1"/>
            </a:solidFill>
            <a:ln>
              <a:solidFill>
                <a:schemeClr val="bg2">
                  <a:lumMod val="90000"/>
                </a:schemeClr>
              </a:solidFill>
            </a:ln>
            <a:effectLst/>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15:layout>
                    <c:manualLayout>
                      <c:w val="0.0888991552270327"/>
                      <c:h val="0.0336279343641574"/>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ea"/>
                    <a:ea typeface="+mn-ea"/>
                    <a:cs typeface="+mn-cs"/>
                  </a:defRPr>
                </a:pPr>
              </a:p>
            </c:txPr>
            <c:dLblPos val="ctr"/>
            <c:showLegendKey val="0"/>
            <c:showVal val="1"/>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学期初</c:v>
                </c:pt>
                <c:pt idx="1">
                  <c:v>学期中</c:v>
                </c:pt>
                <c:pt idx="2">
                  <c:v>学期末</c:v>
                </c:pt>
              </c:strCache>
            </c:strRef>
          </c:cat>
          <c:val>
            <c:numRef>
              <c:f>Sheet1!$G$2:$G$4</c:f>
              <c:numCache>
                <c:formatCode>General</c:formatCode>
                <c:ptCount val="3"/>
                <c:pt idx="1" c:formatCode="0%">
                  <c:v>0.35</c:v>
                </c:pt>
                <c:pt idx="2" c:formatCode="0%">
                  <c:v>0.15</c:v>
                </c:pt>
              </c:numCache>
            </c:numRef>
          </c:val>
        </c:ser>
        <c:ser>
          <c:idx val="6"/>
          <c:order val="6"/>
          <c:tx>
            <c:strRef>
              <c:f>Sheet1!$H$1</c:f>
              <c:strCache>
                <c:ptCount val="1"/>
                <c:pt idx="0">
                  <c:v>考试缓考</c:v>
                </c:pt>
              </c:strCache>
            </c:strRef>
          </c:tx>
          <c:spPr>
            <a:solidFill>
              <a:schemeClr val="bg1"/>
            </a:solidFill>
            <a:ln>
              <a:solidFill>
                <a:schemeClr val="bg2">
                  <a:lumMod val="9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ea"/>
                    <a:ea typeface="+mn-ea"/>
                    <a:cs typeface="+mn-cs"/>
                  </a:defRPr>
                </a:pPr>
              </a:p>
            </c:txPr>
            <c:dLblPos val="ctr"/>
            <c:showLegendKey val="0"/>
            <c:showVal val="1"/>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学期初</c:v>
                </c:pt>
                <c:pt idx="1">
                  <c:v>学期中</c:v>
                </c:pt>
                <c:pt idx="2">
                  <c:v>学期末</c:v>
                </c:pt>
              </c:strCache>
            </c:strRef>
          </c:cat>
          <c:val>
            <c:numRef>
              <c:f>Sheet1!$H$2:$H$4</c:f>
              <c:numCache>
                <c:formatCode>General</c:formatCode>
                <c:ptCount val="3"/>
                <c:pt idx="2" c:formatCode="0%">
                  <c:v>0.15</c:v>
                </c:pt>
              </c:numCache>
            </c:numRef>
          </c:val>
        </c:ser>
        <c:dLbls>
          <c:showLegendKey val="0"/>
          <c:showVal val="0"/>
          <c:showCatName val="0"/>
          <c:showSerName val="0"/>
          <c:showPercent val="0"/>
          <c:showBubbleSize val="0"/>
        </c:dLbls>
        <c:gapWidth val="139"/>
        <c:overlap val="100"/>
        <c:axId val="1254020672"/>
        <c:axId val="1254018592"/>
      </c:barChart>
      <c:catAx>
        <c:axId val="125402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cs"/>
              </a:defRPr>
            </a:pPr>
          </a:p>
        </c:txPr>
        <c:crossAx val="1254018592"/>
        <c:crosses val="autoZero"/>
        <c:auto val="1"/>
        <c:lblAlgn val="ctr"/>
        <c:lblOffset val="100"/>
        <c:noMultiLvlLbl val="0"/>
      </c:catAx>
      <c:valAx>
        <c:axId val="1254018592"/>
        <c:scaling>
          <c:orientation val="minMax"/>
        </c:scaling>
        <c:delete val="1"/>
        <c:axPos val="l"/>
        <c:numFmt formatCode="0%" sourceLinked="1"/>
        <c:majorTickMark val="none"/>
        <c:minorTickMark val="none"/>
        <c:tickLblPos val="nextTo"/>
        <c:txPr>
          <a:bodyPr rot="-60000000" spcFirstLastPara="0" vertOverflow="ellipsis" vert="horz" wrap="square" anchor="ctr" anchorCtr="1"/>
          <a:lstStyle/>
          <a:p>
            <a:pPr>
              <a:defRPr lang="zh-CN" sz="1195" b="0" i="0" u="none" strike="noStrike" kern="1200" baseline="0">
                <a:solidFill>
                  <a:schemeClr val="tx1">
                    <a:lumMod val="65000"/>
                    <a:lumOff val="35000"/>
                  </a:schemeClr>
                </a:solidFill>
                <a:latin typeface="+mn-lt"/>
                <a:ea typeface="+mn-ea"/>
                <a:cs typeface="+mn-cs"/>
              </a:defRPr>
            </a:pPr>
          </a:p>
        </c:txPr>
        <c:crossAx val="1254020672"/>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chart>
  <c:spPr>
    <a:noFill/>
    <a:ln w="9525" cap="flat" cmpd="sng" algn="ctr">
      <a:solidFill>
        <a:schemeClr val="tx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5"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5"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5"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5"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5"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5"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5"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5"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5"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5"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5"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5"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5"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5"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5"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5"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DF120-A6B5-4B27-9133-CF02F445313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6809</Words>
  <Characters>6869</Characters>
  <Lines>49</Lines>
  <Paragraphs>13</Paragraphs>
  <TotalTime>10</TotalTime>
  <ScaleCrop>false</ScaleCrop>
  <LinksUpToDate>false</LinksUpToDate>
  <CharactersWithSpaces>6899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2022-10-15T09:29:00Z</dcterms:created>
  <dc:creator>Administrator</dc:creator>
  <cp:lastModifiedBy>婧</cp:lastModifiedBy>
  <cp:lastPrinted>2022-06-22T01:23:00Z</cp:lastPrinted>
  <dcterms:modified xsi:type="dcterms:W3CDTF">2022-10-21T05:02:12Z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32FCBC25C77043E69DC888EEFF9303C2</vt:lpwstr>
  </property>
</Properties>
</file>