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5CBD1" w14:textId="563D75EC" w:rsidR="00192053" w:rsidRPr="00125D68" w:rsidRDefault="00982737" w:rsidP="00B27570">
      <w:pPr>
        <w:spacing w:line="360" w:lineRule="exact"/>
        <w:jc w:val="center"/>
        <w:rPr>
          <w:rFonts w:ascii="Times New Roman" w:eastAsia="黑体" w:hAnsi="Times New Roman" w:cs="Times New Roman"/>
          <w:szCs w:val="21"/>
        </w:rPr>
      </w:pPr>
      <w:proofErr w:type="gramStart"/>
      <w:r w:rsidRPr="00125D68">
        <w:rPr>
          <w:rFonts w:ascii="Times New Roman" w:eastAsia="黑体" w:hAnsi="Times New Roman" w:cs="Times New Roman"/>
          <w:szCs w:val="21"/>
        </w:rPr>
        <w:t>微课联合</w:t>
      </w:r>
      <w:proofErr w:type="gramEnd"/>
      <w:r w:rsidRPr="00125D68">
        <w:rPr>
          <w:rFonts w:ascii="Times New Roman" w:eastAsia="黑体" w:hAnsi="Times New Roman" w:cs="Times New Roman"/>
          <w:szCs w:val="21"/>
        </w:rPr>
        <w:t>医学模拟教学法在儿科</w:t>
      </w:r>
      <w:r w:rsidR="00AD4F94" w:rsidRPr="00125D68">
        <w:rPr>
          <w:rFonts w:ascii="Times New Roman" w:eastAsia="黑体" w:hAnsi="Times New Roman" w:cs="Times New Roman"/>
          <w:szCs w:val="21"/>
        </w:rPr>
        <w:t>见习</w:t>
      </w:r>
      <w:r w:rsidRPr="00125D68">
        <w:rPr>
          <w:rFonts w:ascii="Times New Roman" w:eastAsia="黑体" w:hAnsi="Times New Roman" w:cs="Times New Roman"/>
          <w:szCs w:val="21"/>
        </w:rPr>
        <w:t>带教中的应用探索</w:t>
      </w:r>
    </w:p>
    <w:p w14:paraId="28D6CF06" w14:textId="5852FDB6" w:rsidR="00982737" w:rsidRPr="00125D68" w:rsidRDefault="00982737" w:rsidP="00B27570">
      <w:pPr>
        <w:spacing w:line="360" w:lineRule="exact"/>
        <w:jc w:val="center"/>
        <w:rPr>
          <w:rFonts w:ascii="Times New Roman" w:hAnsi="Times New Roman" w:cs="Times New Roman"/>
          <w:szCs w:val="21"/>
        </w:rPr>
      </w:pPr>
      <w:r w:rsidRPr="00125D68">
        <w:rPr>
          <w:rFonts w:ascii="Times New Roman" w:hAnsi="Times New Roman" w:cs="Times New Roman"/>
          <w:szCs w:val="21"/>
        </w:rPr>
        <w:t>金龙腾</w:t>
      </w:r>
      <w:r w:rsidR="00B27570" w:rsidRPr="00125D68">
        <w:rPr>
          <w:rFonts w:ascii="Times New Roman" w:hAnsi="Times New Roman" w:cs="Times New Roman"/>
          <w:szCs w:val="21"/>
        </w:rPr>
        <w:t>，</w:t>
      </w:r>
      <w:r w:rsidRPr="00125D68">
        <w:rPr>
          <w:rFonts w:ascii="Times New Roman" w:hAnsi="Times New Roman" w:cs="Times New Roman"/>
          <w:szCs w:val="21"/>
        </w:rPr>
        <w:t>温正旺</w:t>
      </w:r>
      <w:r w:rsidR="00B27570" w:rsidRPr="00125D68">
        <w:rPr>
          <w:rFonts w:ascii="Times New Roman" w:hAnsi="Times New Roman" w:cs="Times New Roman"/>
          <w:szCs w:val="21"/>
        </w:rPr>
        <w:t>，</w:t>
      </w:r>
      <w:r w:rsidRPr="00125D68">
        <w:rPr>
          <w:rFonts w:ascii="Times New Roman" w:hAnsi="Times New Roman" w:cs="Times New Roman"/>
          <w:szCs w:val="21"/>
        </w:rPr>
        <w:t>陈益平</w:t>
      </w:r>
      <w:r w:rsidRPr="00125D68">
        <w:rPr>
          <w:rFonts w:ascii="Times New Roman" w:hAnsi="Times New Roman" w:cs="Times New Roman"/>
          <w:szCs w:val="21"/>
        </w:rPr>
        <w:t xml:space="preserve"> </w:t>
      </w:r>
    </w:p>
    <w:p w14:paraId="0B3C8F54" w14:textId="2D3626CF" w:rsidR="00982737" w:rsidRPr="00125D68" w:rsidRDefault="00982737" w:rsidP="00B27570">
      <w:pPr>
        <w:spacing w:line="360" w:lineRule="exact"/>
        <w:jc w:val="center"/>
        <w:rPr>
          <w:rFonts w:ascii="Times New Roman" w:hAnsi="Times New Roman" w:cs="Times New Roman"/>
          <w:szCs w:val="21"/>
        </w:rPr>
      </w:pPr>
      <w:r w:rsidRPr="00125D68">
        <w:rPr>
          <w:rFonts w:ascii="Times New Roman" w:hAnsi="Times New Roman" w:cs="Times New Roman"/>
          <w:szCs w:val="21"/>
        </w:rPr>
        <w:t>（温州医科大学附属第二医院、育英儿童医院</w:t>
      </w:r>
      <w:r w:rsidR="003C0D38" w:rsidRPr="00125D68">
        <w:rPr>
          <w:rFonts w:ascii="Times New Roman" w:hAnsi="Times New Roman" w:cs="Times New Roman"/>
          <w:szCs w:val="21"/>
        </w:rPr>
        <w:t xml:space="preserve"> </w:t>
      </w:r>
      <w:r w:rsidR="00F67A01" w:rsidRPr="00125D68">
        <w:rPr>
          <w:rFonts w:ascii="Times New Roman" w:hAnsi="Times New Roman" w:cs="Times New Roman"/>
          <w:szCs w:val="21"/>
        </w:rPr>
        <w:t>儿科</w:t>
      </w:r>
      <w:r w:rsidR="003C0D38" w:rsidRPr="00125D68">
        <w:rPr>
          <w:rFonts w:ascii="Times New Roman" w:hAnsi="Times New Roman" w:cs="Times New Roman"/>
          <w:szCs w:val="21"/>
        </w:rPr>
        <w:t>，</w:t>
      </w:r>
      <w:r w:rsidR="00B27570" w:rsidRPr="00125D68">
        <w:rPr>
          <w:rFonts w:ascii="Times New Roman" w:hAnsi="Times New Roman" w:cs="Times New Roman"/>
          <w:szCs w:val="21"/>
        </w:rPr>
        <w:t>浙江，温州</w:t>
      </w:r>
      <w:r w:rsidR="00B27570" w:rsidRPr="00125D68">
        <w:rPr>
          <w:rFonts w:ascii="Times New Roman" w:hAnsi="Times New Roman" w:cs="Times New Roman"/>
          <w:szCs w:val="21"/>
        </w:rPr>
        <w:t>325000</w:t>
      </w:r>
      <w:r w:rsidRPr="00125D68">
        <w:rPr>
          <w:rFonts w:ascii="Times New Roman" w:hAnsi="Times New Roman" w:cs="Times New Roman"/>
          <w:szCs w:val="21"/>
        </w:rPr>
        <w:t>）</w:t>
      </w:r>
    </w:p>
    <w:p w14:paraId="610C1D57" w14:textId="63E31796" w:rsidR="00173E39" w:rsidRPr="00125D68" w:rsidRDefault="003C0D38" w:rsidP="00B27570">
      <w:pPr>
        <w:spacing w:line="360" w:lineRule="exact"/>
        <w:ind w:firstLineChars="200" w:firstLine="422"/>
        <w:rPr>
          <w:rFonts w:ascii="Times New Roman" w:eastAsia="楷体" w:hAnsi="Times New Roman" w:cs="Times New Roman"/>
          <w:szCs w:val="21"/>
        </w:rPr>
      </w:pPr>
      <w:r w:rsidRPr="00125D68">
        <w:rPr>
          <w:rFonts w:ascii="Times New Roman" w:eastAsia="楷体" w:hAnsi="Times New Roman" w:cs="Times New Roman"/>
          <w:b/>
          <w:bCs/>
          <w:szCs w:val="21"/>
        </w:rPr>
        <w:t>摘要</w:t>
      </w:r>
      <w:r w:rsidRPr="00125D68">
        <w:rPr>
          <w:rFonts w:ascii="Times New Roman" w:eastAsia="楷体" w:hAnsi="Times New Roman" w:cs="Times New Roman"/>
          <w:szCs w:val="21"/>
        </w:rPr>
        <w:t>：</w:t>
      </w:r>
      <w:r w:rsidR="000053D6" w:rsidRPr="00125D68">
        <w:rPr>
          <w:rFonts w:ascii="Times New Roman" w:eastAsia="楷体" w:hAnsi="Times New Roman" w:cs="Times New Roman"/>
          <w:szCs w:val="21"/>
        </w:rPr>
        <w:t>目的</w:t>
      </w:r>
      <w:r w:rsidR="003926BC" w:rsidRPr="00125D68">
        <w:rPr>
          <w:rFonts w:ascii="Times New Roman" w:eastAsia="楷体" w:hAnsi="Times New Roman" w:cs="Times New Roman"/>
          <w:szCs w:val="21"/>
        </w:rPr>
        <w:t xml:space="preserve"> </w:t>
      </w:r>
      <w:r w:rsidR="000053D6" w:rsidRPr="00125D68">
        <w:rPr>
          <w:rFonts w:ascii="Times New Roman" w:eastAsia="楷体" w:hAnsi="Times New Roman" w:cs="Times New Roman"/>
          <w:szCs w:val="21"/>
        </w:rPr>
        <w:t>探索</w:t>
      </w:r>
      <w:proofErr w:type="gramStart"/>
      <w:r w:rsidR="000053D6" w:rsidRPr="00125D68">
        <w:rPr>
          <w:rFonts w:ascii="Times New Roman" w:eastAsia="楷体" w:hAnsi="Times New Roman" w:cs="Times New Roman"/>
          <w:szCs w:val="21"/>
        </w:rPr>
        <w:t>微课联合</w:t>
      </w:r>
      <w:proofErr w:type="gramEnd"/>
      <w:r w:rsidR="000053D6" w:rsidRPr="00125D68">
        <w:rPr>
          <w:rFonts w:ascii="Times New Roman" w:eastAsia="楷体" w:hAnsi="Times New Roman" w:cs="Times New Roman"/>
          <w:szCs w:val="21"/>
        </w:rPr>
        <w:t>医学模拟教学法在儿科</w:t>
      </w:r>
      <w:r w:rsidR="00E74E58" w:rsidRPr="00125D68">
        <w:rPr>
          <w:rFonts w:ascii="Times New Roman" w:eastAsia="楷体" w:hAnsi="Times New Roman" w:cs="Times New Roman"/>
          <w:szCs w:val="21"/>
        </w:rPr>
        <w:t>见习</w:t>
      </w:r>
      <w:r w:rsidR="000053D6" w:rsidRPr="00125D68">
        <w:rPr>
          <w:rFonts w:ascii="Times New Roman" w:eastAsia="楷体" w:hAnsi="Times New Roman" w:cs="Times New Roman"/>
          <w:szCs w:val="21"/>
        </w:rPr>
        <w:t>带教中的应用。方法</w:t>
      </w:r>
      <w:r w:rsidR="000053D6" w:rsidRPr="00125D68">
        <w:rPr>
          <w:rFonts w:ascii="Times New Roman" w:eastAsia="楷体" w:hAnsi="Times New Roman" w:cs="Times New Roman"/>
          <w:szCs w:val="21"/>
        </w:rPr>
        <w:t xml:space="preserve"> </w:t>
      </w:r>
      <w:r w:rsidR="000053D6" w:rsidRPr="00125D68">
        <w:rPr>
          <w:rFonts w:ascii="Times New Roman" w:eastAsia="楷体" w:hAnsi="Times New Roman" w:cs="Times New Roman"/>
          <w:szCs w:val="21"/>
        </w:rPr>
        <w:t>选取</w:t>
      </w:r>
      <w:r w:rsidR="002A231D" w:rsidRPr="00125D68">
        <w:rPr>
          <w:rFonts w:ascii="Times New Roman" w:eastAsia="楷体" w:hAnsi="Times New Roman" w:cs="Times New Roman"/>
          <w:szCs w:val="21"/>
        </w:rPr>
        <w:t>2023</w:t>
      </w:r>
      <w:r w:rsidR="002A231D" w:rsidRPr="00125D68">
        <w:rPr>
          <w:rFonts w:ascii="Times New Roman" w:eastAsia="楷体" w:hAnsi="Times New Roman" w:cs="Times New Roman"/>
          <w:szCs w:val="21"/>
        </w:rPr>
        <w:t>年</w:t>
      </w:r>
      <w:r w:rsidR="00387769" w:rsidRPr="00125D68">
        <w:rPr>
          <w:rFonts w:ascii="Times New Roman" w:eastAsia="楷体" w:hAnsi="Times New Roman" w:cs="Times New Roman"/>
          <w:szCs w:val="21"/>
        </w:rPr>
        <w:t>在</w:t>
      </w:r>
      <w:r w:rsidR="000053D6" w:rsidRPr="00125D68">
        <w:rPr>
          <w:rFonts w:ascii="Times New Roman" w:eastAsia="楷体" w:hAnsi="Times New Roman" w:cs="Times New Roman"/>
          <w:szCs w:val="21"/>
        </w:rPr>
        <w:t>儿科</w:t>
      </w:r>
      <w:r w:rsidR="00E74E58" w:rsidRPr="00125D68">
        <w:rPr>
          <w:rFonts w:ascii="Times New Roman" w:eastAsia="楷体" w:hAnsi="Times New Roman" w:cs="Times New Roman"/>
          <w:szCs w:val="21"/>
        </w:rPr>
        <w:t>见习</w:t>
      </w:r>
      <w:r w:rsidR="000053D6" w:rsidRPr="00125D68">
        <w:rPr>
          <w:rFonts w:ascii="Times New Roman" w:eastAsia="楷体" w:hAnsi="Times New Roman" w:cs="Times New Roman"/>
          <w:szCs w:val="21"/>
        </w:rPr>
        <w:t>的</w:t>
      </w:r>
      <w:r w:rsidR="000053D6" w:rsidRPr="00125D68">
        <w:rPr>
          <w:rFonts w:ascii="Times New Roman" w:eastAsia="楷体" w:hAnsi="Times New Roman" w:cs="Times New Roman"/>
          <w:szCs w:val="21"/>
        </w:rPr>
        <w:t>6</w:t>
      </w:r>
      <w:r w:rsidR="00387769" w:rsidRPr="00125D68">
        <w:rPr>
          <w:rFonts w:ascii="Times New Roman" w:eastAsia="楷体" w:hAnsi="Times New Roman" w:cs="Times New Roman"/>
          <w:szCs w:val="21"/>
        </w:rPr>
        <w:t>0</w:t>
      </w:r>
      <w:r w:rsidR="000053D6" w:rsidRPr="00125D68">
        <w:rPr>
          <w:rFonts w:ascii="Times New Roman" w:eastAsia="楷体" w:hAnsi="Times New Roman" w:cs="Times New Roman"/>
          <w:szCs w:val="21"/>
        </w:rPr>
        <w:t>名实习生作为研究对象，其中</w:t>
      </w:r>
      <w:r w:rsidR="000053D6" w:rsidRPr="00125D68">
        <w:rPr>
          <w:rFonts w:ascii="Times New Roman" w:eastAsia="楷体" w:hAnsi="Times New Roman" w:cs="Times New Roman"/>
          <w:szCs w:val="21"/>
        </w:rPr>
        <w:t>3</w:t>
      </w:r>
      <w:r w:rsidR="00387769" w:rsidRPr="00125D68">
        <w:rPr>
          <w:rFonts w:ascii="Times New Roman" w:eastAsia="楷体" w:hAnsi="Times New Roman" w:cs="Times New Roman"/>
          <w:szCs w:val="21"/>
        </w:rPr>
        <w:t>0</w:t>
      </w:r>
      <w:r w:rsidR="000053D6" w:rsidRPr="00125D68">
        <w:rPr>
          <w:rFonts w:ascii="Times New Roman" w:eastAsia="楷体" w:hAnsi="Times New Roman" w:cs="Times New Roman"/>
          <w:szCs w:val="21"/>
        </w:rPr>
        <w:t>名学生</w:t>
      </w:r>
      <w:r w:rsidR="00387769" w:rsidRPr="00125D68">
        <w:rPr>
          <w:rFonts w:ascii="Times New Roman" w:eastAsia="楷体" w:hAnsi="Times New Roman" w:cs="Times New Roman"/>
          <w:szCs w:val="21"/>
        </w:rPr>
        <w:t>采用常规临床带教方法，</w:t>
      </w:r>
      <w:r w:rsidR="000053D6" w:rsidRPr="00125D68">
        <w:rPr>
          <w:rFonts w:ascii="Times New Roman" w:eastAsia="楷体" w:hAnsi="Times New Roman" w:cs="Times New Roman"/>
          <w:szCs w:val="21"/>
        </w:rPr>
        <w:t>为对照组；另</w:t>
      </w:r>
      <w:r w:rsidR="000053D6" w:rsidRPr="00125D68">
        <w:rPr>
          <w:rFonts w:ascii="Times New Roman" w:eastAsia="楷体" w:hAnsi="Times New Roman" w:cs="Times New Roman"/>
          <w:szCs w:val="21"/>
        </w:rPr>
        <w:t>3</w:t>
      </w:r>
      <w:r w:rsidR="00387769" w:rsidRPr="00125D68">
        <w:rPr>
          <w:rFonts w:ascii="Times New Roman" w:eastAsia="楷体" w:hAnsi="Times New Roman" w:cs="Times New Roman"/>
          <w:szCs w:val="21"/>
        </w:rPr>
        <w:t>0</w:t>
      </w:r>
      <w:r w:rsidR="000053D6" w:rsidRPr="00125D68">
        <w:rPr>
          <w:rFonts w:ascii="Times New Roman" w:eastAsia="楷体" w:hAnsi="Times New Roman" w:cs="Times New Roman"/>
          <w:szCs w:val="21"/>
        </w:rPr>
        <w:t>名学生接受</w:t>
      </w:r>
      <w:proofErr w:type="gramStart"/>
      <w:r w:rsidR="00387769" w:rsidRPr="00125D68">
        <w:rPr>
          <w:rFonts w:ascii="Times New Roman" w:eastAsia="楷体" w:hAnsi="Times New Roman" w:cs="Times New Roman"/>
          <w:szCs w:val="21"/>
        </w:rPr>
        <w:t>微课</w:t>
      </w:r>
      <w:r w:rsidR="000053D6" w:rsidRPr="00125D68">
        <w:rPr>
          <w:rFonts w:ascii="Times New Roman" w:eastAsia="楷体" w:hAnsi="Times New Roman" w:cs="Times New Roman"/>
          <w:szCs w:val="21"/>
        </w:rPr>
        <w:t>联合</w:t>
      </w:r>
      <w:proofErr w:type="gramEnd"/>
      <w:r w:rsidR="000053D6" w:rsidRPr="00125D68">
        <w:rPr>
          <w:rFonts w:ascii="Times New Roman" w:eastAsia="楷体" w:hAnsi="Times New Roman" w:cs="Times New Roman"/>
          <w:szCs w:val="21"/>
        </w:rPr>
        <w:t>情景模拟教学法，为观察组。统计两组学生</w:t>
      </w:r>
      <w:r w:rsidR="00E74E58" w:rsidRPr="00125D68">
        <w:rPr>
          <w:rFonts w:ascii="Times New Roman" w:eastAsia="楷体" w:hAnsi="Times New Roman" w:cs="Times New Roman"/>
          <w:szCs w:val="21"/>
        </w:rPr>
        <w:t>见习</w:t>
      </w:r>
      <w:r w:rsidR="000053D6" w:rsidRPr="00125D68">
        <w:rPr>
          <w:rFonts w:ascii="Times New Roman" w:eastAsia="楷体" w:hAnsi="Times New Roman" w:cs="Times New Roman"/>
          <w:szCs w:val="21"/>
        </w:rPr>
        <w:t>考核成绩，</w:t>
      </w:r>
      <w:r w:rsidR="00387769" w:rsidRPr="00125D68">
        <w:rPr>
          <w:rFonts w:ascii="Times New Roman" w:eastAsia="楷体" w:hAnsi="Times New Roman" w:cs="Times New Roman"/>
          <w:szCs w:val="21"/>
        </w:rPr>
        <w:t>问卷</w:t>
      </w:r>
      <w:proofErr w:type="gramStart"/>
      <w:r w:rsidR="002A231D" w:rsidRPr="00125D68">
        <w:rPr>
          <w:rFonts w:ascii="Times New Roman" w:eastAsia="楷体" w:hAnsi="Times New Roman" w:cs="Times New Roman"/>
          <w:szCs w:val="21"/>
        </w:rPr>
        <w:t>星</w:t>
      </w:r>
      <w:r w:rsidR="00387769" w:rsidRPr="00125D68">
        <w:rPr>
          <w:rFonts w:ascii="Times New Roman" w:eastAsia="楷体" w:hAnsi="Times New Roman" w:cs="Times New Roman"/>
          <w:szCs w:val="21"/>
        </w:rPr>
        <w:t>调查</w:t>
      </w:r>
      <w:proofErr w:type="gramEnd"/>
      <w:r w:rsidR="000053D6" w:rsidRPr="00125D68">
        <w:rPr>
          <w:rFonts w:ascii="Times New Roman" w:eastAsia="楷体" w:hAnsi="Times New Roman" w:cs="Times New Roman"/>
          <w:szCs w:val="21"/>
        </w:rPr>
        <w:t>教学满意度。结果</w:t>
      </w:r>
      <w:r w:rsidR="00387769" w:rsidRPr="00125D68">
        <w:rPr>
          <w:rFonts w:ascii="Times New Roman" w:eastAsia="楷体" w:hAnsi="Times New Roman" w:cs="Times New Roman"/>
          <w:szCs w:val="21"/>
        </w:rPr>
        <w:t xml:space="preserve"> </w:t>
      </w:r>
      <w:r w:rsidR="00E74E58" w:rsidRPr="00125D68">
        <w:rPr>
          <w:rFonts w:ascii="Times New Roman" w:eastAsia="楷体" w:hAnsi="Times New Roman" w:cs="Times New Roman"/>
          <w:szCs w:val="21"/>
        </w:rPr>
        <w:t>观察组学生见习</w:t>
      </w:r>
      <w:r w:rsidR="00975F9B" w:rsidRPr="00125D68">
        <w:rPr>
          <w:rFonts w:ascii="Times New Roman" w:eastAsia="楷体" w:hAnsi="Times New Roman" w:cs="Times New Roman"/>
          <w:szCs w:val="21"/>
        </w:rPr>
        <w:t>考核成绩</w:t>
      </w:r>
      <w:r w:rsidR="00E74E58" w:rsidRPr="00125D68">
        <w:rPr>
          <w:rFonts w:ascii="Times New Roman" w:eastAsia="楷体" w:hAnsi="Times New Roman" w:cs="Times New Roman"/>
          <w:szCs w:val="21"/>
        </w:rPr>
        <w:t>明显优于对照组学生</w:t>
      </w:r>
      <w:r w:rsidR="00544047" w:rsidRPr="00125D68">
        <w:rPr>
          <w:rFonts w:ascii="Times New Roman" w:eastAsia="楷体" w:hAnsi="Times New Roman" w:cs="Times New Roman"/>
          <w:szCs w:val="21"/>
        </w:rPr>
        <w:t>（</w:t>
      </w:r>
      <w:r w:rsidR="00544047" w:rsidRPr="00125D68">
        <w:rPr>
          <w:rFonts w:ascii="Times New Roman" w:eastAsia="楷体" w:hAnsi="Times New Roman" w:cs="Times New Roman"/>
          <w:i/>
          <w:iCs/>
          <w:color w:val="000000"/>
          <w:szCs w:val="21"/>
        </w:rPr>
        <w:t>p</w:t>
      </w:r>
      <w:r w:rsidR="00544047" w:rsidRPr="00125D68">
        <w:rPr>
          <w:rFonts w:ascii="Times New Roman" w:eastAsia="楷体" w:hAnsi="Times New Roman" w:cs="Times New Roman"/>
          <w:szCs w:val="21"/>
        </w:rPr>
        <w:t>&lt;0.05</w:t>
      </w:r>
      <w:r w:rsidR="00544047" w:rsidRPr="00125D68">
        <w:rPr>
          <w:rFonts w:ascii="Times New Roman" w:eastAsia="楷体" w:hAnsi="Times New Roman" w:cs="Times New Roman"/>
          <w:szCs w:val="21"/>
        </w:rPr>
        <w:t>）</w:t>
      </w:r>
      <w:r w:rsidR="00E74E58" w:rsidRPr="00125D68">
        <w:rPr>
          <w:rFonts w:ascii="Times New Roman" w:eastAsia="楷体" w:hAnsi="Times New Roman" w:cs="Times New Roman"/>
          <w:szCs w:val="21"/>
        </w:rPr>
        <w:t>，同时在调查问卷方面，</w:t>
      </w:r>
      <w:r w:rsidR="00544047" w:rsidRPr="00125D68">
        <w:rPr>
          <w:rFonts w:ascii="Times New Roman" w:eastAsia="楷体" w:hAnsi="Times New Roman" w:cs="Times New Roman"/>
          <w:szCs w:val="21"/>
        </w:rPr>
        <w:t>在带教方法、提升学习兴趣、提升临床胜任力，</w:t>
      </w:r>
      <w:r w:rsidR="00E74E58" w:rsidRPr="00125D68">
        <w:rPr>
          <w:rFonts w:ascii="Times New Roman" w:eastAsia="楷体" w:hAnsi="Times New Roman" w:cs="Times New Roman"/>
          <w:szCs w:val="21"/>
        </w:rPr>
        <w:t>观察组学生评分均优于对照组学生</w:t>
      </w:r>
      <w:r w:rsidR="00544047" w:rsidRPr="00125D68">
        <w:rPr>
          <w:rFonts w:ascii="Times New Roman" w:eastAsia="楷体" w:hAnsi="Times New Roman" w:cs="Times New Roman"/>
          <w:szCs w:val="21"/>
        </w:rPr>
        <w:t>（</w:t>
      </w:r>
      <w:r w:rsidR="00544047" w:rsidRPr="00125D68">
        <w:rPr>
          <w:rFonts w:ascii="Times New Roman" w:eastAsia="楷体" w:hAnsi="Times New Roman" w:cs="Times New Roman"/>
          <w:i/>
          <w:iCs/>
          <w:color w:val="000000"/>
          <w:szCs w:val="21"/>
        </w:rPr>
        <w:t>p</w:t>
      </w:r>
      <w:r w:rsidR="00544047" w:rsidRPr="00125D68">
        <w:rPr>
          <w:rFonts w:ascii="Times New Roman" w:eastAsia="楷体" w:hAnsi="Times New Roman" w:cs="Times New Roman"/>
          <w:szCs w:val="21"/>
        </w:rPr>
        <w:t>&lt;0.05</w:t>
      </w:r>
      <w:r w:rsidR="00544047" w:rsidRPr="00125D68">
        <w:rPr>
          <w:rFonts w:ascii="Times New Roman" w:eastAsia="楷体" w:hAnsi="Times New Roman" w:cs="Times New Roman"/>
          <w:szCs w:val="21"/>
        </w:rPr>
        <w:t>）</w:t>
      </w:r>
      <w:r w:rsidR="000053D6" w:rsidRPr="00125D68">
        <w:rPr>
          <w:rFonts w:ascii="Times New Roman" w:eastAsia="楷体" w:hAnsi="Times New Roman" w:cs="Times New Roman"/>
          <w:szCs w:val="21"/>
        </w:rPr>
        <w:t>。结论</w:t>
      </w:r>
      <w:r w:rsidR="00975F9B" w:rsidRPr="00125D68">
        <w:rPr>
          <w:rFonts w:ascii="Times New Roman" w:eastAsia="楷体" w:hAnsi="Times New Roman" w:cs="Times New Roman"/>
          <w:szCs w:val="21"/>
        </w:rPr>
        <w:t xml:space="preserve"> </w:t>
      </w:r>
      <w:r w:rsidR="000053D6" w:rsidRPr="00125D68">
        <w:rPr>
          <w:rFonts w:ascii="Times New Roman" w:eastAsia="楷体" w:hAnsi="Times New Roman" w:cs="Times New Roman"/>
          <w:szCs w:val="21"/>
        </w:rPr>
        <w:t>在</w:t>
      </w:r>
      <w:r w:rsidR="00975F9B" w:rsidRPr="00125D68">
        <w:rPr>
          <w:rFonts w:ascii="Times New Roman" w:eastAsia="楷体" w:hAnsi="Times New Roman" w:cs="Times New Roman"/>
          <w:szCs w:val="21"/>
        </w:rPr>
        <w:t>儿科见习带教</w:t>
      </w:r>
      <w:r w:rsidR="000053D6" w:rsidRPr="00125D68">
        <w:rPr>
          <w:rFonts w:ascii="Times New Roman" w:eastAsia="楷体" w:hAnsi="Times New Roman" w:cs="Times New Roman"/>
          <w:szCs w:val="21"/>
        </w:rPr>
        <w:t>中</w:t>
      </w:r>
      <w:r w:rsidR="00975F9B" w:rsidRPr="00125D68">
        <w:rPr>
          <w:rFonts w:ascii="Times New Roman" w:eastAsia="楷体" w:hAnsi="Times New Roman" w:cs="Times New Roman"/>
          <w:szCs w:val="21"/>
        </w:rPr>
        <w:t>，</w:t>
      </w:r>
      <w:proofErr w:type="gramStart"/>
      <w:r w:rsidR="00975F9B" w:rsidRPr="00125D68">
        <w:rPr>
          <w:rFonts w:ascii="Times New Roman" w:eastAsia="楷体" w:hAnsi="Times New Roman" w:cs="Times New Roman"/>
          <w:szCs w:val="21"/>
        </w:rPr>
        <w:t>微课联合</w:t>
      </w:r>
      <w:proofErr w:type="gramEnd"/>
      <w:r w:rsidR="00975F9B" w:rsidRPr="00125D68">
        <w:rPr>
          <w:rFonts w:ascii="Times New Roman" w:eastAsia="楷体" w:hAnsi="Times New Roman" w:cs="Times New Roman"/>
          <w:szCs w:val="21"/>
        </w:rPr>
        <w:t>医学模拟教学法</w:t>
      </w:r>
      <w:r w:rsidR="000053D6" w:rsidRPr="00125D68">
        <w:rPr>
          <w:rFonts w:ascii="Times New Roman" w:eastAsia="楷体" w:hAnsi="Times New Roman" w:cs="Times New Roman"/>
          <w:szCs w:val="21"/>
        </w:rPr>
        <w:t>可提高实习生</w:t>
      </w:r>
      <w:r w:rsidR="00975F9B" w:rsidRPr="00125D68">
        <w:rPr>
          <w:rFonts w:ascii="Times New Roman" w:eastAsia="楷体" w:hAnsi="Times New Roman" w:cs="Times New Roman"/>
          <w:szCs w:val="21"/>
        </w:rPr>
        <w:t>主动学习的兴趣</w:t>
      </w:r>
      <w:r w:rsidR="000053D6" w:rsidRPr="00125D68">
        <w:rPr>
          <w:rFonts w:ascii="Times New Roman" w:eastAsia="楷体" w:hAnsi="Times New Roman" w:cs="Times New Roman"/>
          <w:szCs w:val="21"/>
        </w:rPr>
        <w:t>，有一定推广价值。</w:t>
      </w:r>
    </w:p>
    <w:p w14:paraId="1565A70C" w14:textId="11ADD61D" w:rsidR="00173E39" w:rsidRPr="00125D68" w:rsidRDefault="00173E39" w:rsidP="00B27570">
      <w:pPr>
        <w:spacing w:line="360" w:lineRule="exact"/>
        <w:ind w:firstLineChars="200" w:firstLine="422"/>
        <w:jc w:val="left"/>
        <w:rPr>
          <w:rFonts w:ascii="Times New Roman" w:eastAsia="楷体" w:hAnsi="Times New Roman" w:cs="Times New Roman"/>
          <w:szCs w:val="21"/>
        </w:rPr>
      </w:pPr>
      <w:r w:rsidRPr="00125D68">
        <w:rPr>
          <w:rFonts w:ascii="Times New Roman" w:eastAsia="楷体" w:hAnsi="Times New Roman" w:cs="Times New Roman"/>
          <w:b/>
          <w:bCs/>
          <w:szCs w:val="21"/>
        </w:rPr>
        <w:t>关键字</w:t>
      </w:r>
      <w:r w:rsidRPr="00125D68">
        <w:rPr>
          <w:rFonts w:ascii="Times New Roman" w:eastAsia="楷体" w:hAnsi="Times New Roman" w:cs="Times New Roman"/>
          <w:szCs w:val="21"/>
        </w:rPr>
        <w:t>：</w:t>
      </w:r>
      <w:r w:rsidR="00975F9B" w:rsidRPr="00125D68">
        <w:rPr>
          <w:rFonts w:ascii="Times New Roman" w:eastAsia="楷体" w:hAnsi="Times New Roman" w:cs="Times New Roman"/>
          <w:szCs w:val="21"/>
        </w:rPr>
        <w:t>微课；医学模拟教学；儿科；</w:t>
      </w:r>
      <w:r w:rsidR="00952A41" w:rsidRPr="00125D68">
        <w:rPr>
          <w:rFonts w:ascii="Times New Roman" w:eastAsia="楷体" w:hAnsi="Times New Roman" w:cs="Times New Roman"/>
          <w:szCs w:val="21"/>
        </w:rPr>
        <w:t>见习带教</w:t>
      </w:r>
    </w:p>
    <w:p w14:paraId="1D90E0B7" w14:textId="587B9BC0" w:rsidR="003C0D38" w:rsidRPr="00125D68" w:rsidRDefault="003C0D38" w:rsidP="00CB5361">
      <w:pPr>
        <w:spacing w:line="360" w:lineRule="exact"/>
        <w:ind w:firstLineChars="200" w:firstLine="422"/>
        <w:rPr>
          <w:rFonts w:ascii="Times New Roman" w:eastAsia="楷体" w:hAnsi="Times New Roman" w:cs="Times New Roman"/>
          <w:szCs w:val="21"/>
        </w:rPr>
      </w:pPr>
      <w:r w:rsidRPr="00125D68">
        <w:rPr>
          <w:rFonts w:ascii="Times New Roman" w:eastAsia="楷体" w:hAnsi="Times New Roman" w:cs="Times New Roman"/>
          <w:b/>
          <w:bCs/>
          <w:szCs w:val="21"/>
        </w:rPr>
        <w:t>基金项目</w:t>
      </w:r>
      <w:r w:rsidRPr="00125D68">
        <w:rPr>
          <w:rFonts w:ascii="Times New Roman" w:eastAsia="楷体" w:hAnsi="Times New Roman" w:cs="Times New Roman"/>
          <w:szCs w:val="21"/>
        </w:rPr>
        <w:t>：</w:t>
      </w:r>
      <w:r w:rsidRPr="00125D68">
        <w:rPr>
          <w:rFonts w:ascii="Times New Roman" w:eastAsia="楷体" w:hAnsi="Times New Roman" w:cs="Times New Roman"/>
          <w:szCs w:val="21"/>
        </w:rPr>
        <w:t>2021</w:t>
      </w:r>
      <w:r w:rsidRPr="00125D68">
        <w:rPr>
          <w:rFonts w:ascii="Times New Roman" w:eastAsia="楷体" w:hAnsi="Times New Roman" w:cs="Times New Roman"/>
          <w:szCs w:val="21"/>
        </w:rPr>
        <w:t>年温州医科大</w:t>
      </w:r>
      <w:proofErr w:type="gramStart"/>
      <w:r w:rsidRPr="00125D68">
        <w:rPr>
          <w:rFonts w:ascii="Times New Roman" w:eastAsia="楷体" w:hAnsi="Times New Roman" w:cs="Times New Roman"/>
          <w:szCs w:val="21"/>
        </w:rPr>
        <w:t>学校级</w:t>
      </w:r>
      <w:proofErr w:type="gramEnd"/>
      <w:r w:rsidRPr="00125D68">
        <w:rPr>
          <w:rFonts w:ascii="Times New Roman" w:eastAsia="楷体" w:hAnsi="Times New Roman" w:cs="Times New Roman"/>
          <w:szCs w:val="21"/>
        </w:rPr>
        <w:t>高等教育教学改革项目</w:t>
      </w:r>
      <w:r w:rsidRPr="00125D68">
        <w:rPr>
          <w:rFonts w:ascii="Times New Roman" w:eastAsia="楷体" w:hAnsi="Times New Roman" w:cs="Times New Roman"/>
          <w:szCs w:val="21"/>
        </w:rPr>
        <w:t>“</w:t>
      </w:r>
      <w:r w:rsidRPr="00125D68">
        <w:rPr>
          <w:rFonts w:ascii="Times New Roman" w:eastAsia="楷体" w:hAnsi="Times New Roman" w:cs="Times New Roman"/>
          <w:szCs w:val="21"/>
        </w:rPr>
        <w:t>微课联合医学模拟教学法在儿科带教中的应用</w:t>
      </w:r>
      <w:r w:rsidRPr="00125D68">
        <w:rPr>
          <w:rFonts w:ascii="Times New Roman" w:eastAsia="楷体" w:hAnsi="Times New Roman" w:cs="Times New Roman"/>
          <w:szCs w:val="21"/>
        </w:rPr>
        <w:t>”</w:t>
      </w:r>
      <w:r w:rsidRPr="00125D68">
        <w:rPr>
          <w:rFonts w:ascii="Times New Roman" w:eastAsia="楷体" w:hAnsi="Times New Roman" w:cs="Times New Roman"/>
          <w:szCs w:val="21"/>
        </w:rPr>
        <w:t>（</w:t>
      </w:r>
      <w:r w:rsidRPr="00125D68">
        <w:rPr>
          <w:rFonts w:ascii="Times New Roman" w:eastAsia="楷体" w:hAnsi="Times New Roman" w:cs="Times New Roman"/>
          <w:szCs w:val="21"/>
        </w:rPr>
        <w:t>NO:</w:t>
      </w:r>
      <w:r w:rsidRPr="00125D68">
        <w:rPr>
          <w:rFonts w:ascii="Times New Roman" w:hAnsi="Times New Roman" w:cs="Times New Roman"/>
        </w:rPr>
        <w:t xml:space="preserve"> </w:t>
      </w:r>
      <w:r w:rsidRPr="00125D68">
        <w:rPr>
          <w:rFonts w:ascii="Times New Roman" w:eastAsia="楷体" w:hAnsi="Times New Roman" w:cs="Times New Roman"/>
          <w:szCs w:val="21"/>
        </w:rPr>
        <w:t>JG2021074</w:t>
      </w:r>
      <w:r w:rsidRPr="00125D68">
        <w:rPr>
          <w:rFonts w:ascii="Times New Roman" w:eastAsia="楷体" w:hAnsi="Times New Roman" w:cs="Times New Roman"/>
          <w:szCs w:val="21"/>
        </w:rPr>
        <w:t>）</w:t>
      </w:r>
    </w:p>
    <w:p w14:paraId="076BDC1E" w14:textId="1710FD4A" w:rsidR="003C0D38" w:rsidRPr="00125D68" w:rsidRDefault="003C0D38" w:rsidP="00CB5361">
      <w:pPr>
        <w:spacing w:line="360" w:lineRule="exact"/>
        <w:ind w:firstLineChars="200" w:firstLine="422"/>
        <w:rPr>
          <w:rFonts w:ascii="Times New Roman" w:eastAsia="楷体" w:hAnsi="Times New Roman" w:cs="Times New Roman"/>
          <w:szCs w:val="21"/>
        </w:rPr>
      </w:pPr>
      <w:r w:rsidRPr="00125D68">
        <w:rPr>
          <w:rFonts w:ascii="Times New Roman" w:eastAsia="楷体" w:hAnsi="Times New Roman" w:cs="Times New Roman"/>
          <w:b/>
          <w:bCs/>
          <w:szCs w:val="21"/>
        </w:rPr>
        <w:t>作者简介</w:t>
      </w:r>
      <w:r w:rsidRPr="00125D68">
        <w:rPr>
          <w:rFonts w:ascii="Times New Roman" w:eastAsia="楷体" w:hAnsi="Times New Roman" w:cs="Times New Roman"/>
          <w:szCs w:val="21"/>
        </w:rPr>
        <w:t>：金龙腾（</w:t>
      </w:r>
      <w:r w:rsidRPr="00125D68">
        <w:rPr>
          <w:rFonts w:ascii="Times New Roman" w:eastAsia="楷体" w:hAnsi="Times New Roman" w:cs="Times New Roman"/>
          <w:szCs w:val="21"/>
        </w:rPr>
        <w:t>1986-</w:t>
      </w:r>
      <w:r w:rsidRPr="00125D68">
        <w:rPr>
          <w:rFonts w:ascii="Times New Roman" w:eastAsia="楷体" w:hAnsi="Times New Roman" w:cs="Times New Roman"/>
          <w:szCs w:val="21"/>
        </w:rPr>
        <w:t>）</w:t>
      </w:r>
      <w:r w:rsidR="00C02A80" w:rsidRPr="00125D68">
        <w:rPr>
          <w:rFonts w:ascii="Times New Roman" w:eastAsia="楷体" w:hAnsi="Times New Roman" w:cs="Times New Roman"/>
          <w:szCs w:val="21"/>
        </w:rPr>
        <w:t>，男，浙江温州人，儿科学硕士，温州医科大学附属第二医院育英儿童医院主治医师，主要从事儿科学教学及儿童感染相关性疾病研究；陈益平（</w:t>
      </w:r>
      <w:r w:rsidR="00C02A80" w:rsidRPr="00125D68">
        <w:rPr>
          <w:rFonts w:ascii="Times New Roman" w:eastAsia="楷体" w:hAnsi="Times New Roman" w:cs="Times New Roman"/>
          <w:szCs w:val="21"/>
        </w:rPr>
        <w:t>1968-</w:t>
      </w:r>
      <w:r w:rsidR="00C02A80" w:rsidRPr="00125D68">
        <w:rPr>
          <w:rFonts w:ascii="Times New Roman" w:eastAsia="楷体" w:hAnsi="Times New Roman" w:cs="Times New Roman"/>
          <w:szCs w:val="21"/>
        </w:rPr>
        <w:t>），男，浙江衢州人，儿科学硕士，温州医科大学附属第二医院育英儿童医院主任医师（</w:t>
      </w:r>
      <w:r w:rsidR="0009785F" w:rsidRPr="00125D68">
        <w:rPr>
          <w:rFonts w:ascii="Times New Roman" w:eastAsia="楷体" w:hAnsi="Times New Roman" w:cs="Times New Roman"/>
          <w:szCs w:val="21"/>
        </w:rPr>
        <w:t>通</w:t>
      </w:r>
      <w:r w:rsidR="008A2D5D">
        <w:rPr>
          <w:rFonts w:ascii="Times New Roman" w:eastAsia="楷体" w:hAnsi="Times New Roman" w:cs="Times New Roman" w:hint="eastAsia"/>
          <w:szCs w:val="21"/>
        </w:rPr>
        <w:t>信</w:t>
      </w:r>
      <w:r w:rsidR="00C02A80" w:rsidRPr="00125D68">
        <w:rPr>
          <w:rFonts w:ascii="Times New Roman" w:eastAsia="楷体" w:hAnsi="Times New Roman" w:cs="Times New Roman"/>
          <w:szCs w:val="21"/>
        </w:rPr>
        <w:t>作者），主要从事儿科学教学及儿童感染相关性疾病研究。</w:t>
      </w:r>
    </w:p>
    <w:p w14:paraId="762C3B6B" w14:textId="2890FB3E" w:rsidR="00173E39" w:rsidRPr="00125D68" w:rsidRDefault="007466B5" w:rsidP="00B27570">
      <w:pPr>
        <w:spacing w:line="360" w:lineRule="exact"/>
        <w:ind w:firstLineChars="200" w:firstLine="420"/>
        <w:rPr>
          <w:rFonts w:ascii="Times New Roman" w:hAnsi="Times New Roman" w:cs="Times New Roman"/>
          <w:szCs w:val="21"/>
        </w:rPr>
      </w:pPr>
      <w:r w:rsidRPr="00125D68">
        <w:rPr>
          <w:rFonts w:ascii="Times New Roman" w:hAnsi="Times New Roman" w:cs="Times New Roman"/>
          <w:szCs w:val="21"/>
        </w:rPr>
        <w:t>儿科学是一门涉及临床多专业的复杂的学科，且其实践性极强，</w:t>
      </w:r>
      <w:r w:rsidR="003926BC" w:rsidRPr="00125D68">
        <w:rPr>
          <w:rFonts w:ascii="Times New Roman" w:hAnsi="Times New Roman" w:cs="Times New Roman"/>
          <w:szCs w:val="21"/>
        </w:rPr>
        <w:t>传统的见习教学方法采取带</w:t>
      </w:r>
      <w:proofErr w:type="gramStart"/>
      <w:r w:rsidR="003926BC" w:rsidRPr="00125D68">
        <w:rPr>
          <w:rFonts w:ascii="Times New Roman" w:hAnsi="Times New Roman" w:cs="Times New Roman"/>
          <w:szCs w:val="21"/>
        </w:rPr>
        <w:t>教老师</w:t>
      </w:r>
      <w:proofErr w:type="gramEnd"/>
      <w:r w:rsidR="003926BC" w:rsidRPr="00125D68">
        <w:rPr>
          <w:rFonts w:ascii="Times New Roman" w:hAnsi="Times New Roman" w:cs="Times New Roman"/>
          <w:szCs w:val="21"/>
        </w:rPr>
        <w:t>理论授课、学生被动学习的教学方式，走马观花参观病房的状态，存在很多缺点。</w:t>
      </w:r>
      <w:r w:rsidRPr="00125D68">
        <w:rPr>
          <w:rFonts w:ascii="Times New Roman" w:hAnsi="Times New Roman" w:cs="Times New Roman"/>
          <w:szCs w:val="21"/>
        </w:rPr>
        <w:t>除此之外，在许多大型教学医院中，临床工作中逐步以收治疑难病例为主，一些简单常见的疾病减少，临床见习时可能无法提供足够数量的典型常见病例。</w:t>
      </w:r>
      <w:r w:rsidR="00C732FB" w:rsidRPr="00125D68">
        <w:rPr>
          <w:rFonts w:ascii="Times New Roman" w:hAnsi="Times New Roman" w:cs="Times New Roman"/>
          <w:szCs w:val="21"/>
        </w:rPr>
        <w:t>随着</w:t>
      </w:r>
      <w:r w:rsidR="00C732FB" w:rsidRPr="00125D68">
        <w:rPr>
          <w:rFonts w:ascii="Times New Roman" w:hAnsi="Times New Roman" w:cs="Times New Roman"/>
          <w:szCs w:val="21"/>
        </w:rPr>
        <w:t>“</w:t>
      </w:r>
      <w:r w:rsidR="00C732FB" w:rsidRPr="00125D68">
        <w:rPr>
          <w:rFonts w:ascii="Times New Roman" w:hAnsi="Times New Roman" w:cs="Times New Roman"/>
          <w:szCs w:val="21"/>
        </w:rPr>
        <w:t>互联网</w:t>
      </w:r>
      <w:r w:rsidR="00C732FB" w:rsidRPr="00125D68">
        <w:rPr>
          <w:rFonts w:ascii="Times New Roman" w:hAnsi="Times New Roman" w:cs="Times New Roman"/>
          <w:szCs w:val="21"/>
        </w:rPr>
        <w:t>+”</w:t>
      </w:r>
      <w:r w:rsidR="00C732FB" w:rsidRPr="00125D68">
        <w:rPr>
          <w:rFonts w:ascii="Times New Roman" w:hAnsi="Times New Roman" w:cs="Times New Roman"/>
          <w:szCs w:val="21"/>
        </w:rPr>
        <w:t>的新时代背景下</w:t>
      </w:r>
      <w:r w:rsidR="00732042" w:rsidRPr="00125D68">
        <w:rPr>
          <w:rFonts w:ascii="Times New Roman" w:hAnsi="Times New Roman" w:cs="Times New Roman"/>
          <w:szCs w:val="21"/>
        </w:rPr>
        <w:t>，</w:t>
      </w:r>
      <w:r w:rsidR="00125D68">
        <w:rPr>
          <w:rFonts w:ascii="Times New Roman" w:hAnsi="Times New Roman" w:cs="Times New Roman" w:hint="eastAsia"/>
          <w:szCs w:val="21"/>
        </w:rPr>
        <w:t>“</w:t>
      </w:r>
      <w:r w:rsidR="00C732FB" w:rsidRPr="00125D68">
        <w:rPr>
          <w:rFonts w:ascii="Times New Roman" w:hAnsi="Times New Roman" w:cs="Times New Roman"/>
          <w:szCs w:val="21"/>
        </w:rPr>
        <w:t>互联网</w:t>
      </w:r>
      <w:r w:rsidR="00C732FB" w:rsidRPr="00125D68">
        <w:rPr>
          <w:rFonts w:ascii="Times New Roman" w:hAnsi="Times New Roman" w:cs="Times New Roman"/>
          <w:szCs w:val="21"/>
        </w:rPr>
        <w:t>+</w:t>
      </w:r>
      <w:r w:rsidR="00C42D16" w:rsidRPr="00125D68">
        <w:rPr>
          <w:rFonts w:ascii="Times New Roman" w:hAnsi="Times New Roman" w:cs="Times New Roman"/>
          <w:szCs w:val="21"/>
        </w:rPr>
        <w:t>教育</w:t>
      </w:r>
      <w:r w:rsidR="00125D68">
        <w:rPr>
          <w:rFonts w:ascii="Times New Roman" w:hAnsi="Times New Roman" w:cs="Times New Roman" w:hint="eastAsia"/>
          <w:szCs w:val="21"/>
        </w:rPr>
        <w:t>”</w:t>
      </w:r>
      <w:r w:rsidR="00C732FB" w:rsidRPr="00125D68">
        <w:rPr>
          <w:rFonts w:ascii="Times New Roman" w:hAnsi="Times New Roman" w:cs="Times New Roman"/>
          <w:szCs w:val="21"/>
        </w:rPr>
        <w:t>为我们突破这些教学中的难点起到很好的辅助作用。本课题组</w:t>
      </w:r>
      <w:proofErr w:type="gramStart"/>
      <w:r w:rsidR="00732042" w:rsidRPr="00125D68">
        <w:rPr>
          <w:rFonts w:ascii="Times New Roman" w:hAnsi="Times New Roman" w:cs="Times New Roman"/>
          <w:szCs w:val="21"/>
        </w:rPr>
        <w:t>采取</w:t>
      </w:r>
      <w:r w:rsidR="00C732FB" w:rsidRPr="00125D68">
        <w:rPr>
          <w:rFonts w:ascii="Times New Roman" w:hAnsi="Times New Roman" w:cs="Times New Roman"/>
          <w:szCs w:val="21"/>
        </w:rPr>
        <w:t>微课</w:t>
      </w:r>
      <w:r w:rsidR="00732042" w:rsidRPr="00125D68">
        <w:rPr>
          <w:rFonts w:ascii="Times New Roman" w:hAnsi="Times New Roman" w:cs="Times New Roman"/>
          <w:szCs w:val="21"/>
        </w:rPr>
        <w:t>和</w:t>
      </w:r>
      <w:proofErr w:type="gramEnd"/>
      <w:r w:rsidR="00C732FB" w:rsidRPr="00125D68">
        <w:rPr>
          <w:rFonts w:ascii="Times New Roman" w:hAnsi="Times New Roman" w:cs="Times New Roman"/>
          <w:szCs w:val="21"/>
        </w:rPr>
        <w:t>医学模拟</w:t>
      </w:r>
      <w:r w:rsidR="00732042" w:rsidRPr="00125D68">
        <w:rPr>
          <w:rFonts w:ascii="Times New Roman" w:hAnsi="Times New Roman" w:cs="Times New Roman"/>
          <w:szCs w:val="21"/>
        </w:rPr>
        <w:t>联合</w:t>
      </w:r>
      <w:r w:rsidR="00C732FB" w:rsidRPr="00125D68">
        <w:rPr>
          <w:rFonts w:ascii="Times New Roman" w:hAnsi="Times New Roman" w:cs="Times New Roman"/>
          <w:szCs w:val="21"/>
        </w:rPr>
        <w:t>教学进行研究，对比</w:t>
      </w:r>
      <w:r w:rsidR="00732042" w:rsidRPr="00125D68">
        <w:rPr>
          <w:rFonts w:ascii="Times New Roman" w:hAnsi="Times New Roman" w:cs="Times New Roman"/>
          <w:szCs w:val="21"/>
        </w:rPr>
        <w:t>传统教学</w:t>
      </w:r>
      <w:r w:rsidR="00C732FB" w:rsidRPr="00125D68">
        <w:rPr>
          <w:rFonts w:ascii="Times New Roman" w:hAnsi="Times New Roman" w:cs="Times New Roman"/>
          <w:szCs w:val="21"/>
        </w:rPr>
        <w:t>，</w:t>
      </w:r>
      <w:r w:rsidR="00732042" w:rsidRPr="00125D68">
        <w:rPr>
          <w:rFonts w:ascii="Times New Roman" w:hAnsi="Times New Roman" w:cs="Times New Roman"/>
          <w:szCs w:val="21"/>
        </w:rPr>
        <w:t>通过分析该教学模式的应用价值，</w:t>
      </w:r>
      <w:r w:rsidR="00C732FB" w:rsidRPr="00125D68">
        <w:rPr>
          <w:rFonts w:ascii="Times New Roman" w:hAnsi="Times New Roman" w:cs="Times New Roman"/>
          <w:szCs w:val="21"/>
        </w:rPr>
        <w:t>为</w:t>
      </w:r>
      <w:r w:rsidR="00732042" w:rsidRPr="00125D68">
        <w:rPr>
          <w:rFonts w:ascii="Times New Roman" w:hAnsi="Times New Roman" w:cs="Times New Roman"/>
          <w:szCs w:val="21"/>
        </w:rPr>
        <w:t>儿科见习教学</w:t>
      </w:r>
      <w:r w:rsidR="00C732FB" w:rsidRPr="00125D68">
        <w:rPr>
          <w:rFonts w:ascii="Times New Roman" w:hAnsi="Times New Roman" w:cs="Times New Roman"/>
          <w:szCs w:val="21"/>
        </w:rPr>
        <w:t>提供新的选择。</w:t>
      </w:r>
    </w:p>
    <w:p w14:paraId="52FB9637" w14:textId="2F684BFB" w:rsidR="00D37375" w:rsidRPr="00125D68" w:rsidRDefault="00D37375" w:rsidP="00B27570">
      <w:pPr>
        <w:pStyle w:val="a7"/>
        <w:numPr>
          <w:ilvl w:val="0"/>
          <w:numId w:val="1"/>
        </w:numPr>
        <w:spacing w:line="360" w:lineRule="exact"/>
        <w:ind w:firstLineChars="0"/>
        <w:jc w:val="left"/>
        <w:rPr>
          <w:rFonts w:ascii="Times New Roman" w:eastAsia="黑体" w:hAnsi="Times New Roman" w:cs="Times New Roman"/>
          <w:szCs w:val="21"/>
        </w:rPr>
      </w:pPr>
      <w:r w:rsidRPr="00125D68">
        <w:rPr>
          <w:rFonts w:ascii="Times New Roman" w:eastAsia="黑体" w:hAnsi="Times New Roman" w:cs="Times New Roman"/>
          <w:szCs w:val="21"/>
        </w:rPr>
        <w:t>对象与方法</w:t>
      </w:r>
    </w:p>
    <w:p w14:paraId="20EC3993" w14:textId="2B412A76" w:rsidR="00D37375" w:rsidRPr="00125D68" w:rsidRDefault="00D37375" w:rsidP="00B27570">
      <w:pPr>
        <w:pStyle w:val="a7"/>
        <w:numPr>
          <w:ilvl w:val="0"/>
          <w:numId w:val="2"/>
        </w:numPr>
        <w:spacing w:line="360" w:lineRule="exact"/>
        <w:ind w:firstLineChars="0"/>
        <w:jc w:val="left"/>
        <w:rPr>
          <w:rFonts w:ascii="Times New Roman" w:hAnsi="Times New Roman" w:cs="Times New Roman"/>
          <w:szCs w:val="21"/>
        </w:rPr>
      </w:pPr>
      <w:r w:rsidRPr="00125D68">
        <w:rPr>
          <w:rFonts w:ascii="Times New Roman" w:hAnsi="Times New Roman" w:cs="Times New Roman"/>
          <w:szCs w:val="21"/>
        </w:rPr>
        <w:t>研究对象</w:t>
      </w:r>
    </w:p>
    <w:p w14:paraId="5BEDB6F4" w14:textId="6FF19A38" w:rsidR="00D37375" w:rsidRPr="00125D68" w:rsidRDefault="00D37375" w:rsidP="00B27570">
      <w:pPr>
        <w:pStyle w:val="a7"/>
        <w:spacing w:line="360" w:lineRule="exact"/>
        <w:ind w:left="720"/>
        <w:rPr>
          <w:rFonts w:ascii="Times New Roman" w:hAnsi="Times New Roman" w:cs="Times New Roman"/>
          <w:szCs w:val="21"/>
        </w:rPr>
      </w:pPr>
      <w:r w:rsidRPr="00125D68">
        <w:rPr>
          <w:rFonts w:ascii="Times New Roman" w:hAnsi="Times New Roman" w:cs="Times New Roman"/>
          <w:szCs w:val="21"/>
        </w:rPr>
        <w:t>本研究选取</w:t>
      </w:r>
      <w:r w:rsidR="009736CC" w:rsidRPr="00125D68">
        <w:rPr>
          <w:rFonts w:ascii="Times New Roman" w:hAnsi="Times New Roman" w:cs="Times New Roman"/>
          <w:szCs w:val="21"/>
        </w:rPr>
        <w:t>2023</w:t>
      </w:r>
      <w:r w:rsidR="009736CC" w:rsidRPr="00125D68">
        <w:rPr>
          <w:rFonts w:ascii="Times New Roman" w:hAnsi="Times New Roman" w:cs="Times New Roman"/>
          <w:szCs w:val="21"/>
        </w:rPr>
        <w:t>年在</w:t>
      </w:r>
      <w:r w:rsidR="00241B40" w:rsidRPr="00125D68">
        <w:rPr>
          <w:rFonts w:ascii="Times New Roman" w:hAnsi="Times New Roman" w:cs="Times New Roman"/>
          <w:szCs w:val="21"/>
        </w:rPr>
        <w:t>本院</w:t>
      </w:r>
      <w:r w:rsidR="009736CC" w:rsidRPr="00125D68">
        <w:rPr>
          <w:rFonts w:ascii="Times New Roman" w:hAnsi="Times New Roman" w:cs="Times New Roman"/>
          <w:szCs w:val="21"/>
        </w:rPr>
        <w:t>儿科见习</w:t>
      </w:r>
      <w:r w:rsidR="00345646" w:rsidRPr="00125D68">
        <w:rPr>
          <w:rFonts w:ascii="Times New Roman" w:hAnsi="Times New Roman" w:cs="Times New Roman"/>
          <w:szCs w:val="21"/>
        </w:rPr>
        <w:t>60</w:t>
      </w:r>
      <w:r w:rsidR="00345646" w:rsidRPr="00125D68">
        <w:rPr>
          <w:rFonts w:ascii="Times New Roman" w:hAnsi="Times New Roman" w:cs="Times New Roman"/>
          <w:szCs w:val="21"/>
        </w:rPr>
        <w:t>名</w:t>
      </w:r>
      <w:r w:rsidRPr="00125D68">
        <w:rPr>
          <w:rFonts w:ascii="Times New Roman" w:hAnsi="Times New Roman" w:cs="Times New Roman"/>
          <w:szCs w:val="21"/>
        </w:rPr>
        <w:t>的学生</w:t>
      </w:r>
      <w:r w:rsidR="00345646" w:rsidRPr="00125D68">
        <w:rPr>
          <w:rFonts w:ascii="Times New Roman" w:hAnsi="Times New Roman" w:cs="Times New Roman"/>
          <w:szCs w:val="21"/>
        </w:rPr>
        <w:t>，随机分为对照组和观察组，每组</w:t>
      </w:r>
      <w:r w:rsidR="00345646" w:rsidRPr="00125D68">
        <w:rPr>
          <w:rFonts w:ascii="Times New Roman" w:hAnsi="Times New Roman" w:cs="Times New Roman"/>
          <w:szCs w:val="21"/>
        </w:rPr>
        <w:t>30</w:t>
      </w:r>
      <w:r w:rsidR="00345646" w:rsidRPr="00125D68">
        <w:rPr>
          <w:rFonts w:ascii="Times New Roman" w:hAnsi="Times New Roman" w:cs="Times New Roman"/>
          <w:szCs w:val="21"/>
        </w:rPr>
        <w:t>人。观察组中，男生</w:t>
      </w:r>
      <w:r w:rsidR="00345646" w:rsidRPr="00125D68">
        <w:rPr>
          <w:rFonts w:ascii="Times New Roman" w:hAnsi="Times New Roman" w:cs="Times New Roman"/>
          <w:szCs w:val="21"/>
        </w:rPr>
        <w:t>11</w:t>
      </w:r>
      <w:r w:rsidR="00345646" w:rsidRPr="00125D68">
        <w:rPr>
          <w:rFonts w:ascii="Times New Roman" w:hAnsi="Times New Roman" w:cs="Times New Roman"/>
          <w:szCs w:val="21"/>
        </w:rPr>
        <w:t>人，女生</w:t>
      </w:r>
      <w:r w:rsidR="00345646" w:rsidRPr="00125D68">
        <w:rPr>
          <w:rFonts w:ascii="Times New Roman" w:hAnsi="Times New Roman" w:cs="Times New Roman"/>
          <w:szCs w:val="21"/>
        </w:rPr>
        <w:t>19</w:t>
      </w:r>
      <w:r w:rsidR="00345646" w:rsidRPr="00125D68">
        <w:rPr>
          <w:rFonts w:ascii="Times New Roman" w:hAnsi="Times New Roman" w:cs="Times New Roman"/>
          <w:szCs w:val="21"/>
        </w:rPr>
        <w:t>人，年龄为</w:t>
      </w:r>
      <w:r w:rsidR="00345646" w:rsidRPr="00125D68">
        <w:rPr>
          <w:rFonts w:ascii="Times New Roman" w:hAnsi="Times New Roman" w:cs="Times New Roman"/>
          <w:szCs w:val="21"/>
        </w:rPr>
        <w:t>2</w:t>
      </w:r>
      <w:r w:rsidR="009736CC" w:rsidRPr="00125D68">
        <w:rPr>
          <w:rFonts w:ascii="Times New Roman" w:hAnsi="Times New Roman" w:cs="Times New Roman"/>
          <w:szCs w:val="21"/>
        </w:rPr>
        <w:t>1</w:t>
      </w:r>
      <w:r w:rsidR="00345646" w:rsidRPr="00125D68">
        <w:rPr>
          <w:rFonts w:ascii="Times New Roman" w:hAnsi="Times New Roman" w:cs="Times New Roman"/>
          <w:szCs w:val="21"/>
        </w:rPr>
        <w:t>-2</w:t>
      </w:r>
      <w:r w:rsidR="009736CC" w:rsidRPr="00125D68">
        <w:rPr>
          <w:rFonts w:ascii="Times New Roman" w:hAnsi="Times New Roman" w:cs="Times New Roman"/>
          <w:szCs w:val="21"/>
        </w:rPr>
        <w:t>5</w:t>
      </w:r>
      <w:r w:rsidR="00345646" w:rsidRPr="00125D68">
        <w:rPr>
          <w:rFonts w:ascii="Times New Roman" w:hAnsi="Times New Roman" w:cs="Times New Roman"/>
          <w:szCs w:val="21"/>
        </w:rPr>
        <w:t>岁，平均年龄为</w:t>
      </w:r>
      <w:r w:rsidR="00A93EB0" w:rsidRPr="00125D68">
        <w:rPr>
          <w:rFonts w:ascii="Times New Roman" w:hAnsi="Times New Roman" w:cs="Times New Roman"/>
          <w:szCs w:val="21"/>
        </w:rPr>
        <w:t>（</w:t>
      </w:r>
      <w:r w:rsidR="009736CC" w:rsidRPr="00125D68">
        <w:rPr>
          <w:rFonts w:ascii="Times New Roman" w:hAnsi="Times New Roman" w:cs="Times New Roman"/>
          <w:szCs w:val="21"/>
        </w:rPr>
        <w:t>22.</w:t>
      </w:r>
      <w:r w:rsidR="00A93EB0" w:rsidRPr="00125D68">
        <w:rPr>
          <w:rFonts w:ascii="Times New Roman" w:hAnsi="Times New Roman" w:cs="Times New Roman"/>
          <w:szCs w:val="21"/>
        </w:rPr>
        <w:t>7±1.0</w:t>
      </w:r>
      <w:r w:rsidR="00A93EB0" w:rsidRPr="00125D68">
        <w:rPr>
          <w:rFonts w:ascii="Times New Roman" w:hAnsi="Times New Roman" w:cs="Times New Roman"/>
          <w:szCs w:val="21"/>
        </w:rPr>
        <w:t>）岁</w:t>
      </w:r>
      <w:r w:rsidR="00CC13B9" w:rsidRPr="00125D68">
        <w:rPr>
          <w:rFonts w:ascii="Times New Roman" w:hAnsi="Times New Roman" w:cs="Times New Roman"/>
          <w:szCs w:val="21"/>
        </w:rPr>
        <w:t>，上学期平均分（</w:t>
      </w:r>
      <w:r w:rsidR="00CC13B9" w:rsidRPr="00125D68">
        <w:rPr>
          <w:rFonts w:ascii="Times New Roman" w:hAnsi="Times New Roman" w:cs="Times New Roman"/>
          <w:szCs w:val="21"/>
        </w:rPr>
        <w:t>85.12±2.83</w:t>
      </w:r>
      <w:r w:rsidR="00CC13B9" w:rsidRPr="00125D68">
        <w:rPr>
          <w:rFonts w:ascii="Times New Roman" w:hAnsi="Times New Roman" w:cs="Times New Roman"/>
          <w:szCs w:val="21"/>
        </w:rPr>
        <w:t>）</w:t>
      </w:r>
      <w:r w:rsidR="00345646" w:rsidRPr="00125D68">
        <w:rPr>
          <w:rFonts w:ascii="Times New Roman" w:hAnsi="Times New Roman" w:cs="Times New Roman"/>
          <w:szCs w:val="21"/>
        </w:rPr>
        <w:t>。对照组中，男生</w:t>
      </w:r>
      <w:r w:rsidR="00345646" w:rsidRPr="00125D68">
        <w:rPr>
          <w:rFonts w:ascii="Times New Roman" w:hAnsi="Times New Roman" w:cs="Times New Roman"/>
          <w:szCs w:val="21"/>
        </w:rPr>
        <w:t>10</w:t>
      </w:r>
      <w:r w:rsidR="00345646" w:rsidRPr="00125D68">
        <w:rPr>
          <w:rFonts w:ascii="Times New Roman" w:hAnsi="Times New Roman" w:cs="Times New Roman"/>
          <w:szCs w:val="21"/>
        </w:rPr>
        <w:t>人，女生</w:t>
      </w:r>
      <w:r w:rsidR="00345646" w:rsidRPr="00125D68">
        <w:rPr>
          <w:rFonts w:ascii="Times New Roman" w:hAnsi="Times New Roman" w:cs="Times New Roman"/>
          <w:szCs w:val="21"/>
        </w:rPr>
        <w:t>20</w:t>
      </w:r>
      <w:r w:rsidR="00345646" w:rsidRPr="00125D68">
        <w:rPr>
          <w:rFonts w:ascii="Times New Roman" w:hAnsi="Times New Roman" w:cs="Times New Roman"/>
          <w:szCs w:val="21"/>
        </w:rPr>
        <w:t>人，年龄为</w:t>
      </w:r>
      <w:r w:rsidR="00345646" w:rsidRPr="00125D68">
        <w:rPr>
          <w:rFonts w:ascii="Times New Roman" w:hAnsi="Times New Roman" w:cs="Times New Roman"/>
          <w:szCs w:val="21"/>
        </w:rPr>
        <w:t>2</w:t>
      </w:r>
      <w:r w:rsidR="00A93EB0" w:rsidRPr="00125D68">
        <w:rPr>
          <w:rFonts w:ascii="Times New Roman" w:hAnsi="Times New Roman" w:cs="Times New Roman"/>
          <w:szCs w:val="21"/>
        </w:rPr>
        <w:t>1</w:t>
      </w:r>
      <w:r w:rsidR="00345646" w:rsidRPr="00125D68">
        <w:rPr>
          <w:rFonts w:ascii="Times New Roman" w:hAnsi="Times New Roman" w:cs="Times New Roman"/>
          <w:szCs w:val="21"/>
        </w:rPr>
        <w:t>-2</w:t>
      </w:r>
      <w:r w:rsidR="00A93EB0" w:rsidRPr="00125D68">
        <w:rPr>
          <w:rFonts w:ascii="Times New Roman" w:hAnsi="Times New Roman" w:cs="Times New Roman"/>
          <w:szCs w:val="21"/>
        </w:rPr>
        <w:t>5</w:t>
      </w:r>
      <w:r w:rsidR="00345646" w:rsidRPr="00125D68">
        <w:rPr>
          <w:rFonts w:ascii="Times New Roman" w:hAnsi="Times New Roman" w:cs="Times New Roman"/>
          <w:szCs w:val="21"/>
        </w:rPr>
        <w:t>岁，平均年龄为</w:t>
      </w:r>
      <w:r w:rsidR="00A93EB0" w:rsidRPr="00125D68">
        <w:rPr>
          <w:rFonts w:ascii="Times New Roman" w:hAnsi="Times New Roman" w:cs="Times New Roman"/>
          <w:szCs w:val="21"/>
        </w:rPr>
        <w:t>（</w:t>
      </w:r>
      <w:r w:rsidR="00A93EB0" w:rsidRPr="00125D68">
        <w:rPr>
          <w:rFonts w:ascii="Times New Roman" w:hAnsi="Times New Roman" w:cs="Times New Roman"/>
          <w:szCs w:val="21"/>
        </w:rPr>
        <w:t>22.5±1.0</w:t>
      </w:r>
      <w:r w:rsidR="00A93EB0" w:rsidRPr="00125D68">
        <w:rPr>
          <w:rFonts w:ascii="Times New Roman" w:hAnsi="Times New Roman" w:cs="Times New Roman"/>
          <w:szCs w:val="21"/>
        </w:rPr>
        <w:t>）</w:t>
      </w:r>
      <w:r w:rsidR="00CC13B9" w:rsidRPr="00125D68">
        <w:rPr>
          <w:rFonts w:ascii="Times New Roman" w:hAnsi="Times New Roman" w:cs="Times New Roman"/>
          <w:szCs w:val="21"/>
        </w:rPr>
        <w:t>，上学期平均分（</w:t>
      </w:r>
      <w:r w:rsidR="00CC13B9" w:rsidRPr="00125D68">
        <w:rPr>
          <w:rFonts w:ascii="Times New Roman" w:hAnsi="Times New Roman" w:cs="Times New Roman"/>
          <w:szCs w:val="21"/>
        </w:rPr>
        <w:t>85.18±2.92</w:t>
      </w:r>
      <w:r w:rsidR="00CC13B9" w:rsidRPr="00125D68">
        <w:rPr>
          <w:rFonts w:ascii="Times New Roman" w:hAnsi="Times New Roman" w:cs="Times New Roman"/>
          <w:szCs w:val="21"/>
        </w:rPr>
        <w:t>）</w:t>
      </w:r>
      <w:r w:rsidR="00345646" w:rsidRPr="00125D68">
        <w:rPr>
          <w:rFonts w:ascii="Times New Roman" w:hAnsi="Times New Roman" w:cs="Times New Roman"/>
          <w:szCs w:val="21"/>
        </w:rPr>
        <w:t>。两组学生在性别、年龄、基础课程学习成绩方面比较，差异无统计学意义</w:t>
      </w:r>
      <w:bookmarkStart w:id="0" w:name="_Hlk149118072"/>
      <w:r w:rsidR="00345646" w:rsidRPr="00125D68">
        <w:rPr>
          <w:rFonts w:ascii="Times New Roman" w:hAnsi="Times New Roman" w:cs="Times New Roman"/>
          <w:szCs w:val="21"/>
        </w:rPr>
        <w:t>（</w:t>
      </w:r>
      <w:r w:rsidR="009E1484" w:rsidRPr="00125D68">
        <w:rPr>
          <w:rFonts w:ascii="Times New Roman" w:hAnsi="Times New Roman" w:cs="Times New Roman"/>
          <w:i/>
          <w:iCs/>
          <w:color w:val="000000"/>
          <w:szCs w:val="21"/>
        </w:rPr>
        <w:t>p</w:t>
      </w:r>
      <w:r w:rsidR="00345646" w:rsidRPr="00125D68">
        <w:rPr>
          <w:rFonts w:ascii="Times New Roman" w:hAnsi="Times New Roman" w:cs="Times New Roman"/>
          <w:szCs w:val="21"/>
        </w:rPr>
        <w:t>＞</w:t>
      </w:r>
      <w:r w:rsidR="00345646" w:rsidRPr="00125D68">
        <w:rPr>
          <w:rFonts w:ascii="Times New Roman" w:hAnsi="Times New Roman" w:cs="Times New Roman"/>
          <w:szCs w:val="21"/>
        </w:rPr>
        <w:t>0.05</w:t>
      </w:r>
      <w:r w:rsidR="00345646" w:rsidRPr="00125D68">
        <w:rPr>
          <w:rFonts w:ascii="Times New Roman" w:hAnsi="Times New Roman" w:cs="Times New Roman"/>
          <w:szCs w:val="21"/>
        </w:rPr>
        <w:t>）</w:t>
      </w:r>
      <w:bookmarkEnd w:id="0"/>
      <w:r w:rsidR="00345646" w:rsidRPr="00125D68">
        <w:rPr>
          <w:rFonts w:ascii="Times New Roman" w:hAnsi="Times New Roman" w:cs="Times New Roman"/>
          <w:szCs w:val="21"/>
        </w:rPr>
        <w:t>，具有可比性。</w:t>
      </w:r>
    </w:p>
    <w:p w14:paraId="3E7DCC69" w14:textId="65C57183" w:rsidR="00241B40" w:rsidRPr="00125D68" w:rsidRDefault="0021793C" w:rsidP="008105DA">
      <w:pPr>
        <w:pStyle w:val="a7"/>
        <w:numPr>
          <w:ilvl w:val="0"/>
          <w:numId w:val="2"/>
        </w:numPr>
        <w:spacing w:line="360" w:lineRule="exact"/>
        <w:ind w:firstLineChars="0"/>
        <w:jc w:val="left"/>
        <w:rPr>
          <w:rFonts w:ascii="Times New Roman" w:hAnsi="Times New Roman" w:cs="Times New Roman"/>
          <w:szCs w:val="21"/>
        </w:rPr>
      </w:pPr>
      <w:r w:rsidRPr="00125D68">
        <w:rPr>
          <w:rFonts w:ascii="Times New Roman" w:hAnsi="Times New Roman" w:cs="Times New Roman"/>
          <w:szCs w:val="21"/>
        </w:rPr>
        <w:t>研究方法</w:t>
      </w:r>
    </w:p>
    <w:p w14:paraId="19839C2E" w14:textId="3572FBF1" w:rsidR="00437841" w:rsidRPr="00125D68" w:rsidRDefault="00437841" w:rsidP="00F67A01">
      <w:pPr>
        <w:pStyle w:val="a7"/>
        <w:spacing w:line="360" w:lineRule="exact"/>
        <w:ind w:left="720"/>
        <w:rPr>
          <w:rFonts w:ascii="Times New Roman" w:hAnsi="Times New Roman" w:cs="Times New Roman"/>
          <w:szCs w:val="21"/>
        </w:rPr>
      </w:pPr>
      <w:r w:rsidRPr="00125D68">
        <w:rPr>
          <w:rFonts w:ascii="Times New Roman" w:hAnsi="Times New Roman" w:cs="Times New Roman"/>
          <w:szCs w:val="21"/>
        </w:rPr>
        <w:t>观察组采用</w:t>
      </w:r>
      <w:proofErr w:type="gramStart"/>
      <w:r w:rsidRPr="00125D68">
        <w:rPr>
          <w:rFonts w:ascii="Times New Roman" w:hAnsi="Times New Roman" w:cs="Times New Roman"/>
          <w:szCs w:val="21"/>
        </w:rPr>
        <w:t>微课联合</w:t>
      </w:r>
      <w:proofErr w:type="gramEnd"/>
      <w:r w:rsidRPr="00125D68">
        <w:rPr>
          <w:rFonts w:ascii="Times New Roman" w:hAnsi="Times New Roman" w:cs="Times New Roman"/>
          <w:szCs w:val="21"/>
        </w:rPr>
        <w:t>医学模拟教学，教学内容包括：</w:t>
      </w:r>
      <w:r w:rsidR="00F67A01" w:rsidRPr="00125D68">
        <w:rPr>
          <w:rFonts w:ascii="Times New Roman" w:hAnsi="Times New Roman" w:cs="Times New Roman"/>
          <w:szCs w:val="21"/>
        </w:rPr>
        <w:t>（</w:t>
      </w:r>
      <w:r w:rsidR="00F67A01" w:rsidRPr="00125D68">
        <w:rPr>
          <w:rFonts w:ascii="Times New Roman" w:hAnsi="Times New Roman" w:cs="Times New Roman"/>
          <w:szCs w:val="21"/>
        </w:rPr>
        <w:t>1</w:t>
      </w:r>
      <w:r w:rsidR="00F67A01" w:rsidRPr="00125D68">
        <w:rPr>
          <w:rFonts w:ascii="Times New Roman" w:hAnsi="Times New Roman" w:cs="Times New Roman"/>
          <w:szCs w:val="21"/>
        </w:rPr>
        <w:t>）选取儿科常见病的典型病例，进行病史、体格检查、诊治经过等资料的收集。对典型病例中的知识点进行拆分，</w:t>
      </w:r>
      <w:proofErr w:type="gramStart"/>
      <w:r w:rsidR="00F67A01" w:rsidRPr="00125D68">
        <w:rPr>
          <w:rFonts w:ascii="Times New Roman" w:hAnsi="Times New Roman" w:cs="Times New Roman"/>
          <w:szCs w:val="21"/>
        </w:rPr>
        <w:t>拍摄好微课</w:t>
      </w:r>
      <w:proofErr w:type="gramEnd"/>
      <w:r w:rsidR="00F67A01" w:rsidRPr="00125D68">
        <w:rPr>
          <w:rFonts w:ascii="Times New Roman" w:hAnsi="Times New Roman" w:cs="Times New Roman"/>
          <w:szCs w:val="21"/>
        </w:rPr>
        <w:t>。学生课前</w:t>
      </w:r>
      <w:r w:rsidR="007A2915" w:rsidRPr="00125D68">
        <w:rPr>
          <w:rFonts w:ascii="Times New Roman" w:hAnsi="Times New Roman" w:cs="Times New Roman"/>
          <w:szCs w:val="21"/>
        </w:rPr>
        <w:t>通过互联</w:t>
      </w:r>
      <w:proofErr w:type="gramStart"/>
      <w:r w:rsidR="007A2915" w:rsidRPr="00125D68">
        <w:rPr>
          <w:rFonts w:ascii="Times New Roman" w:hAnsi="Times New Roman" w:cs="Times New Roman"/>
          <w:szCs w:val="21"/>
        </w:rPr>
        <w:t>通教学</w:t>
      </w:r>
      <w:proofErr w:type="gramEnd"/>
      <w:r w:rsidR="007A2915" w:rsidRPr="00125D68">
        <w:rPr>
          <w:rFonts w:ascii="Times New Roman" w:hAnsi="Times New Roman" w:cs="Times New Roman"/>
          <w:szCs w:val="21"/>
        </w:rPr>
        <w:t>平台</w:t>
      </w:r>
      <w:r w:rsidR="00F67A01" w:rsidRPr="00125D68">
        <w:rPr>
          <w:rFonts w:ascii="Times New Roman" w:hAnsi="Times New Roman" w:cs="Times New Roman"/>
          <w:szCs w:val="21"/>
        </w:rPr>
        <w:t>网站</w:t>
      </w:r>
      <w:proofErr w:type="gramStart"/>
      <w:r w:rsidR="00F67A01" w:rsidRPr="00125D68">
        <w:rPr>
          <w:rFonts w:ascii="Times New Roman" w:hAnsi="Times New Roman" w:cs="Times New Roman"/>
          <w:szCs w:val="21"/>
        </w:rPr>
        <w:t>观看微课视频</w:t>
      </w:r>
      <w:proofErr w:type="gramEnd"/>
      <w:r w:rsidR="00F67A01" w:rsidRPr="00125D68">
        <w:rPr>
          <w:rFonts w:ascii="Times New Roman" w:hAnsi="Times New Roman" w:cs="Times New Roman"/>
          <w:szCs w:val="21"/>
        </w:rPr>
        <w:t>，并且每节微课后附有知识图谱及作业测试，由学生自主完成，以此检测</w:t>
      </w:r>
      <w:proofErr w:type="gramStart"/>
      <w:r w:rsidR="00F67A01" w:rsidRPr="00125D68">
        <w:rPr>
          <w:rFonts w:ascii="Times New Roman" w:hAnsi="Times New Roman" w:cs="Times New Roman"/>
          <w:szCs w:val="21"/>
        </w:rPr>
        <w:t>学生微课听课</w:t>
      </w:r>
      <w:proofErr w:type="gramEnd"/>
      <w:r w:rsidR="00F67A01" w:rsidRPr="00125D68">
        <w:rPr>
          <w:rFonts w:ascii="Times New Roman" w:hAnsi="Times New Roman" w:cs="Times New Roman"/>
          <w:szCs w:val="21"/>
        </w:rPr>
        <w:t>效果。（</w:t>
      </w:r>
      <w:r w:rsidR="00F67A01" w:rsidRPr="00125D68">
        <w:rPr>
          <w:rFonts w:ascii="Times New Roman" w:hAnsi="Times New Roman" w:cs="Times New Roman"/>
          <w:szCs w:val="21"/>
        </w:rPr>
        <w:t>2</w:t>
      </w:r>
      <w:r w:rsidR="00F67A01" w:rsidRPr="00125D68">
        <w:rPr>
          <w:rFonts w:ascii="Times New Roman" w:hAnsi="Times New Roman" w:cs="Times New Roman"/>
          <w:szCs w:val="21"/>
        </w:rPr>
        <w:t>）</w:t>
      </w:r>
      <w:r w:rsidR="00493CAA" w:rsidRPr="00125D68">
        <w:rPr>
          <w:rFonts w:ascii="Times New Roman" w:hAnsi="Times New Roman" w:cs="Times New Roman"/>
          <w:szCs w:val="21"/>
        </w:rPr>
        <w:t>医学模拟教学：</w:t>
      </w:r>
      <w:r w:rsidR="00493CAA" w:rsidRPr="00125D68">
        <w:rPr>
          <w:rFonts w:ascii="宋体" w:eastAsia="宋体" w:hAnsi="宋体" w:cs="宋体" w:hint="eastAsia"/>
          <w:szCs w:val="21"/>
        </w:rPr>
        <w:t>①</w:t>
      </w:r>
      <w:r w:rsidR="00493CAA" w:rsidRPr="00125D68">
        <w:rPr>
          <w:rFonts w:ascii="Times New Roman" w:hAnsi="Times New Roman" w:cs="Times New Roman"/>
          <w:szCs w:val="21"/>
        </w:rPr>
        <w:t>设计情景，</w:t>
      </w:r>
      <w:r w:rsidR="002759E4" w:rsidRPr="00125D68">
        <w:rPr>
          <w:rFonts w:ascii="Times New Roman" w:hAnsi="Times New Roman" w:cs="Times New Roman"/>
          <w:szCs w:val="21"/>
        </w:rPr>
        <w:t>带</w:t>
      </w:r>
      <w:proofErr w:type="gramStart"/>
      <w:r w:rsidR="002759E4" w:rsidRPr="00125D68">
        <w:rPr>
          <w:rFonts w:ascii="Times New Roman" w:hAnsi="Times New Roman" w:cs="Times New Roman"/>
          <w:szCs w:val="21"/>
        </w:rPr>
        <w:t>教老师</w:t>
      </w:r>
      <w:proofErr w:type="gramEnd"/>
      <w:r w:rsidR="00493CAA" w:rsidRPr="00125D68">
        <w:rPr>
          <w:rFonts w:ascii="Times New Roman" w:hAnsi="Times New Roman" w:cs="Times New Roman"/>
          <w:szCs w:val="21"/>
        </w:rPr>
        <w:t>确定情景主题，根据主题内容</w:t>
      </w:r>
      <w:r w:rsidR="002759E4" w:rsidRPr="00125D68">
        <w:rPr>
          <w:rFonts w:ascii="Times New Roman" w:hAnsi="Times New Roman" w:cs="Times New Roman"/>
          <w:szCs w:val="21"/>
        </w:rPr>
        <w:t>指导学生</w:t>
      </w:r>
      <w:r w:rsidR="00493CAA" w:rsidRPr="00125D68">
        <w:rPr>
          <w:rFonts w:ascii="Times New Roman" w:hAnsi="Times New Roman" w:cs="Times New Roman"/>
          <w:szCs w:val="21"/>
        </w:rPr>
        <w:t>查阅相关文献进行情景构思，模拟训练方案。</w:t>
      </w:r>
      <w:r w:rsidR="00493CAA" w:rsidRPr="00125D68">
        <w:rPr>
          <w:rFonts w:ascii="宋体" w:eastAsia="宋体" w:hAnsi="宋体" w:cs="宋体" w:hint="eastAsia"/>
          <w:szCs w:val="21"/>
        </w:rPr>
        <w:t>②</w:t>
      </w:r>
      <w:r w:rsidR="00493CAA" w:rsidRPr="00125D68">
        <w:rPr>
          <w:rFonts w:ascii="Times New Roman" w:hAnsi="Times New Roman" w:cs="Times New Roman"/>
          <w:szCs w:val="21"/>
        </w:rPr>
        <w:t>演练训练，根据情景内容，学生分</w:t>
      </w:r>
      <w:r w:rsidR="00493CAA" w:rsidRPr="00125D68">
        <w:rPr>
          <w:rFonts w:ascii="Times New Roman" w:hAnsi="Times New Roman" w:cs="Times New Roman"/>
          <w:szCs w:val="21"/>
        </w:rPr>
        <w:lastRenderedPageBreak/>
        <w:t>别扮演医生、护士、患者与家属，在预先安排的病房场景下进行模拟诊治经过。</w:t>
      </w:r>
      <w:r w:rsidR="00493CAA" w:rsidRPr="00125D68">
        <w:rPr>
          <w:rFonts w:ascii="宋体" w:eastAsia="宋体" w:hAnsi="宋体" w:cs="宋体" w:hint="eastAsia"/>
          <w:szCs w:val="21"/>
        </w:rPr>
        <w:t>③</w:t>
      </w:r>
      <w:r w:rsidR="00493CAA" w:rsidRPr="00125D68">
        <w:rPr>
          <w:rFonts w:ascii="Times New Roman" w:hAnsi="Times New Roman" w:cs="Times New Roman"/>
          <w:szCs w:val="21"/>
        </w:rPr>
        <w:t>分析总结，带</w:t>
      </w:r>
      <w:proofErr w:type="gramStart"/>
      <w:r w:rsidR="00493CAA" w:rsidRPr="00125D68">
        <w:rPr>
          <w:rFonts w:ascii="Times New Roman" w:hAnsi="Times New Roman" w:cs="Times New Roman"/>
          <w:szCs w:val="21"/>
        </w:rPr>
        <w:t>教老师</w:t>
      </w:r>
      <w:proofErr w:type="gramEnd"/>
      <w:r w:rsidR="00493CAA" w:rsidRPr="00125D68">
        <w:rPr>
          <w:rFonts w:ascii="Times New Roman" w:hAnsi="Times New Roman" w:cs="Times New Roman"/>
          <w:szCs w:val="21"/>
        </w:rPr>
        <w:t>将拍摄的视频和学员一起共同观看，观看结束后对本次情景模拟活动进行</w:t>
      </w:r>
      <w:r w:rsidR="002759E4" w:rsidRPr="00125D68">
        <w:rPr>
          <w:rFonts w:ascii="Times New Roman" w:hAnsi="Times New Roman" w:cs="Times New Roman"/>
          <w:szCs w:val="21"/>
        </w:rPr>
        <w:t>复盘</w:t>
      </w:r>
      <w:r w:rsidR="00493CAA" w:rsidRPr="00125D68">
        <w:rPr>
          <w:rFonts w:ascii="Times New Roman" w:hAnsi="Times New Roman" w:cs="Times New Roman"/>
          <w:szCs w:val="21"/>
        </w:rPr>
        <w:t>，指出存在的问题，提出思考，组织</w:t>
      </w:r>
      <w:r w:rsidR="002759E4" w:rsidRPr="00125D68">
        <w:rPr>
          <w:rFonts w:ascii="Times New Roman" w:hAnsi="Times New Roman" w:cs="Times New Roman"/>
          <w:szCs w:val="21"/>
        </w:rPr>
        <w:t>学生</w:t>
      </w:r>
      <w:r w:rsidR="00493CAA" w:rsidRPr="00125D68">
        <w:rPr>
          <w:rFonts w:ascii="Times New Roman" w:hAnsi="Times New Roman" w:cs="Times New Roman"/>
          <w:szCs w:val="21"/>
        </w:rPr>
        <w:t>进行讨论。</w:t>
      </w:r>
    </w:p>
    <w:p w14:paraId="0D1C78AF" w14:textId="184E93AA" w:rsidR="00437841" w:rsidRPr="00125D68" w:rsidRDefault="00764344" w:rsidP="00A93EB0">
      <w:pPr>
        <w:pStyle w:val="a7"/>
        <w:spacing w:line="360" w:lineRule="exact"/>
        <w:ind w:left="720"/>
        <w:rPr>
          <w:rFonts w:ascii="Times New Roman" w:hAnsi="Times New Roman" w:cs="Times New Roman"/>
          <w:szCs w:val="21"/>
        </w:rPr>
      </w:pPr>
      <w:r w:rsidRPr="00125D68">
        <w:rPr>
          <w:rFonts w:ascii="Times New Roman" w:hAnsi="Times New Roman" w:cs="Times New Roman"/>
          <w:szCs w:val="21"/>
        </w:rPr>
        <w:t>对照组采用传统课堂教学模式，</w:t>
      </w:r>
      <w:r w:rsidR="00F9204C" w:rsidRPr="00125D68">
        <w:rPr>
          <w:rFonts w:ascii="Times New Roman" w:hAnsi="Times New Roman" w:cs="Times New Roman"/>
          <w:szCs w:val="21"/>
        </w:rPr>
        <w:t>运用</w:t>
      </w:r>
      <w:r w:rsidRPr="00125D68">
        <w:rPr>
          <w:rFonts w:ascii="Times New Roman" w:hAnsi="Times New Roman" w:cs="Times New Roman"/>
          <w:szCs w:val="21"/>
        </w:rPr>
        <w:t>PPT</w:t>
      </w:r>
      <w:r w:rsidRPr="00125D68">
        <w:rPr>
          <w:rFonts w:ascii="Times New Roman" w:hAnsi="Times New Roman" w:cs="Times New Roman"/>
          <w:szCs w:val="21"/>
        </w:rPr>
        <w:t>等多媒体在理论课堂上逐一讲解各章节知识点</w:t>
      </w:r>
      <w:r w:rsidR="00F9204C" w:rsidRPr="00125D68">
        <w:rPr>
          <w:rFonts w:ascii="Times New Roman" w:hAnsi="Times New Roman" w:cs="Times New Roman"/>
          <w:szCs w:val="21"/>
        </w:rPr>
        <w:t>后在床边教学</w:t>
      </w:r>
      <w:r w:rsidR="00241B40" w:rsidRPr="00125D68">
        <w:rPr>
          <w:rFonts w:ascii="Times New Roman" w:hAnsi="Times New Roman" w:cs="Times New Roman"/>
          <w:szCs w:val="21"/>
        </w:rPr>
        <w:t>，最后带</w:t>
      </w:r>
      <w:proofErr w:type="gramStart"/>
      <w:r w:rsidR="00241B40" w:rsidRPr="00125D68">
        <w:rPr>
          <w:rFonts w:ascii="Times New Roman" w:hAnsi="Times New Roman" w:cs="Times New Roman"/>
          <w:szCs w:val="21"/>
        </w:rPr>
        <w:t>教老师</w:t>
      </w:r>
      <w:proofErr w:type="gramEnd"/>
      <w:r w:rsidR="00241B40" w:rsidRPr="00125D68">
        <w:rPr>
          <w:rFonts w:ascii="Times New Roman" w:hAnsi="Times New Roman" w:cs="Times New Roman"/>
          <w:szCs w:val="21"/>
        </w:rPr>
        <w:t>解答问题、布置作业</w:t>
      </w:r>
      <w:r w:rsidRPr="00125D68">
        <w:rPr>
          <w:rFonts w:ascii="Times New Roman" w:hAnsi="Times New Roman" w:cs="Times New Roman"/>
          <w:szCs w:val="21"/>
        </w:rPr>
        <w:t>。</w:t>
      </w:r>
    </w:p>
    <w:p w14:paraId="4B1E6800" w14:textId="36D7BA8D" w:rsidR="0021793C" w:rsidRPr="00125D68" w:rsidRDefault="00764344" w:rsidP="00A93EB0">
      <w:pPr>
        <w:pStyle w:val="a7"/>
        <w:spacing w:line="360" w:lineRule="exact"/>
        <w:ind w:left="720"/>
        <w:rPr>
          <w:rFonts w:ascii="Times New Roman" w:hAnsi="Times New Roman" w:cs="Times New Roman"/>
          <w:szCs w:val="21"/>
        </w:rPr>
      </w:pPr>
      <w:r w:rsidRPr="00125D68">
        <w:rPr>
          <w:rFonts w:ascii="Times New Roman" w:hAnsi="Times New Roman" w:cs="Times New Roman"/>
          <w:szCs w:val="21"/>
        </w:rPr>
        <w:t>观察组和对照组</w:t>
      </w:r>
      <w:r w:rsidR="00241B40" w:rsidRPr="00125D68">
        <w:rPr>
          <w:rFonts w:ascii="Times New Roman" w:hAnsi="Times New Roman" w:cs="Times New Roman"/>
          <w:szCs w:val="21"/>
        </w:rPr>
        <w:t>统一使用卫生部规划教材《儿科学（第九版）》，采用标准的教学大纲，教学内容与课时数相同，</w:t>
      </w:r>
      <w:r w:rsidR="00437841" w:rsidRPr="00125D68">
        <w:rPr>
          <w:rFonts w:ascii="Times New Roman" w:hAnsi="Times New Roman" w:cs="Times New Roman"/>
          <w:szCs w:val="21"/>
        </w:rPr>
        <w:t>考核时间与考核方式相同，见习</w:t>
      </w:r>
      <w:r w:rsidR="00241B40" w:rsidRPr="00125D68">
        <w:rPr>
          <w:rFonts w:ascii="Times New Roman" w:hAnsi="Times New Roman" w:cs="Times New Roman"/>
          <w:szCs w:val="21"/>
        </w:rPr>
        <w:t>带教教师均进行统一教学模式的培训，</w:t>
      </w:r>
      <w:r w:rsidRPr="00125D68">
        <w:rPr>
          <w:rFonts w:ascii="Times New Roman" w:hAnsi="Times New Roman" w:cs="Times New Roman"/>
          <w:szCs w:val="21"/>
        </w:rPr>
        <w:t>最后比较两组学生的教学效果。</w:t>
      </w:r>
    </w:p>
    <w:p w14:paraId="5D819D98" w14:textId="6F9A36C7" w:rsidR="0021793C" w:rsidRPr="00125D68" w:rsidRDefault="0021793C" w:rsidP="00B27570">
      <w:pPr>
        <w:pStyle w:val="a7"/>
        <w:numPr>
          <w:ilvl w:val="0"/>
          <w:numId w:val="2"/>
        </w:numPr>
        <w:spacing w:line="360" w:lineRule="exact"/>
        <w:ind w:firstLineChars="0"/>
        <w:jc w:val="left"/>
        <w:rPr>
          <w:rFonts w:ascii="Times New Roman" w:hAnsi="Times New Roman" w:cs="Times New Roman"/>
          <w:szCs w:val="21"/>
        </w:rPr>
      </w:pPr>
      <w:r w:rsidRPr="00125D68">
        <w:rPr>
          <w:rFonts w:ascii="Times New Roman" w:hAnsi="Times New Roman" w:cs="Times New Roman"/>
          <w:szCs w:val="21"/>
        </w:rPr>
        <w:t>评价方法</w:t>
      </w:r>
    </w:p>
    <w:p w14:paraId="169EE2FA" w14:textId="0DF12DA6" w:rsidR="0021793C" w:rsidRPr="00125D68" w:rsidRDefault="00637A07" w:rsidP="00637A07">
      <w:pPr>
        <w:pStyle w:val="a7"/>
        <w:spacing w:line="360" w:lineRule="exact"/>
        <w:ind w:left="800" w:firstLineChars="0" w:firstLine="0"/>
        <w:rPr>
          <w:rFonts w:ascii="Times New Roman" w:hAnsi="Times New Roman" w:cs="Times New Roman"/>
          <w:szCs w:val="21"/>
        </w:rPr>
      </w:pPr>
      <w:r w:rsidRPr="00125D68">
        <w:rPr>
          <w:rFonts w:ascii="Times New Roman" w:eastAsia="宋体" w:hAnsi="Times New Roman" w:cs="Times New Roman"/>
          <w:szCs w:val="21"/>
        </w:rPr>
        <w:t>（</w:t>
      </w:r>
      <w:r w:rsidRPr="00125D68">
        <w:rPr>
          <w:rFonts w:ascii="Times New Roman" w:eastAsia="宋体" w:hAnsi="Times New Roman" w:cs="Times New Roman"/>
          <w:szCs w:val="21"/>
        </w:rPr>
        <w:t>1</w:t>
      </w:r>
      <w:r w:rsidRPr="00125D68">
        <w:rPr>
          <w:rFonts w:ascii="Times New Roman" w:eastAsia="宋体" w:hAnsi="Times New Roman" w:cs="Times New Roman"/>
          <w:szCs w:val="21"/>
        </w:rPr>
        <w:t>）</w:t>
      </w:r>
      <w:r w:rsidR="00056E7F" w:rsidRPr="00125D68">
        <w:rPr>
          <w:rFonts w:ascii="Times New Roman" w:eastAsia="宋体" w:hAnsi="Times New Roman" w:cs="Times New Roman"/>
          <w:szCs w:val="21"/>
        </w:rPr>
        <w:t>见习</w:t>
      </w:r>
      <w:r w:rsidR="00764344" w:rsidRPr="00125D68">
        <w:rPr>
          <w:rFonts w:ascii="Times New Roman" w:hAnsi="Times New Roman" w:cs="Times New Roman"/>
          <w:szCs w:val="21"/>
        </w:rPr>
        <w:t>考核成绩</w:t>
      </w:r>
      <w:r w:rsidR="00056E7F" w:rsidRPr="00125D68">
        <w:rPr>
          <w:rFonts w:ascii="Times New Roman" w:hAnsi="Times New Roman" w:cs="Times New Roman"/>
          <w:szCs w:val="21"/>
        </w:rPr>
        <w:t>。</w:t>
      </w:r>
      <w:r w:rsidR="00764344" w:rsidRPr="00125D68">
        <w:rPr>
          <w:rFonts w:ascii="Times New Roman" w:hAnsi="Times New Roman" w:cs="Times New Roman"/>
          <w:szCs w:val="21"/>
        </w:rPr>
        <w:t>考核总成绩主要来源两部分：理论知识占</w:t>
      </w:r>
      <w:r w:rsidR="0080134D" w:rsidRPr="00125D68">
        <w:rPr>
          <w:rFonts w:ascii="Times New Roman" w:hAnsi="Times New Roman" w:cs="Times New Roman"/>
          <w:szCs w:val="21"/>
        </w:rPr>
        <w:t>6</w:t>
      </w:r>
      <w:r w:rsidR="00764344" w:rsidRPr="00125D68">
        <w:rPr>
          <w:rFonts w:ascii="Times New Roman" w:hAnsi="Times New Roman" w:cs="Times New Roman"/>
          <w:szCs w:val="21"/>
        </w:rPr>
        <w:t>0%</w:t>
      </w:r>
      <w:r w:rsidR="00764344" w:rsidRPr="00125D68">
        <w:rPr>
          <w:rFonts w:ascii="Times New Roman" w:hAnsi="Times New Roman" w:cs="Times New Roman"/>
          <w:szCs w:val="21"/>
        </w:rPr>
        <w:t>（包括</w:t>
      </w:r>
      <w:r w:rsidR="0080134D" w:rsidRPr="00125D68">
        <w:rPr>
          <w:rFonts w:ascii="Times New Roman" w:hAnsi="Times New Roman" w:cs="Times New Roman"/>
          <w:szCs w:val="21"/>
        </w:rPr>
        <w:t>儿科基础理论、各系统常见疾病诊疗</w:t>
      </w:r>
      <w:r w:rsidR="00764344" w:rsidRPr="00125D68">
        <w:rPr>
          <w:rFonts w:ascii="Times New Roman" w:hAnsi="Times New Roman" w:cs="Times New Roman"/>
          <w:szCs w:val="21"/>
        </w:rPr>
        <w:t>）和技能</w:t>
      </w:r>
      <w:proofErr w:type="gramStart"/>
      <w:r w:rsidR="00764344" w:rsidRPr="00125D68">
        <w:rPr>
          <w:rFonts w:ascii="Times New Roman" w:hAnsi="Times New Roman" w:cs="Times New Roman"/>
          <w:szCs w:val="21"/>
        </w:rPr>
        <w:t>操作占</w:t>
      </w:r>
      <w:proofErr w:type="gramEnd"/>
      <w:r w:rsidR="0080134D" w:rsidRPr="00125D68">
        <w:rPr>
          <w:rFonts w:ascii="Times New Roman" w:hAnsi="Times New Roman" w:cs="Times New Roman"/>
          <w:szCs w:val="21"/>
        </w:rPr>
        <w:t>4</w:t>
      </w:r>
      <w:r w:rsidR="00764344" w:rsidRPr="00125D68">
        <w:rPr>
          <w:rFonts w:ascii="Times New Roman" w:hAnsi="Times New Roman" w:cs="Times New Roman"/>
          <w:szCs w:val="21"/>
        </w:rPr>
        <w:t>0%</w:t>
      </w:r>
      <w:r w:rsidR="00764344" w:rsidRPr="00125D68">
        <w:rPr>
          <w:rFonts w:ascii="Times New Roman" w:hAnsi="Times New Roman" w:cs="Times New Roman"/>
          <w:szCs w:val="21"/>
        </w:rPr>
        <w:t>（</w:t>
      </w:r>
      <w:r w:rsidR="0080134D" w:rsidRPr="00125D68">
        <w:rPr>
          <w:rFonts w:ascii="Times New Roman" w:hAnsi="Times New Roman" w:cs="Times New Roman"/>
          <w:szCs w:val="21"/>
        </w:rPr>
        <w:t>腰椎穿刺、骨髓穿刺、胸腔穿刺术、腹腔穿刺术</w:t>
      </w:r>
      <w:r w:rsidR="00764344" w:rsidRPr="00125D68">
        <w:rPr>
          <w:rFonts w:ascii="Times New Roman" w:hAnsi="Times New Roman" w:cs="Times New Roman"/>
          <w:szCs w:val="21"/>
        </w:rPr>
        <w:t>），总分</w:t>
      </w:r>
      <w:r w:rsidR="00764344" w:rsidRPr="00125D68">
        <w:rPr>
          <w:rFonts w:ascii="Times New Roman" w:hAnsi="Times New Roman" w:cs="Times New Roman"/>
          <w:szCs w:val="21"/>
        </w:rPr>
        <w:t>100</w:t>
      </w:r>
      <w:r w:rsidR="00764344" w:rsidRPr="00125D68">
        <w:rPr>
          <w:rFonts w:ascii="Times New Roman" w:hAnsi="Times New Roman" w:cs="Times New Roman"/>
          <w:szCs w:val="21"/>
        </w:rPr>
        <w:t>分。</w:t>
      </w:r>
      <w:r w:rsidRPr="00125D68">
        <w:rPr>
          <w:rFonts w:ascii="Times New Roman" w:eastAsia="宋体" w:hAnsi="Times New Roman" w:cs="Times New Roman"/>
          <w:szCs w:val="21"/>
        </w:rPr>
        <w:t>（</w:t>
      </w:r>
      <w:r w:rsidRPr="00125D68">
        <w:rPr>
          <w:rFonts w:ascii="Times New Roman" w:eastAsia="宋体" w:hAnsi="Times New Roman" w:cs="Times New Roman"/>
          <w:szCs w:val="21"/>
        </w:rPr>
        <w:t>2</w:t>
      </w:r>
      <w:r w:rsidRPr="00125D68">
        <w:rPr>
          <w:rFonts w:ascii="Times New Roman" w:eastAsia="宋体" w:hAnsi="Times New Roman" w:cs="Times New Roman"/>
          <w:szCs w:val="21"/>
        </w:rPr>
        <w:t>）</w:t>
      </w:r>
      <w:r w:rsidR="00764344" w:rsidRPr="00125D68">
        <w:rPr>
          <w:rFonts w:ascii="Times New Roman" w:hAnsi="Times New Roman" w:cs="Times New Roman"/>
          <w:szCs w:val="21"/>
        </w:rPr>
        <w:t>问卷调查教学满意度。课程结束后，以不记名的形式</w:t>
      </w:r>
      <w:r w:rsidR="008105DA" w:rsidRPr="00125D68">
        <w:rPr>
          <w:rFonts w:ascii="Times New Roman" w:hAnsi="Times New Roman" w:cs="Times New Roman"/>
          <w:szCs w:val="21"/>
        </w:rPr>
        <w:t>通过问卷星</w:t>
      </w:r>
      <w:r w:rsidR="00764344" w:rsidRPr="00125D68">
        <w:rPr>
          <w:rFonts w:ascii="Times New Roman" w:hAnsi="Times New Roman" w:cs="Times New Roman"/>
          <w:szCs w:val="21"/>
        </w:rPr>
        <w:t>填写调查问卷，内容包含</w:t>
      </w:r>
      <w:r w:rsidR="008F2173" w:rsidRPr="00125D68">
        <w:rPr>
          <w:rFonts w:ascii="Times New Roman" w:hAnsi="Times New Roman" w:cs="Times New Roman"/>
          <w:szCs w:val="21"/>
        </w:rPr>
        <w:t>带教态度、</w:t>
      </w:r>
      <w:r w:rsidR="00764344" w:rsidRPr="00125D68">
        <w:rPr>
          <w:rFonts w:ascii="Times New Roman" w:hAnsi="Times New Roman" w:cs="Times New Roman"/>
          <w:szCs w:val="21"/>
        </w:rPr>
        <w:t>带教内容、带教方法、</w:t>
      </w:r>
      <w:r w:rsidR="008F2173" w:rsidRPr="00125D68">
        <w:rPr>
          <w:rFonts w:ascii="Times New Roman" w:hAnsi="Times New Roman" w:cs="Times New Roman"/>
          <w:szCs w:val="21"/>
        </w:rPr>
        <w:t>提升学习兴趣、提升临床胜任力，每项</w:t>
      </w:r>
      <w:r w:rsidR="00764344" w:rsidRPr="00125D68">
        <w:rPr>
          <w:rFonts w:ascii="Times New Roman" w:hAnsi="Times New Roman" w:cs="Times New Roman"/>
          <w:szCs w:val="21"/>
        </w:rPr>
        <w:t>分值为</w:t>
      </w:r>
      <w:r w:rsidR="00764344" w:rsidRPr="00125D68">
        <w:rPr>
          <w:rFonts w:ascii="Times New Roman" w:hAnsi="Times New Roman" w:cs="Times New Roman"/>
          <w:szCs w:val="21"/>
        </w:rPr>
        <w:t>20</w:t>
      </w:r>
      <w:r w:rsidR="00764344" w:rsidRPr="00125D68">
        <w:rPr>
          <w:rFonts w:ascii="Times New Roman" w:hAnsi="Times New Roman" w:cs="Times New Roman"/>
          <w:szCs w:val="21"/>
        </w:rPr>
        <w:t>分</w:t>
      </w:r>
      <w:r w:rsidR="008F2173" w:rsidRPr="00125D68">
        <w:rPr>
          <w:rFonts w:ascii="Times New Roman" w:hAnsi="Times New Roman" w:cs="Times New Roman"/>
          <w:szCs w:val="21"/>
        </w:rPr>
        <w:t>，共</w:t>
      </w:r>
      <w:r w:rsidR="00764344" w:rsidRPr="00125D68">
        <w:rPr>
          <w:rFonts w:ascii="Times New Roman" w:hAnsi="Times New Roman" w:cs="Times New Roman"/>
          <w:szCs w:val="21"/>
        </w:rPr>
        <w:t>10</w:t>
      </w:r>
      <w:r w:rsidR="008F2173" w:rsidRPr="00125D68">
        <w:rPr>
          <w:rFonts w:ascii="Times New Roman" w:hAnsi="Times New Roman" w:cs="Times New Roman"/>
          <w:szCs w:val="21"/>
        </w:rPr>
        <w:t>0</w:t>
      </w:r>
      <w:r w:rsidR="00764344" w:rsidRPr="00125D68">
        <w:rPr>
          <w:rFonts w:ascii="Times New Roman" w:hAnsi="Times New Roman" w:cs="Times New Roman"/>
          <w:szCs w:val="21"/>
        </w:rPr>
        <w:t>分。</w:t>
      </w:r>
      <w:r w:rsidR="008F2173" w:rsidRPr="00125D68">
        <w:rPr>
          <w:rFonts w:ascii="Times New Roman" w:hAnsi="Times New Roman" w:cs="Times New Roman"/>
          <w:szCs w:val="21"/>
        </w:rPr>
        <w:t>问卷回收率及有效率均为</w:t>
      </w:r>
      <w:r w:rsidR="008F2173" w:rsidRPr="00125D68">
        <w:rPr>
          <w:rFonts w:ascii="Times New Roman" w:hAnsi="Times New Roman" w:cs="Times New Roman"/>
          <w:szCs w:val="21"/>
        </w:rPr>
        <w:t>100%</w:t>
      </w:r>
      <w:r w:rsidR="008F2173" w:rsidRPr="00125D68">
        <w:rPr>
          <w:rFonts w:ascii="Times New Roman" w:hAnsi="Times New Roman" w:cs="Times New Roman"/>
          <w:szCs w:val="21"/>
        </w:rPr>
        <w:t>。</w:t>
      </w:r>
    </w:p>
    <w:p w14:paraId="5BC66306" w14:textId="2F0CF482" w:rsidR="0021793C" w:rsidRPr="00125D68" w:rsidRDefault="0021793C" w:rsidP="00B27570">
      <w:pPr>
        <w:pStyle w:val="a7"/>
        <w:numPr>
          <w:ilvl w:val="0"/>
          <w:numId w:val="2"/>
        </w:numPr>
        <w:spacing w:line="360" w:lineRule="exact"/>
        <w:ind w:firstLineChars="0"/>
        <w:jc w:val="left"/>
        <w:rPr>
          <w:rFonts w:ascii="Times New Roman" w:hAnsi="Times New Roman" w:cs="Times New Roman"/>
          <w:szCs w:val="21"/>
        </w:rPr>
      </w:pPr>
      <w:r w:rsidRPr="00125D68">
        <w:rPr>
          <w:rFonts w:ascii="Times New Roman" w:hAnsi="Times New Roman" w:cs="Times New Roman"/>
          <w:szCs w:val="21"/>
        </w:rPr>
        <w:t>统计学分析</w:t>
      </w:r>
    </w:p>
    <w:p w14:paraId="39A61F57" w14:textId="603F901C" w:rsidR="0021793C" w:rsidRPr="00125D68" w:rsidRDefault="0021793C" w:rsidP="00CB5361">
      <w:pPr>
        <w:pStyle w:val="a7"/>
        <w:spacing w:line="360" w:lineRule="exact"/>
        <w:ind w:left="720" w:firstLineChars="0" w:firstLine="0"/>
        <w:rPr>
          <w:rFonts w:ascii="Times New Roman" w:hAnsi="Times New Roman" w:cs="Times New Roman"/>
          <w:szCs w:val="21"/>
        </w:rPr>
      </w:pPr>
      <w:r w:rsidRPr="00125D68">
        <w:rPr>
          <w:rFonts w:ascii="Times New Roman" w:hAnsi="Times New Roman" w:cs="Times New Roman"/>
          <w:szCs w:val="21"/>
        </w:rPr>
        <w:t>选用</w:t>
      </w:r>
      <w:r w:rsidRPr="00125D68">
        <w:rPr>
          <w:rFonts w:ascii="Times New Roman" w:hAnsi="Times New Roman" w:cs="Times New Roman"/>
          <w:szCs w:val="21"/>
        </w:rPr>
        <w:t>SPSS 25.0</w:t>
      </w:r>
      <w:r w:rsidRPr="00125D68">
        <w:rPr>
          <w:rFonts w:ascii="Times New Roman" w:hAnsi="Times New Roman" w:cs="Times New Roman"/>
          <w:szCs w:val="21"/>
        </w:rPr>
        <w:t>进行数据分析和处理，</w:t>
      </w:r>
      <w:r w:rsidR="00EE23AB" w:rsidRPr="00125D68">
        <w:rPr>
          <w:rFonts w:ascii="Times New Roman" w:hAnsi="Times New Roman" w:cs="Times New Roman"/>
          <w:szCs w:val="21"/>
        </w:rPr>
        <w:t>计量资料均服从正态分布，</w:t>
      </w:r>
      <w:bookmarkStart w:id="1" w:name="_Hlk149402664"/>
      <w:r w:rsidR="00EE23AB" w:rsidRPr="00125D68">
        <w:rPr>
          <w:rFonts w:ascii="Times New Roman" w:hAnsi="Times New Roman" w:cs="Times New Roman"/>
          <w:szCs w:val="21"/>
        </w:rPr>
        <w:t>用</w:t>
      </w:r>
      <w:r w:rsidR="00EE23AB" w:rsidRPr="00125D68">
        <w:rPr>
          <w:rFonts w:ascii="Times New Roman" w:hAnsi="Times New Roman" w:cs="Times New Roman"/>
          <w:color w:val="000000"/>
          <w:szCs w:val="21"/>
        </w:rPr>
        <w:t>(</w:t>
      </w:r>
      <w:r w:rsidR="00EE23AB" w:rsidRPr="00125D68">
        <w:rPr>
          <w:rFonts w:ascii="Times New Roman" w:hAnsi="Times New Roman" w:cs="Times New Roman"/>
          <w:color w:val="000000"/>
          <w:szCs w:val="21"/>
        </w:rPr>
        <w:sym w:font="Symbol" w:char="F060"/>
      </w:r>
      <w:r w:rsidR="00EE23AB" w:rsidRPr="00125D68">
        <w:rPr>
          <w:rFonts w:ascii="Times New Roman" w:hAnsi="Times New Roman" w:cs="Times New Roman"/>
          <w:color w:val="000000"/>
          <w:szCs w:val="21"/>
        </w:rPr>
        <w:t>x± s</w:t>
      </w:r>
      <w:r w:rsidR="00EE23AB" w:rsidRPr="00125D68">
        <w:rPr>
          <w:rFonts w:ascii="Times New Roman" w:hAnsi="Times New Roman" w:cs="Times New Roman"/>
          <w:szCs w:val="21"/>
        </w:rPr>
        <w:t>）表</w:t>
      </w:r>
      <w:bookmarkEnd w:id="1"/>
      <w:r w:rsidR="00EE23AB" w:rsidRPr="00125D68">
        <w:rPr>
          <w:rFonts w:ascii="Times New Roman" w:hAnsi="Times New Roman" w:cs="Times New Roman"/>
          <w:szCs w:val="21"/>
        </w:rPr>
        <w:t>示，行</w:t>
      </w:r>
      <w:proofErr w:type="gramStart"/>
      <w:r w:rsidR="00764344" w:rsidRPr="00125D68">
        <w:rPr>
          <w:rFonts w:ascii="Times New Roman" w:hAnsi="Times New Roman" w:cs="Times New Roman"/>
          <w:szCs w:val="21"/>
        </w:rPr>
        <w:t>两独立</w:t>
      </w:r>
      <w:proofErr w:type="gramEnd"/>
      <w:r w:rsidR="00764344" w:rsidRPr="00125D68">
        <w:rPr>
          <w:rFonts w:ascii="Times New Roman" w:hAnsi="Times New Roman" w:cs="Times New Roman"/>
          <w:szCs w:val="21"/>
        </w:rPr>
        <w:t>样本</w:t>
      </w:r>
      <w:r w:rsidR="00EE23AB" w:rsidRPr="00125D68">
        <w:rPr>
          <w:rFonts w:ascii="Times New Roman" w:hAnsi="Times New Roman" w:cs="Times New Roman"/>
          <w:i/>
          <w:iCs/>
          <w:szCs w:val="21"/>
        </w:rPr>
        <w:t>t</w:t>
      </w:r>
      <w:r w:rsidR="00EE23AB" w:rsidRPr="00125D68">
        <w:rPr>
          <w:rFonts w:ascii="Times New Roman" w:hAnsi="Times New Roman" w:cs="Times New Roman"/>
          <w:szCs w:val="21"/>
        </w:rPr>
        <w:t>检验，</w:t>
      </w:r>
      <w:r w:rsidRPr="00125D68">
        <w:rPr>
          <w:rFonts w:ascii="Times New Roman" w:hAnsi="Times New Roman" w:cs="Times New Roman"/>
          <w:szCs w:val="21"/>
        </w:rPr>
        <w:t>计数资料用</w:t>
      </w:r>
      <w:r w:rsidR="003937B6" w:rsidRPr="00125D68">
        <w:rPr>
          <w:rFonts w:ascii="Times New Roman" w:hAnsi="Times New Roman" w:cs="Times New Roman"/>
          <w:szCs w:val="21"/>
        </w:rPr>
        <w:t>%</w:t>
      </w:r>
      <w:r w:rsidRPr="00125D68">
        <w:rPr>
          <w:rFonts w:ascii="Times New Roman" w:hAnsi="Times New Roman" w:cs="Times New Roman"/>
          <w:szCs w:val="21"/>
        </w:rPr>
        <w:t>表示，行</w:t>
      </w:r>
      <w:r w:rsidR="00EE23AB" w:rsidRPr="00125D68">
        <w:rPr>
          <w:rFonts w:ascii="Times New Roman" w:hAnsi="Times New Roman" w:cs="Times New Roman"/>
          <w:i/>
          <w:iCs/>
          <w:color w:val="000000"/>
          <w:szCs w:val="21"/>
        </w:rPr>
        <w:t>χ</w:t>
      </w:r>
      <w:r w:rsidR="00EE23AB" w:rsidRPr="00125D68">
        <w:rPr>
          <w:rFonts w:ascii="Times New Roman" w:hAnsi="Times New Roman" w:cs="Times New Roman"/>
          <w:i/>
          <w:color w:val="000000"/>
          <w:szCs w:val="21"/>
          <w:vertAlign w:val="superscript"/>
        </w:rPr>
        <w:t>2</w:t>
      </w:r>
      <w:r w:rsidRPr="00125D68">
        <w:rPr>
          <w:rFonts w:ascii="Times New Roman" w:hAnsi="Times New Roman" w:cs="Times New Roman"/>
          <w:szCs w:val="21"/>
        </w:rPr>
        <w:t>检验，</w:t>
      </w:r>
      <w:r w:rsidR="00EE23AB" w:rsidRPr="00125D68">
        <w:rPr>
          <w:rFonts w:ascii="Times New Roman" w:hAnsi="Times New Roman" w:cs="Times New Roman"/>
          <w:szCs w:val="21"/>
        </w:rPr>
        <w:t>以</w:t>
      </w:r>
      <w:r w:rsidR="003937B6" w:rsidRPr="00125D68">
        <w:rPr>
          <w:rFonts w:ascii="Times New Roman" w:hAnsi="Times New Roman" w:cs="Times New Roman"/>
          <w:i/>
          <w:iCs/>
          <w:color w:val="000000"/>
          <w:szCs w:val="21"/>
        </w:rPr>
        <w:t>p</w:t>
      </w:r>
      <w:r w:rsidR="00EE23AB" w:rsidRPr="00125D68">
        <w:rPr>
          <w:rFonts w:ascii="Times New Roman" w:hAnsi="Times New Roman" w:cs="Times New Roman"/>
          <w:szCs w:val="21"/>
        </w:rPr>
        <w:t>＜</w:t>
      </w:r>
      <w:r w:rsidR="00EE23AB" w:rsidRPr="00125D68">
        <w:rPr>
          <w:rFonts w:ascii="Times New Roman" w:hAnsi="Times New Roman" w:cs="Times New Roman"/>
          <w:szCs w:val="21"/>
        </w:rPr>
        <w:t>0.05</w:t>
      </w:r>
      <w:r w:rsidR="00EE23AB" w:rsidRPr="00125D68">
        <w:rPr>
          <w:rFonts w:ascii="Times New Roman" w:hAnsi="Times New Roman" w:cs="Times New Roman"/>
          <w:szCs w:val="21"/>
        </w:rPr>
        <w:t>为差异有统计学</w:t>
      </w:r>
      <w:r w:rsidRPr="00125D68">
        <w:rPr>
          <w:rFonts w:ascii="Times New Roman" w:hAnsi="Times New Roman" w:cs="Times New Roman"/>
          <w:szCs w:val="21"/>
        </w:rPr>
        <w:t>。</w:t>
      </w:r>
    </w:p>
    <w:p w14:paraId="6231E698" w14:textId="02A9446E" w:rsidR="00D37375" w:rsidRPr="00125D68" w:rsidRDefault="00052904" w:rsidP="00B27570">
      <w:pPr>
        <w:pStyle w:val="a7"/>
        <w:numPr>
          <w:ilvl w:val="0"/>
          <w:numId w:val="1"/>
        </w:numPr>
        <w:spacing w:line="360" w:lineRule="exact"/>
        <w:ind w:firstLineChars="0"/>
        <w:jc w:val="left"/>
        <w:rPr>
          <w:rFonts w:ascii="Times New Roman" w:eastAsia="黑体" w:hAnsi="Times New Roman" w:cs="Times New Roman"/>
          <w:b/>
          <w:bCs/>
          <w:szCs w:val="21"/>
        </w:rPr>
      </w:pPr>
      <w:r w:rsidRPr="00125D68">
        <w:rPr>
          <w:rFonts w:ascii="Times New Roman" w:eastAsia="黑体" w:hAnsi="Times New Roman" w:cs="Times New Roman"/>
          <w:b/>
          <w:bCs/>
          <w:szCs w:val="21"/>
        </w:rPr>
        <w:t>结果</w:t>
      </w:r>
    </w:p>
    <w:p w14:paraId="56F79584" w14:textId="5C25DA5E" w:rsidR="007F5CF0" w:rsidRPr="00125D68" w:rsidRDefault="007F5CF0" w:rsidP="007F5CF0">
      <w:pPr>
        <w:spacing w:line="360" w:lineRule="exact"/>
        <w:jc w:val="left"/>
        <w:rPr>
          <w:rFonts w:ascii="Times New Roman" w:eastAsiaTheme="majorEastAsia" w:hAnsi="Times New Roman" w:cs="Times New Roman"/>
          <w:szCs w:val="21"/>
        </w:rPr>
      </w:pPr>
      <w:r w:rsidRPr="00125D68">
        <w:rPr>
          <w:rFonts w:ascii="Times New Roman" w:eastAsiaTheme="majorEastAsia" w:hAnsi="Times New Roman" w:cs="Times New Roman"/>
          <w:szCs w:val="21"/>
        </w:rPr>
        <w:t>（一）两组学生见习考核成绩比较</w:t>
      </w:r>
      <w:r w:rsidRPr="00125D68">
        <w:rPr>
          <w:rFonts w:ascii="Times New Roman" w:eastAsiaTheme="majorEastAsia" w:hAnsi="Times New Roman" w:cs="Times New Roman"/>
          <w:szCs w:val="21"/>
        </w:rPr>
        <w:t xml:space="preserve"> </w:t>
      </w:r>
    </w:p>
    <w:p w14:paraId="557B3EF3" w14:textId="58E04AE4" w:rsidR="00052904" w:rsidRPr="00125D68" w:rsidRDefault="009C359C" w:rsidP="00CB5361">
      <w:pPr>
        <w:spacing w:line="360" w:lineRule="exact"/>
        <w:ind w:firstLineChars="200" w:firstLine="420"/>
        <w:rPr>
          <w:rFonts w:ascii="Times New Roman" w:eastAsiaTheme="majorEastAsia" w:hAnsi="Times New Roman" w:cs="Times New Roman"/>
          <w:szCs w:val="21"/>
        </w:rPr>
      </w:pPr>
      <w:proofErr w:type="gramStart"/>
      <w:r w:rsidRPr="00125D68">
        <w:rPr>
          <w:rFonts w:ascii="Times New Roman" w:eastAsiaTheme="majorEastAsia" w:hAnsi="Times New Roman" w:cs="Times New Roman"/>
          <w:szCs w:val="21"/>
        </w:rPr>
        <w:t>采用微课联系</w:t>
      </w:r>
      <w:proofErr w:type="gramEnd"/>
      <w:r w:rsidRPr="00125D68">
        <w:rPr>
          <w:rFonts w:ascii="Times New Roman" w:eastAsiaTheme="majorEastAsia" w:hAnsi="Times New Roman" w:cs="Times New Roman"/>
          <w:szCs w:val="21"/>
        </w:rPr>
        <w:t>和医学模型教学的</w:t>
      </w:r>
      <w:r w:rsidR="007F5CF0" w:rsidRPr="00125D68">
        <w:rPr>
          <w:rFonts w:ascii="Times New Roman" w:eastAsiaTheme="majorEastAsia" w:hAnsi="Times New Roman" w:cs="Times New Roman"/>
          <w:szCs w:val="21"/>
        </w:rPr>
        <w:t>观察组</w:t>
      </w:r>
      <w:r w:rsidRPr="00125D68">
        <w:rPr>
          <w:rFonts w:ascii="Times New Roman" w:eastAsiaTheme="majorEastAsia" w:hAnsi="Times New Roman" w:cs="Times New Roman"/>
          <w:szCs w:val="21"/>
        </w:rPr>
        <w:t>学生</w:t>
      </w:r>
      <w:r w:rsidR="007F5CF0" w:rsidRPr="00125D68">
        <w:rPr>
          <w:rFonts w:ascii="Times New Roman" w:eastAsiaTheme="majorEastAsia" w:hAnsi="Times New Roman" w:cs="Times New Roman"/>
          <w:szCs w:val="21"/>
        </w:rPr>
        <w:t>的理论知识成绩</w:t>
      </w:r>
      <w:r w:rsidRPr="00125D68">
        <w:rPr>
          <w:rFonts w:ascii="Times New Roman" w:eastAsiaTheme="majorEastAsia" w:hAnsi="Times New Roman" w:cs="Times New Roman"/>
          <w:szCs w:val="21"/>
        </w:rPr>
        <w:t>（</w:t>
      </w:r>
      <w:r w:rsidR="007A2915" w:rsidRPr="00125D68">
        <w:rPr>
          <w:rFonts w:ascii="Times New Roman" w:eastAsiaTheme="majorEastAsia" w:hAnsi="Times New Roman" w:cs="Times New Roman"/>
          <w:szCs w:val="21"/>
        </w:rPr>
        <w:t>90.07±3.27</w:t>
      </w:r>
      <w:r w:rsidRPr="00125D68">
        <w:rPr>
          <w:rFonts w:ascii="Times New Roman" w:eastAsiaTheme="majorEastAsia" w:hAnsi="Times New Roman" w:cs="Times New Roman"/>
          <w:szCs w:val="21"/>
        </w:rPr>
        <w:t>分）高于传统教学模式下的对照组学生（</w:t>
      </w:r>
      <w:r w:rsidR="007A2915" w:rsidRPr="00125D68">
        <w:rPr>
          <w:rFonts w:ascii="Times New Roman" w:eastAsiaTheme="majorEastAsia" w:hAnsi="Times New Roman" w:cs="Times New Roman"/>
          <w:szCs w:val="21"/>
        </w:rPr>
        <w:t>85.57±3.11</w:t>
      </w:r>
      <w:r w:rsidRPr="00125D68">
        <w:rPr>
          <w:rFonts w:ascii="Times New Roman" w:eastAsiaTheme="majorEastAsia" w:hAnsi="Times New Roman" w:cs="Times New Roman"/>
          <w:szCs w:val="21"/>
        </w:rPr>
        <w:t>分）。另外，观察组学生的技能操作成绩（</w:t>
      </w:r>
      <w:r w:rsidR="007A2915" w:rsidRPr="00125D68">
        <w:rPr>
          <w:rFonts w:ascii="Times New Roman" w:eastAsiaTheme="majorEastAsia" w:hAnsi="Times New Roman" w:cs="Times New Roman"/>
          <w:szCs w:val="21"/>
        </w:rPr>
        <w:t>91.13</w:t>
      </w:r>
      <w:r w:rsidRPr="00125D68">
        <w:rPr>
          <w:rFonts w:ascii="Times New Roman" w:eastAsiaTheme="majorEastAsia" w:hAnsi="Times New Roman" w:cs="Times New Roman"/>
          <w:szCs w:val="21"/>
        </w:rPr>
        <w:t>±</w:t>
      </w:r>
      <w:r w:rsidR="007A2915" w:rsidRPr="00125D68">
        <w:rPr>
          <w:rFonts w:ascii="Times New Roman" w:eastAsiaTheme="majorEastAsia" w:hAnsi="Times New Roman" w:cs="Times New Roman"/>
          <w:szCs w:val="21"/>
        </w:rPr>
        <w:t>2.75</w:t>
      </w:r>
      <w:r w:rsidRPr="00125D68">
        <w:rPr>
          <w:rFonts w:ascii="Times New Roman" w:eastAsiaTheme="majorEastAsia" w:hAnsi="Times New Roman" w:cs="Times New Roman"/>
          <w:szCs w:val="21"/>
        </w:rPr>
        <w:t>分）也高于对照组学生（</w:t>
      </w:r>
      <w:r w:rsidR="007A2915" w:rsidRPr="00125D68">
        <w:rPr>
          <w:rFonts w:ascii="Times New Roman" w:eastAsiaTheme="majorEastAsia" w:hAnsi="Times New Roman" w:cs="Times New Roman"/>
          <w:szCs w:val="21"/>
        </w:rPr>
        <w:t>86.50</w:t>
      </w:r>
      <w:r w:rsidRPr="00125D68">
        <w:rPr>
          <w:rFonts w:ascii="Times New Roman" w:eastAsiaTheme="majorEastAsia" w:hAnsi="Times New Roman" w:cs="Times New Roman"/>
          <w:szCs w:val="21"/>
        </w:rPr>
        <w:t>±</w:t>
      </w:r>
      <w:r w:rsidR="007A2915" w:rsidRPr="00125D68">
        <w:rPr>
          <w:rFonts w:ascii="Times New Roman" w:eastAsiaTheme="majorEastAsia" w:hAnsi="Times New Roman" w:cs="Times New Roman"/>
          <w:szCs w:val="21"/>
        </w:rPr>
        <w:t>3.40</w:t>
      </w:r>
      <w:r w:rsidRPr="00125D68">
        <w:rPr>
          <w:rFonts w:ascii="Times New Roman" w:eastAsiaTheme="majorEastAsia" w:hAnsi="Times New Roman" w:cs="Times New Roman"/>
          <w:szCs w:val="21"/>
        </w:rPr>
        <w:t>分），且差异均具有统计学意义（</w:t>
      </w:r>
      <w:r w:rsidRPr="00125D68">
        <w:rPr>
          <w:rFonts w:ascii="Times New Roman" w:hAnsi="Times New Roman" w:cs="Times New Roman"/>
          <w:i/>
          <w:iCs/>
          <w:color w:val="000000"/>
          <w:szCs w:val="21"/>
        </w:rPr>
        <w:t>p</w:t>
      </w:r>
      <w:r w:rsidRPr="00125D68">
        <w:rPr>
          <w:rFonts w:ascii="Times New Roman" w:hAnsi="Times New Roman" w:cs="Times New Roman"/>
          <w:szCs w:val="21"/>
        </w:rPr>
        <w:t>＜</w:t>
      </w:r>
      <w:r w:rsidRPr="00125D68">
        <w:rPr>
          <w:rFonts w:ascii="Times New Roman" w:hAnsi="Times New Roman" w:cs="Times New Roman"/>
          <w:szCs w:val="21"/>
        </w:rPr>
        <w:t>0.05</w:t>
      </w:r>
      <w:r w:rsidRPr="00125D68">
        <w:rPr>
          <w:rFonts w:ascii="Times New Roman" w:eastAsiaTheme="majorEastAsia" w:hAnsi="Times New Roman" w:cs="Times New Roman"/>
          <w:szCs w:val="21"/>
        </w:rPr>
        <w:t>），如表</w:t>
      </w:r>
      <w:r w:rsidRPr="00125D68">
        <w:rPr>
          <w:rFonts w:ascii="Times New Roman" w:eastAsiaTheme="majorEastAsia" w:hAnsi="Times New Roman" w:cs="Times New Roman"/>
          <w:szCs w:val="21"/>
        </w:rPr>
        <w:t>1</w:t>
      </w:r>
      <w:r w:rsidRPr="00125D68">
        <w:rPr>
          <w:rFonts w:ascii="Times New Roman" w:eastAsiaTheme="majorEastAsia" w:hAnsi="Times New Roman" w:cs="Times New Roman"/>
          <w:szCs w:val="21"/>
        </w:rPr>
        <w:t>所示。</w:t>
      </w:r>
    </w:p>
    <w:p w14:paraId="5006B379" w14:textId="0F0E9D7C" w:rsidR="00F376FF" w:rsidRPr="00125D68" w:rsidRDefault="00F376FF" w:rsidP="00F376FF">
      <w:pPr>
        <w:spacing w:line="360" w:lineRule="exact"/>
        <w:ind w:firstLineChars="200" w:firstLine="420"/>
        <w:jc w:val="center"/>
        <w:rPr>
          <w:rFonts w:ascii="Times New Roman" w:eastAsiaTheme="majorEastAsia" w:hAnsi="Times New Roman" w:cs="Times New Roman"/>
          <w:szCs w:val="21"/>
        </w:rPr>
      </w:pPr>
      <w:r w:rsidRPr="00125D68">
        <w:rPr>
          <w:rFonts w:ascii="Times New Roman" w:eastAsiaTheme="majorEastAsia" w:hAnsi="Times New Roman" w:cs="Times New Roman"/>
          <w:szCs w:val="21"/>
        </w:rPr>
        <w:t>表</w:t>
      </w:r>
      <w:r w:rsidRPr="00125D68">
        <w:rPr>
          <w:rFonts w:ascii="Times New Roman" w:eastAsiaTheme="majorEastAsia" w:hAnsi="Times New Roman" w:cs="Times New Roman"/>
          <w:szCs w:val="21"/>
        </w:rPr>
        <w:t xml:space="preserve">1 </w:t>
      </w:r>
      <w:r w:rsidRPr="00125D68">
        <w:rPr>
          <w:rFonts w:ascii="Times New Roman" w:eastAsiaTheme="majorEastAsia" w:hAnsi="Times New Roman" w:cs="Times New Roman"/>
          <w:szCs w:val="21"/>
        </w:rPr>
        <w:t>观察组、对照组见习考核成绩比较</w:t>
      </w:r>
      <w:r w:rsidR="000E11F6" w:rsidRPr="00125D68">
        <w:rPr>
          <w:rFonts w:ascii="Times New Roman" w:eastAsiaTheme="majorEastAsia" w:hAnsi="Times New Roman" w:cs="Times New Roman"/>
          <w:szCs w:val="21"/>
        </w:rPr>
        <w:t>（分，</w:t>
      </w:r>
      <w:r w:rsidR="000E11F6" w:rsidRPr="00125D68">
        <w:rPr>
          <w:rFonts w:ascii="Times New Roman" w:hAnsi="Times New Roman" w:cs="Times New Roman"/>
          <w:color w:val="000000"/>
          <w:szCs w:val="21"/>
        </w:rPr>
        <w:sym w:font="Symbol" w:char="F060"/>
      </w:r>
      <w:r w:rsidR="000E11F6" w:rsidRPr="00125D68">
        <w:rPr>
          <w:rFonts w:ascii="Times New Roman" w:hAnsi="Times New Roman" w:cs="Times New Roman"/>
          <w:color w:val="000000"/>
          <w:szCs w:val="21"/>
        </w:rPr>
        <w:t>x± s</w:t>
      </w:r>
      <w:r w:rsidR="000E11F6" w:rsidRPr="00125D68">
        <w:rPr>
          <w:rFonts w:ascii="Times New Roman" w:eastAsiaTheme="majorEastAsia" w:hAnsi="Times New Roman" w:cs="Times New Roman"/>
          <w:szCs w:val="21"/>
        </w:rPr>
        <w:t>）</w:t>
      </w:r>
    </w:p>
    <w:tbl>
      <w:tblPr>
        <w:tblStyle w:val="a8"/>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2074"/>
        <w:gridCol w:w="2074"/>
        <w:gridCol w:w="2074"/>
      </w:tblGrid>
      <w:tr w:rsidR="00F376FF" w:rsidRPr="00125D68" w14:paraId="137F0C2A" w14:textId="77777777" w:rsidTr="00F376FF">
        <w:tc>
          <w:tcPr>
            <w:tcW w:w="2074" w:type="dxa"/>
            <w:tcBorders>
              <w:top w:val="single" w:sz="12" w:space="0" w:color="auto"/>
              <w:bottom w:val="single" w:sz="6" w:space="0" w:color="auto"/>
            </w:tcBorders>
          </w:tcPr>
          <w:p w14:paraId="7B6A2848" w14:textId="0F48F6B5" w:rsidR="00F376FF" w:rsidRPr="00125D68" w:rsidRDefault="00F376FF" w:rsidP="00770F74">
            <w:pPr>
              <w:spacing w:line="360" w:lineRule="exact"/>
              <w:jc w:val="center"/>
              <w:rPr>
                <w:rFonts w:ascii="Times New Roman" w:eastAsiaTheme="majorEastAsia" w:hAnsi="Times New Roman" w:cs="Times New Roman"/>
                <w:szCs w:val="21"/>
              </w:rPr>
            </w:pPr>
            <w:r w:rsidRPr="00125D68">
              <w:rPr>
                <w:rFonts w:ascii="Times New Roman" w:eastAsiaTheme="majorEastAsia" w:hAnsi="Times New Roman" w:cs="Times New Roman"/>
                <w:szCs w:val="21"/>
              </w:rPr>
              <w:t>组别</w:t>
            </w:r>
          </w:p>
        </w:tc>
        <w:tc>
          <w:tcPr>
            <w:tcW w:w="2074" w:type="dxa"/>
            <w:tcBorders>
              <w:top w:val="single" w:sz="12" w:space="0" w:color="auto"/>
              <w:bottom w:val="single" w:sz="6" w:space="0" w:color="auto"/>
            </w:tcBorders>
          </w:tcPr>
          <w:p w14:paraId="32983EBA" w14:textId="40EFCB6D" w:rsidR="00F376FF" w:rsidRPr="00125D68" w:rsidRDefault="00F376FF" w:rsidP="00770F74">
            <w:pPr>
              <w:spacing w:line="360" w:lineRule="exact"/>
              <w:jc w:val="center"/>
              <w:rPr>
                <w:rFonts w:ascii="Times New Roman" w:eastAsiaTheme="majorEastAsia" w:hAnsi="Times New Roman" w:cs="Times New Roman"/>
                <w:szCs w:val="21"/>
              </w:rPr>
            </w:pPr>
            <w:r w:rsidRPr="00125D68">
              <w:rPr>
                <w:rFonts w:ascii="Times New Roman" w:eastAsiaTheme="majorEastAsia" w:hAnsi="Times New Roman" w:cs="Times New Roman"/>
                <w:szCs w:val="21"/>
              </w:rPr>
              <w:t>理论知识</w:t>
            </w:r>
          </w:p>
        </w:tc>
        <w:tc>
          <w:tcPr>
            <w:tcW w:w="2074" w:type="dxa"/>
            <w:tcBorders>
              <w:top w:val="single" w:sz="12" w:space="0" w:color="auto"/>
              <w:bottom w:val="single" w:sz="6" w:space="0" w:color="auto"/>
            </w:tcBorders>
          </w:tcPr>
          <w:p w14:paraId="15AB470E" w14:textId="20FF017E" w:rsidR="00F376FF" w:rsidRPr="00125D68" w:rsidRDefault="00F376FF" w:rsidP="00770F74">
            <w:pPr>
              <w:spacing w:line="360" w:lineRule="exact"/>
              <w:jc w:val="center"/>
              <w:rPr>
                <w:rFonts w:ascii="Times New Roman" w:eastAsiaTheme="majorEastAsia" w:hAnsi="Times New Roman" w:cs="Times New Roman"/>
                <w:szCs w:val="21"/>
              </w:rPr>
            </w:pPr>
            <w:r w:rsidRPr="00125D68">
              <w:rPr>
                <w:rFonts w:ascii="Times New Roman" w:eastAsiaTheme="majorEastAsia" w:hAnsi="Times New Roman" w:cs="Times New Roman"/>
                <w:szCs w:val="21"/>
              </w:rPr>
              <w:t>技能操作</w:t>
            </w:r>
          </w:p>
        </w:tc>
        <w:tc>
          <w:tcPr>
            <w:tcW w:w="2074" w:type="dxa"/>
            <w:tcBorders>
              <w:top w:val="single" w:sz="12" w:space="0" w:color="auto"/>
              <w:bottom w:val="single" w:sz="6" w:space="0" w:color="auto"/>
            </w:tcBorders>
          </w:tcPr>
          <w:p w14:paraId="66D1A3A0" w14:textId="61E7FDC1" w:rsidR="00F376FF" w:rsidRPr="00125D68" w:rsidRDefault="00F376FF" w:rsidP="00770F74">
            <w:pPr>
              <w:spacing w:line="360" w:lineRule="exact"/>
              <w:jc w:val="center"/>
              <w:rPr>
                <w:rFonts w:ascii="Times New Roman" w:eastAsiaTheme="majorEastAsia" w:hAnsi="Times New Roman" w:cs="Times New Roman"/>
                <w:szCs w:val="21"/>
              </w:rPr>
            </w:pPr>
            <w:r w:rsidRPr="00125D68">
              <w:rPr>
                <w:rFonts w:ascii="Times New Roman" w:eastAsiaTheme="majorEastAsia" w:hAnsi="Times New Roman" w:cs="Times New Roman"/>
                <w:szCs w:val="21"/>
              </w:rPr>
              <w:t>总成绩</w:t>
            </w:r>
          </w:p>
        </w:tc>
      </w:tr>
      <w:tr w:rsidR="00F376FF" w:rsidRPr="00125D68" w14:paraId="674CAE2C" w14:textId="77777777" w:rsidTr="00F376FF">
        <w:tc>
          <w:tcPr>
            <w:tcW w:w="2074" w:type="dxa"/>
            <w:tcBorders>
              <w:top w:val="single" w:sz="6" w:space="0" w:color="auto"/>
            </w:tcBorders>
          </w:tcPr>
          <w:p w14:paraId="0C027556" w14:textId="334EED80" w:rsidR="00F376FF" w:rsidRPr="00125D68" w:rsidRDefault="00F376FF" w:rsidP="00770F74">
            <w:pPr>
              <w:spacing w:line="360" w:lineRule="exact"/>
              <w:jc w:val="center"/>
              <w:rPr>
                <w:rFonts w:ascii="Times New Roman" w:eastAsiaTheme="majorEastAsia" w:hAnsi="Times New Roman" w:cs="Times New Roman"/>
                <w:szCs w:val="21"/>
              </w:rPr>
            </w:pPr>
            <w:r w:rsidRPr="00125D68">
              <w:rPr>
                <w:rFonts w:ascii="Times New Roman" w:eastAsiaTheme="majorEastAsia" w:hAnsi="Times New Roman" w:cs="Times New Roman"/>
                <w:szCs w:val="21"/>
              </w:rPr>
              <w:t>观察组</w:t>
            </w:r>
          </w:p>
        </w:tc>
        <w:tc>
          <w:tcPr>
            <w:tcW w:w="2074" w:type="dxa"/>
            <w:tcBorders>
              <w:top w:val="single" w:sz="6" w:space="0" w:color="auto"/>
            </w:tcBorders>
          </w:tcPr>
          <w:p w14:paraId="555C220F" w14:textId="4200F9FF" w:rsidR="00F376FF" w:rsidRPr="00125D68" w:rsidRDefault="00F376FF" w:rsidP="00770F74">
            <w:pPr>
              <w:spacing w:line="360" w:lineRule="exact"/>
              <w:jc w:val="center"/>
              <w:rPr>
                <w:rFonts w:ascii="Times New Roman" w:eastAsiaTheme="majorEastAsia" w:hAnsi="Times New Roman" w:cs="Times New Roman"/>
                <w:szCs w:val="21"/>
              </w:rPr>
            </w:pPr>
            <w:r w:rsidRPr="00125D68">
              <w:rPr>
                <w:rFonts w:ascii="Times New Roman" w:eastAsiaTheme="majorEastAsia" w:hAnsi="Times New Roman" w:cs="Times New Roman"/>
                <w:szCs w:val="21"/>
              </w:rPr>
              <w:t>90.07±3.27</w:t>
            </w:r>
          </w:p>
        </w:tc>
        <w:tc>
          <w:tcPr>
            <w:tcW w:w="2074" w:type="dxa"/>
            <w:tcBorders>
              <w:top w:val="single" w:sz="6" w:space="0" w:color="auto"/>
            </w:tcBorders>
          </w:tcPr>
          <w:p w14:paraId="4A936DAB" w14:textId="5F6AD262" w:rsidR="00F376FF" w:rsidRPr="00125D68" w:rsidRDefault="00F376FF" w:rsidP="00770F74">
            <w:pPr>
              <w:spacing w:line="360" w:lineRule="exact"/>
              <w:jc w:val="center"/>
              <w:rPr>
                <w:rFonts w:ascii="Times New Roman" w:eastAsiaTheme="majorEastAsia" w:hAnsi="Times New Roman" w:cs="Times New Roman"/>
                <w:szCs w:val="21"/>
              </w:rPr>
            </w:pPr>
            <w:r w:rsidRPr="00125D68">
              <w:rPr>
                <w:rFonts w:ascii="Times New Roman" w:eastAsiaTheme="majorEastAsia" w:hAnsi="Times New Roman" w:cs="Times New Roman"/>
                <w:szCs w:val="21"/>
              </w:rPr>
              <w:t>91.13±2.75</w:t>
            </w:r>
          </w:p>
        </w:tc>
        <w:tc>
          <w:tcPr>
            <w:tcW w:w="2074" w:type="dxa"/>
            <w:tcBorders>
              <w:top w:val="single" w:sz="6" w:space="0" w:color="auto"/>
            </w:tcBorders>
          </w:tcPr>
          <w:p w14:paraId="14E31942" w14:textId="518B631D" w:rsidR="00F376FF" w:rsidRPr="00125D68" w:rsidRDefault="00F376FF" w:rsidP="00770F74">
            <w:pPr>
              <w:spacing w:line="360" w:lineRule="exact"/>
              <w:jc w:val="center"/>
              <w:rPr>
                <w:rFonts w:ascii="Times New Roman" w:eastAsiaTheme="majorEastAsia" w:hAnsi="Times New Roman" w:cs="Times New Roman"/>
                <w:szCs w:val="21"/>
              </w:rPr>
            </w:pPr>
            <w:r w:rsidRPr="00125D68">
              <w:rPr>
                <w:rFonts w:ascii="Times New Roman" w:eastAsiaTheme="majorEastAsia" w:hAnsi="Times New Roman" w:cs="Times New Roman"/>
                <w:szCs w:val="21"/>
              </w:rPr>
              <w:t>90.49±2.24</w:t>
            </w:r>
          </w:p>
        </w:tc>
      </w:tr>
      <w:tr w:rsidR="00F376FF" w:rsidRPr="00125D68" w14:paraId="7A04CF3D" w14:textId="77777777" w:rsidTr="00F376FF">
        <w:tc>
          <w:tcPr>
            <w:tcW w:w="2074" w:type="dxa"/>
          </w:tcPr>
          <w:p w14:paraId="03C2CCD8" w14:textId="55F674E3" w:rsidR="00F376FF" w:rsidRPr="00125D68" w:rsidRDefault="00F376FF" w:rsidP="00770F74">
            <w:pPr>
              <w:spacing w:line="360" w:lineRule="exact"/>
              <w:jc w:val="center"/>
              <w:rPr>
                <w:rFonts w:ascii="Times New Roman" w:eastAsiaTheme="majorEastAsia" w:hAnsi="Times New Roman" w:cs="Times New Roman"/>
                <w:szCs w:val="21"/>
              </w:rPr>
            </w:pPr>
            <w:r w:rsidRPr="00125D68">
              <w:rPr>
                <w:rFonts w:ascii="Times New Roman" w:eastAsiaTheme="majorEastAsia" w:hAnsi="Times New Roman" w:cs="Times New Roman"/>
                <w:szCs w:val="21"/>
              </w:rPr>
              <w:t>对照组</w:t>
            </w:r>
          </w:p>
        </w:tc>
        <w:tc>
          <w:tcPr>
            <w:tcW w:w="2074" w:type="dxa"/>
          </w:tcPr>
          <w:p w14:paraId="63391B6F" w14:textId="550D12F7" w:rsidR="00F376FF" w:rsidRPr="00125D68" w:rsidRDefault="00F376FF" w:rsidP="00770F74">
            <w:pPr>
              <w:spacing w:line="360" w:lineRule="exact"/>
              <w:jc w:val="center"/>
              <w:rPr>
                <w:rFonts w:ascii="Times New Roman" w:eastAsiaTheme="majorEastAsia" w:hAnsi="Times New Roman" w:cs="Times New Roman"/>
                <w:szCs w:val="21"/>
              </w:rPr>
            </w:pPr>
            <w:r w:rsidRPr="00125D68">
              <w:rPr>
                <w:rFonts w:ascii="Times New Roman" w:eastAsiaTheme="majorEastAsia" w:hAnsi="Times New Roman" w:cs="Times New Roman"/>
                <w:szCs w:val="21"/>
              </w:rPr>
              <w:t>85.57±3.11</w:t>
            </w:r>
          </w:p>
        </w:tc>
        <w:tc>
          <w:tcPr>
            <w:tcW w:w="2074" w:type="dxa"/>
          </w:tcPr>
          <w:p w14:paraId="20DE6E88" w14:textId="6D0C4179" w:rsidR="00F376FF" w:rsidRPr="00125D68" w:rsidRDefault="00F376FF" w:rsidP="00770F74">
            <w:pPr>
              <w:spacing w:line="360" w:lineRule="exact"/>
              <w:jc w:val="center"/>
              <w:rPr>
                <w:rFonts w:ascii="Times New Roman" w:eastAsiaTheme="majorEastAsia" w:hAnsi="Times New Roman" w:cs="Times New Roman"/>
                <w:szCs w:val="21"/>
              </w:rPr>
            </w:pPr>
            <w:r w:rsidRPr="00125D68">
              <w:rPr>
                <w:rFonts w:ascii="Times New Roman" w:eastAsiaTheme="majorEastAsia" w:hAnsi="Times New Roman" w:cs="Times New Roman"/>
                <w:szCs w:val="21"/>
              </w:rPr>
              <w:t>86.50±3.40</w:t>
            </w:r>
          </w:p>
        </w:tc>
        <w:tc>
          <w:tcPr>
            <w:tcW w:w="2074" w:type="dxa"/>
          </w:tcPr>
          <w:p w14:paraId="10431EE4" w14:textId="3F4442B9" w:rsidR="00F376FF" w:rsidRPr="00125D68" w:rsidRDefault="00F376FF" w:rsidP="00770F74">
            <w:pPr>
              <w:spacing w:line="360" w:lineRule="exact"/>
              <w:jc w:val="center"/>
              <w:rPr>
                <w:rFonts w:ascii="Times New Roman" w:eastAsiaTheme="majorEastAsia" w:hAnsi="Times New Roman" w:cs="Times New Roman"/>
                <w:szCs w:val="21"/>
              </w:rPr>
            </w:pPr>
            <w:r w:rsidRPr="00125D68">
              <w:rPr>
                <w:rFonts w:ascii="Times New Roman" w:eastAsiaTheme="majorEastAsia" w:hAnsi="Times New Roman" w:cs="Times New Roman"/>
                <w:szCs w:val="21"/>
              </w:rPr>
              <w:t>85.94±2.79</w:t>
            </w:r>
          </w:p>
        </w:tc>
      </w:tr>
      <w:tr w:rsidR="00F376FF" w:rsidRPr="00125D68" w14:paraId="5945218E" w14:textId="77777777" w:rsidTr="00F376FF">
        <w:tc>
          <w:tcPr>
            <w:tcW w:w="2074" w:type="dxa"/>
          </w:tcPr>
          <w:p w14:paraId="258F6321" w14:textId="12228966" w:rsidR="00F376FF" w:rsidRPr="00125D68" w:rsidRDefault="00F376FF" w:rsidP="00770F74">
            <w:pPr>
              <w:spacing w:line="360" w:lineRule="exact"/>
              <w:jc w:val="center"/>
              <w:rPr>
                <w:rFonts w:ascii="Times New Roman" w:eastAsiaTheme="majorEastAsia" w:hAnsi="Times New Roman" w:cs="Times New Roman"/>
                <w:i/>
                <w:iCs/>
                <w:szCs w:val="21"/>
              </w:rPr>
            </w:pPr>
            <w:r w:rsidRPr="00125D68">
              <w:rPr>
                <w:rFonts w:ascii="Times New Roman" w:eastAsiaTheme="majorEastAsia" w:hAnsi="Times New Roman" w:cs="Times New Roman"/>
                <w:i/>
                <w:iCs/>
                <w:szCs w:val="21"/>
              </w:rPr>
              <w:t>t</w:t>
            </w:r>
          </w:p>
        </w:tc>
        <w:tc>
          <w:tcPr>
            <w:tcW w:w="2074" w:type="dxa"/>
          </w:tcPr>
          <w:p w14:paraId="08DAA828" w14:textId="093715CC" w:rsidR="00F376FF" w:rsidRPr="00125D68" w:rsidRDefault="00F376FF" w:rsidP="00770F74">
            <w:pPr>
              <w:spacing w:line="360" w:lineRule="exact"/>
              <w:jc w:val="center"/>
              <w:rPr>
                <w:rFonts w:ascii="Times New Roman" w:eastAsiaTheme="majorEastAsia" w:hAnsi="Times New Roman" w:cs="Times New Roman"/>
                <w:szCs w:val="21"/>
              </w:rPr>
            </w:pPr>
            <w:r w:rsidRPr="00125D68">
              <w:rPr>
                <w:rFonts w:ascii="Times New Roman" w:eastAsiaTheme="majorEastAsia" w:hAnsi="Times New Roman" w:cs="Times New Roman"/>
                <w:szCs w:val="21"/>
              </w:rPr>
              <w:t>5.46</w:t>
            </w:r>
          </w:p>
        </w:tc>
        <w:tc>
          <w:tcPr>
            <w:tcW w:w="2074" w:type="dxa"/>
          </w:tcPr>
          <w:p w14:paraId="4771BEBA" w14:textId="57D74C33" w:rsidR="00F376FF" w:rsidRPr="00125D68" w:rsidRDefault="00F376FF" w:rsidP="00770F74">
            <w:pPr>
              <w:spacing w:line="360" w:lineRule="exact"/>
              <w:jc w:val="center"/>
              <w:rPr>
                <w:rFonts w:ascii="Times New Roman" w:eastAsiaTheme="majorEastAsia" w:hAnsi="Times New Roman" w:cs="Times New Roman"/>
                <w:szCs w:val="21"/>
              </w:rPr>
            </w:pPr>
            <w:r w:rsidRPr="00125D68">
              <w:rPr>
                <w:rFonts w:ascii="Times New Roman" w:eastAsiaTheme="majorEastAsia" w:hAnsi="Times New Roman" w:cs="Times New Roman"/>
                <w:szCs w:val="21"/>
              </w:rPr>
              <w:t>5.80</w:t>
            </w:r>
          </w:p>
        </w:tc>
        <w:tc>
          <w:tcPr>
            <w:tcW w:w="2074" w:type="dxa"/>
          </w:tcPr>
          <w:p w14:paraId="71AEC840" w14:textId="76B27352" w:rsidR="00F376FF" w:rsidRPr="00125D68" w:rsidRDefault="00F376FF" w:rsidP="00770F74">
            <w:pPr>
              <w:spacing w:line="360" w:lineRule="exact"/>
              <w:jc w:val="center"/>
              <w:rPr>
                <w:rFonts w:ascii="Times New Roman" w:eastAsiaTheme="majorEastAsia" w:hAnsi="Times New Roman" w:cs="Times New Roman"/>
                <w:szCs w:val="21"/>
              </w:rPr>
            </w:pPr>
            <w:r w:rsidRPr="00125D68">
              <w:rPr>
                <w:rFonts w:ascii="Times New Roman" w:eastAsiaTheme="majorEastAsia" w:hAnsi="Times New Roman" w:cs="Times New Roman"/>
                <w:szCs w:val="21"/>
              </w:rPr>
              <w:t>6.97</w:t>
            </w:r>
          </w:p>
        </w:tc>
      </w:tr>
      <w:tr w:rsidR="00F376FF" w:rsidRPr="00125D68" w14:paraId="1A869BBA" w14:textId="77777777" w:rsidTr="00F376FF">
        <w:tc>
          <w:tcPr>
            <w:tcW w:w="2074" w:type="dxa"/>
          </w:tcPr>
          <w:p w14:paraId="4C252A6A" w14:textId="5C8029B3" w:rsidR="00F376FF" w:rsidRPr="00125D68" w:rsidRDefault="00F376FF" w:rsidP="00770F74">
            <w:pPr>
              <w:spacing w:line="360" w:lineRule="exact"/>
              <w:jc w:val="center"/>
              <w:rPr>
                <w:rFonts w:ascii="Times New Roman" w:eastAsiaTheme="majorEastAsia" w:hAnsi="Times New Roman" w:cs="Times New Roman"/>
                <w:szCs w:val="21"/>
              </w:rPr>
            </w:pPr>
            <w:r w:rsidRPr="00125D68">
              <w:rPr>
                <w:rFonts w:ascii="Times New Roman" w:eastAsiaTheme="majorEastAsia" w:hAnsi="Times New Roman" w:cs="Times New Roman"/>
                <w:i/>
                <w:iCs/>
                <w:szCs w:val="21"/>
              </w:rPr>
              <w:t>p</w:t>
            </w:r>
            <w:r w:rsidRPr="00125D68">
              <w:rPr>
                <w:rFonts w:ascii="Times New Roman" w:eastAsiaTheme="majorEastAsia" w:hAnsi="Times New Roman" w:cs="Times New Roman"/>
                <w:szCs w:val="21"/>
              </w:rPr>
              <w:t>值</w:t>
            </w:r>
          </w:p>
        </w:tc>
        <w:tc>
          <w:tcPr>
            <w:tcW w:w="2074" w:type="dxa"/>
          </w:tcPr>
          <w:p w14:paraId="48D8F894" w14:textId="77D12BDC" w:rsidR="00F376FF" w:rsidRPr="00125D68" w:rsidRDefault="00F376FF" w:rsidP="00770F74">
            <w:pPr>
              <w:spacing w:line="360" w:lineRule="exact"/>
              <w:jc w:val="center"/>
              <w:rPr>
                <w:rFonts w:ascii="Times New Roman" w:eastAsiaTheme="majorEastAsia" w:hAnsi="Times New Roman" w:cs="Times New Roman"/>
                <w:szCs w:val="21"/>
              </w:rPr>
            </w:pPr>
            <w:r w:rsidRPr="00125D68">
              <w:rPr>
                <w:rFonts w:ascii="Times New Roman" w:eastAsiaTheme="majorEastAsia" w:hAnsi="Times New Roman" w:cs="Times New Roman"/>
                <w:szCs w:val="21"/>
              </w:rPr>
              <w:t>＜</w:t>
            </w:r>
            <w:r w:rsidRPr="00125D68">
              <w:rPr>
                <w:rFonts w:ascii="Times New Roman" w:eastAsiaTheme="majorEastAsia" w:hAnsi="Times New Roman" w:cs="Times New Roman"/>
                <w:szCs w:val="21"/>
              </w:rPr>
              <w:t>0.05</w:t>
            </w:r>
          </w:p>
        </w:tc>
        <w:tc>
          <w:tcPr>
            <w:tcW w:w="2074" w:type="dxa"/>
          </w:tcPr>
          <w:p w14:paraId="46C517F6" w14:textId="7D3000B8" w:rsidR="00F376FF" w:rsidRPr="00125D68" w:rsidRDefault="00F376FF" w:rsidP="00770F74">
            <w:pPr>
              <w:spacing w:line="360" w:lineRule="exact"/>
              <w:jc w:val="center"/>
              <w:rPr>
                <w:rFonts w:ascii="Times New Roman" w:eastAsiaTheme="majorEastAsia" w:hAnsi="Times New Roman" w:cs="Times New Roman"/>
                <w:szCs w:val="21"/>
              </w:rPr>
            </w:pPr>
            <w:r w:rsidRPr="00125D68">
              <w:rPr>
                <w:rFonts w:ascii="Times New Roman" w:eastAsiaTheme="majorEastAsia" w:hAnsi="Times New Roman" w:cs="Times New Roman"/>
                <w:szCs w:val="21"/>
              </w:rPr>
              <w:t>＜</w:t>
            </w:r>
            <w:r w:rsidRPr="00125D68">
              <w:rPr>
                <w:rFonts w:ascii="Times New Roman" w:eastAsiaTheme="majorEastAsia" w:hAnsi="Times New Roman" w:cs="Times New Roman"/>
                <w:szCs w:val="21"/>
              </w:rPr>
              <w:t>0.05</w:t>
            </w:r>
          </w:p>
        </w:tc>
        <w:tc>
          <w:tcPr>
            <w:tcW w:w="2074" w:type="dxa"/>
          </w:tcPr>
          <w:p w14:paraId="12351C2D" w14:textId="79EE5FD8" w:rsidR="00F376FF" w:rsidRPr="00125D68" w:rsidRDefault="00F376FF" w:rsidP="00770F74">
            <w:pPr>
              <w:spacing w:line="360" w:lineRule="exact"/>
              <w:jc w:val="center"/>
              <w:rPr>
                <w:rFonts w:ascii="Times New Roman" w:eastAsiaTheme="majorEastAsia" w:hAnsi="Times New Roman" w:cs="Times New Roman"/>
                <w:szCs w:val="21"/>
              </w:rPr>
            </w:pPr>
            <w:r w:rsidRPr="00125D68">
              <w:rPr>
                <w:rFonts w:ascii="Times New Roman" w:eastAsiaTheme="majorEastAsia" w:hAnsi="Times New Roman" w:cs="Times New Roman"/>
                <w:szCs w:val="21"/>
              </w:rPr>
              <w:t>＜</w:t>
            </w:r>
            <w:r w:rsidRPr="00125D68">
              <w:rPr>
                <w:rFonts w:ascii="Times New Roman" w:eastAsiaTheme="majorEastAsia" w:hAnsi="Times New Roman" w:cs="Times New Roman"/>
                <w:szCs w:val="21"/>
              </w:rPr>
              <w:t>0.05</w:t>
            </w:r>
          </w:p>
        </w:tc>
      </w:tr>
    </w:tbl>
    <w:p w14:paraId="5FA0433F" w14:textId="77777777" w:rsidR="00F376FF" w:rsidRPr="00125D68" w:rsidRDefault="00F376FF" w:rsidP="007F5CF0">
      <w:pPr>
        <w:spacing w:line="360" w:lineRule="exact"/>
        <w:ind w:firstLineChars="200" w:firstLine="420"/>
        <w:jc w:val="left"/>
        <w:rPr>
          <w:rFonts w:ascii="Times New Roman" w:eastAsiaTheme="majorEastAsia" w:hAnsi="Times New Roman" w:cs="Times New Roman"/>
          <w:szCs w:val="21"/>
        </w:rPr>
      </w:pPr>
    </w:p>
    <w:p w14:paraId="5C596EA5" w14:textId="094C0F0C" w:rsidR="009C359C" w:rsidRPr="00125D68" w:rsidRDefault="009C359C" w:rsidP="009C359C">
      <w:pPr>
        <w:spacing w:line="360" w:lineRule="exact"/>
        <w:jc w:val="left"/>
        <w:rPr>
          <w:rFonts w:ascii="Times New Roman" w:eastAsiaTheme="majorEastAsia" w:hAnsi="Times New Roman" w:cs="Times New Roman"/>
          <w:szCs w:val="21"/>
        </w:rPr>
      </w:pPr>
      <w:r w:rsidRPr="00125D68">
        <w:rPr>
          <w:rFonts w:ascii="Times New Roman" w:eastAsiaTheme="majorEastAsia" w:hAnsi="Times New Roman" w:cs="Times New Roman"/>
          <w:szCs w:val="21"/>
        </w:rPr>
        <w:t>（二）两组学生调查问卷效果评价</w:t>
      </w:r>
    </w:p>
    <w:p w14:paraId="3DB38F48" w14:textId="55EAE671" w:rsidR="009C359C" w:rsidRDefault="009C359C" w:rsidP="00CB5361">
      <w:pPr>
        <w:spacing w:line="360" w:lineRule="exact"/>
        <w:ind w:firstLineChars="200" w:firstLine="420"/>
        <w:rPr>
          <w:rFonts w:ascii="Times New Roman" w:eastAsiaTheme="majorEastAsia" w:hAnsi="Times New Roman" w:cs="Times New Roman"/>
          <w:szCs w:val="21"/>
        </w:rPr>
      </w:pPr>
      <w:r w:rsidRPr="00125D68">
        <w:rPr>
          <w:rFonts w:ascii="Times New Roman" w:eastAsiaTheme="majorEastAsia" w:hAnsi="Times New Roman" w:cs="Times New Roman"/>
          <w:szCs w:val="21"/>
        </w:rPr>
        <w:t>对两组学生提交的</w:t>
      </w:r>
      <w:r w:rsidRPr="00125D68">
        <w:rPr>
          <w:rFonts w:ascii="Times New Roman" w:eastAsiaTheme="majorEastAsia" w:hAnsi="Times New Roman" w:cs="Times New Roman"/>
          <w:szCs w:val="21"/>
        </w:rPr>
        <w:t>60</w:t>
      </w:r>
      <w:r w:rsidRPr="00125D68">
        <w:rPr>
          <w:rFonts w:ascii="Times New Roman" w:eastAsiaTheme="majorEastAsia" w:hAnsi="Times New Roman" w:cs="Times New Roman"/>
          <w:szCs w:val="21"/>
        </w:rPr>
        <w:t>份调查问卷进行分析，</w:t>
      </w:r>
      <w:r w:rsidR="00F376FF" w:rsidRPr="00125D68">
        <w:rPr>
          <w:rFonts w:ascii="Times New Roman" w:eastAsiaTheme="majorEastAsia" w:hAnsi="Times New Roman" w:cs="Times New Roman"/>
          <w:szCs w:val="21"/>
        </w:rPr>
        <w:t>观察组与对照组比较，</w:t>
      </w:r>
      <w:r w:rsidR="00D02E3B">
        <w:rPr>
          <w:rFonts w:ascii="Times New Roman" w:eastAsiaTheme="majorEastAsia" w:hAnsi="Times New Roman" w:cs="Times New Roman" w:hint="eastAsia"/>
          <w:szCs w:val="21"/>
        </w:rPr>
        <w:t>在</w:t>
      </w:r>
      <w:r w:rsidR="00F376FF" w:rsidRPr="00125D68">
        <w:rPr>
          <w:rFonts w:ascii="Times New Roman" w:eastAsiaTheme="majorEastAsia" w:hAnsi="Times New Roman" w:cs="Times New Roman"/>
          <w:szCs w:val="21"/>
        </w:rPr>
        <w:t>带教方法、</w:t>
      </w:r>
      <w:r w:rsidR="00125D68">
        <w:rPr>
          <w:rFonts w:ascii="Times New Roman" w:eastAsiaTheme="majorEastAsia" w:hAnsi="Times New Roman" w:cs="Times New Roman" w:hint="eastAsia"/>
          <w:szCs w:val="21"/>
        </w:rPr>
        <w:t>提升学习兴趣</w:t>
      </w:r>
      <w:r w:rsidR="00F376FF" w:rsidRPr="00125D68">
        <w:rPr>
          <w:rFonts w:ascii="Times New Roman" w:eastAsiaTheme="majorEastAsia" w:hAnsi="Times New Roman" w:cs="Times New Roman"/>
          <w:szCs w:val="21"/>
        </w:rPr>
        <w:t>、</w:t>
      </w:r>
      <w:r w:rsidR="00125D68">
        <w:rPr>
          <w:rFonts w:ascii="Times New Roman" w:eastAsiaTheme="majorEastAsia" w:hAnsi="Times New Roman" w:cs="Times New Roman" w:hint="eastAsia"/>
          <w:szCs w:val="21"/>
        </w:rPr>
        <w:t>提升临床胜任力</w:t>
      </w:r>
      <w:r w:rsidR="00F376FF" w:rsidRPr="00125D68">
        <w:rPr>
          <w:rFonts w:ascii="Times New Roman" w:eastAsiaTheme="majorEastAsia" w:hAnsi="Times New Roman" w:cs="Times New Roman"/>
          <w:szCs w:val="21"/>
        </w:rPr>
        <w:t>，差异有统计学意义，</w:t>
      </w:r>
      <w:r w:rsidR="00F376FF" w:rsidRPr="00125D68">
        <w:rPr>
          <w:rFonts w:ascii="Times New Roman" w:eastAsiaTheme="majorEastAsia" w:hAnsi="Times New Roman" w:cs="Times New Roman"/>
          <w:i/>
          <w:iCs/>
          <w:szCs w:val="21"/>
        </w:rPr>
        <w:t>P</w:t>
      </w:r>
      <w:r w:rsidR="00F376FF" w:rsidRPr="00125D68">
        <w:rPr>
          <w:rFonts w:ascii="Times New Roman" w:eastAsiaTheme="majorEastAsia" w:hAnsi="Times New Roman" w:cs="Times New Roman"/>
          <w:szCs w:val="21"/>
        </w:rPr>
        <w:t>＜</w:t>
      </w:r>
      <w:r w:rsidR="00F376FF" w:rsidRPr="00125D68">
        <w:rPr>
          <w:rFonts w:ascii="Times New Roman" w:eastAsiaTheme="majorEastAsia" w:hAnsi="Times New Roman" w:cs="Times New Roman"/>
          <w:szCs w:val="21"/>
        </w:rPr>
        <w:t>0</w:t>
      </w:r>
      <w:r w:rsidR="00125D68">
        <w:rPr>
          <w:rFonts w:ascii="Times New Roman" w:eastAsiaTheme="majorEastAsia" w:hAnsi="Times New Roman" w:cs="Times New Roman" w:hint="eastAsia"/>
          <w:szCs w:val="21"/>
        </w:rPr>
        <w:t>.</w:t>
      </w:r>
      <w:r w:rsidR="00F376FF" w:rsidRPr="00125D68">
        <w:rPr>
          <w:rFonts w:ascii="Times New Roman" w:eastAsiaTheme="majorEastAsia" w:hAnsi="Times New Roman" w:cs="Times New Roman"/>
          <w:szCs w:val="21"/>
        </w:rPr>
        <w:t>05</w:t>
      </w:r>
      <w:r w:rsidR="00F376FF" w:rsidRPr="00125D68">
        <w:rPr>
          <w:rFonts w:ascii="Times New Roman" w:eastAsiaTheme="majorEastAsia" w:hAnsi="Times New Roman" w:cs="Times New Roman"/>
          <w:szCs w:val="21"/>
        </w:rPr>
        <w:t>；带教</w:t>
      </w:r>
      <w:r w:rsidR="007017A5">
        <w:rPr>
          <w:rFonts w:ascii="Times New Roman" w:eastAsiaTheme="majorEastAsia" w:hAnsi="Times New Roman" w:cs="Times New Roman" w:hint="eastAsia"/>
          <w:szCs w:val="21"/>
        </w:rPr>
        <w:t>内容</w:t>
      </w:r>
      <w:r w:rsidR="00F376FF" w:rsidRPr="00125D68">
        <w:rPr>
          <w:rFonts w:ascii="Times New Roman" w:eastAsiaTheme="majorEastAsia" w:hAnsi="Times New Roman" w:cs="Times New Roman"/>
          <w:szCs w:val="21"/>
        </w:rPr>
        <w:t>、带</w:t>
      </w:r>
      <w:proofErr w:type="gramStart"/>
      <w:r w:rsidR="00F376FF" w:rsidRPr="00125D68">
        <w:rPr>
          <w:rFonts w:ascii="Times New Roman" w:eastAsiaTheme="majorEastAsia" w:hAnsi="Times New Roman" w:cs="Times New Roman"/>
          <w:szCs w:val="21"/>
        </w:rPr>
        <w:t>教</w:t>
      </w:r>
      <w:r w:rsidR="007017A5">
        <w:rPr>
          <w:rFonts w:ascii="Times New Roman" w:eastAsiaTheme="majorEastAsia" w:hAnsi="Times New Roman" w:cs="Times New Roman" w:hint="eastAsia"/>
          <w:szCs w:val="21"/>
        </w:rPr>
        <w:t>态度</w:t>
      </w:r>
      <w:proofErr w:type="gramEnd"/>
      <w:r w:rsidR="00F376FF" w:rsidRPr="00125D68">
        <w:rPr>
          <w:rFonts w:ascii="Times New Roman" w:eastAsiaTheme="majorEastAsia" w:hAnsi="Times New Roman" w:cs="Times New Roman"/>
          <w:szCs w:val="21"/>
        </w:rPr>
        <w:t>差异无统计学意义，</w:t>
      </w:r>
      <w:r w:rsidR="00F376FF" w:rsidRPr="00125D68">
        <w:rPr>
          <w:rFonts w:ascii="Times New Roman" w:eastAsiaTheme="majorEastAsia" w:hAnsi="Times New Roman" w:cs="Times New Roman"/>
          <w:i/>
          <w:iCs/>
          <w:szCs w:val="21"/>
        </w:rPr>
        <w:t>P</w:t>
      </w:r>
      <w:r w:rsidR="00F376FF" w:rsidRPr="00125D68">
        <w:rPr>
          <w:rFonts w:ascii="Times New Roman" w:eastAsiaTheme="majorEastAsia" w:hAnsi="Times New Roman" w:cs="Times New Roman"/>
          <w:szCs w:val="21"/>
        </w:rPr>
        <w:t>＞</w:t>
      </w:r>
      <w:r w:rsidR="00F376FF" w:rsidRPr="00125D68">
        <w:rPr>
          <w:rFonts w:ascii="Times New Roman" w:eastAsiaTheme="majorEastAsia" w:hAnsi="Times New Roman" w:cs="Times New Roman"/>
          <w:szCs w:val="21"/>
        </w:rPr>
        <w:t>0</w:t>
      </w:r>
      <w:r w:rsidR="00125D68">
        <w:rPr>
          <w:rFonts w:ascii="Times New Roman" w:eastAsiaTheme="majorEastAsia" w:hAnsi="Times New Roman" w:cs="Times New Roman" w:hint="eastAsia"/>
          <w:szCs w:val="21"/>
        </w:rPr>
        <w:t>.</w:t>
      </w:r>
      <w:r w:rsidR="00F376FF" w:rsidRPr="00125D68">
        <w:rPr>
          <w:rFonts w:ascii="Times New Roman" w:eastAsiaTheme="majorEastAsia" w:hAnsi="Times New Roman" w:cs="Times New Roman"/>
          <w:szCs w:val="21"/>
        </w:rPr>
        <w:t>05</w:t>
      </w:r>
      <w:r w:rsidR="00F376FF" w:rsidRPr="00125D68">
        <w:rPr>
          <w:rFonts w:ascii="Times New Roman" w:eastAsiaTheme="majorEastAsia" w:hAnsi="Times New Roman" w:cs="Times New Roman"/>
          <w:szCs w:val="21"/>
        </w:rPr>
        <w:t>，详见表</w:t>
      </w:r>
      <w:r w:rsidR="00125D68">
        <w:rPr>
          <w:rFonts w:ascii="Times New Roman" w:eastAsiaTheme="majorEastAsia" w:hAnsi="Times New Roman" w:cs="Times New Roman"/>
          <w:szCs w:val="21"/>
        </w:rPr>
        <w:t>2</w:t>
      </w:r>
      <w:r w:rsidR="00F376FF" w:rsidRPr="00125D68">
        <w:rPr>
          <w:rFonts w:ascii="Times New Roman" w:eastAsiaTheme="majorEastAsia" w:hAnsi="Times New Roman" w:cs="Times New Roman"/>
          <w:szCs w:val="21"/>
        </w:rPr>
        <w:t>。</w:t>
      </w:r>
    </w:p>
    <w:p w14:paraId="548296FF" w14:textId="77777777" w:rsidR="00CB5361" w:rsidRDefault="00CB5361" w:rsidP="00CB5361">
      <w:pPr>
        <w:spacing w:line="360" w:lineRule="exact"/>
        <w:ind w:firstLineChars="200" w:firstLine="420"/>
        <w:rPr>
          <w:rFonts w:ascii="Times New Roman" w:eastAsiaTheme="majorEastAsia" w:hAnsi="Times New Roman" w:cs="Times New Roman"/>
          <w:szCs w:val="21"/>
        </w:rPr>
      </w:pPr>
    </w:p>
    <w:p w14:paraId="3FBBDFB3" w14:textId="77777777" w:rsidR="00CB5361" w:rsidRDefault="00CB5361" w:rsidP="00CB5361">
      <w:pPr>
        <w:spacing w:line="360" w:lineRule="exact"/>
        <w:ind w:firstLineChars="200" w:firstLine="420"/>
        <w:rPr>
          <w:rFonts w:ascii="Times New Roman" w:eastAsiaTheme="majorEastAsia" w:hAnsi="Times New Roman" w:cs="Times New Roman"/>
          <w:szCs w:val="21"/>
        </w:rPr>
      </w:pPr>
    </w:p>
    <w:p w14:paraId="781FCD87" w14:textId="77777777" w:rsidR="00CB5361" w:rsidRDefault="00CB5361" w:rsidP="00CB5361">
      <w:pPr>
        <w:spacing w:line="360" w:lineRule="exact"/>
        <w:ind w:firstLineChars="200" w:firstLine="420"/>
        <w:rPr>
          <w:rFonts w:ascii="Times New Roman" w:eastAsiaTheme="majorEastAsia" w:hAnsi="Times New Roman" w:cs="Times New Roman" w:hint="eastAsia"/>
          <w:szCs w:val="21"/>
        </w:rPr>
      </w:pPr>
    </w:p>
    <w:p w14:paraId="3A9FD173" w14:textId="77777777" w:rsidR="00D02E3B" w:rsidRDefault="00D02E3B" w:rsidP="009C359C">
      <w:pPr>
        <w:spacing w:line="360" w:lineRule="exact"/>
        <w:ind w:firstLineChars="200" w:firstLine="420"/>
        <w:jc w:val="left"/>
        <w:rPr>
          <w:rFonts w:ascii="Times New Roman" w:eastAsiaTheme="majorEastAsia" w:hAnsi="Times New Roman" w:cs="Times New Roman"/>
          <w:szCs w:val="21"/>
        </w:rPr>
      </w:pPr>
    </w:p>
    <w:p w14:paraId="4048C846" w14:textId="27ACC200" w:rsidR="00D02E3B" w:rsidRPr="00125D68" w:rsidRDefault="00D02E3B" w:rsidP="00D02E3B">
      <w:pPr>
        <w:spacing w:line="360" w:lineRule="exact"/>
        <w:ind w:firstLineChars="200" w:firstLine="420"/>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lastRenderedPageBreak/>
        <w:t>表</w:t>
      </w:r>
      <w:r>
        <w:rPr>
          <w:rFonts w:ascii="Times New Roman" w:eastAsiaTheme="majorEastAsia" w:hAnsi="Times New Roman" w:cs="Times New Roman" w:hint="eastAsia"/>
          <w:szCs w:val="21"/>
        </w:rPr>
        <w:t>2</w:t>
      </w:r>
      <w:r>
        <w:rPr>
          <w:rFonts w:ascii="Times New Roman" w:eastAsiaTheme="majorEastAsia" w:hAnsi="Times New Roman" w:cs="Times New Roman"/>
          <w:szCs w:val="21"/>
        </w:rPr>
        <w:t xml:space="preserve"> </w:t>
      </w:r>
      <w:r w:rsidRPr="00D02E3B">
        <w:rPr>
          <w:rFonts w:ascii="Times New Roman" w:eastAsiaTheme="majorEastAsia" w:hAnsi="Times New Roman" w:cs="Times New Roman" w:hint="eastAsia"/>
          <w:szCs w:val="21"/>
        </w:rPr>
        <w:t>观察组、对照组对教学评价比较</w:t>
      </w:r>
      <w:r w:rsidRPr="00125D68">
        <w:rPr>
          <w:rFonts w:ascii="Times New Roman" w:eastAsiaTheme="majorEastAsia" w:hAnsi="Times New Roman" w:cs="Times New Roman"/>
          <w:szCs w:val="21"/>
        </w:rPr>
        <w:t>（分，</w:t>
      </w:r>
      <w:r w:rsidRPr="00125D68">
        <w:rPr>
          <w:rFonts w:ascii="Times New Roman" w:hAnsi="Times New Roman" w:cs="Times New Roman"/>
          <w:color w:val="000000"/>
          <w:szCs w:val="21"/>
        </w:rPr>
        <w:sym w:font="Symbol" w:char="F060"/>
      </w:r>
      <w:r w:rsidRPr="00125D68">
        <w:rPr>
          <w:rFonts w:ascii="Times New Roman" w:hAnsi="Times New Roman" w:cs="Times New Roman"/>
          <w:color w:val="000000"/>
          <w:szCs w:val="21"/>
        </w:rPr>
        <w:t>x± s</w:t>
      </w:r>
      <w:r w:rsidRPr="00125D68">
        <w:rPr>
          <w:rFonts w:ascii="Times New Roman" w:eastAsiaTheme="majorEastAsia" w:hAnsi="Times New Roman" w:cs="Times New Roman"/>
          <w:szCs w:val="21"/>
        </w:rPr>
        <w:t>）</w:t>
      </w:r>
    </w:p>
    <w:tbl>
      <w:tblPr>
        <w:tblStyle w:val="a8"/>
        <w:tblW w:w="8217"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145"/>
        <w:gridCol w:w="1184"/>
        <w:gridCol w:w="1184"/>
        <w:gridCol w:w="1290"/>
        <w:gridCol w:w="1608"/>
        <w:gridCol w:w="1806"/>
      </w:tblGrid>
      <w:tr w:rsidR="00770F74" w14:paraId="7258AD0C" w14:textId="77777777" w:rsidTr="00F73CCE">
        <w:tc>
          <w:tcPr>
            <w:tcW w:w="1186" w:type="dxa"/>
            <w:tcBorders>
              <w:top w:val="single" w:sz="12" w:space="0" w:color="auto"/>
              <w:bottom w:val="single" w:sz="6" w:space="0" w:color="auto"/>
            </w:tcBorders>
          </w:tcPr>
          <w:p w14:paraId="2E4AFB23" w14:textId="5318A67F" w:rsidR="00770F74" w:rsidRDefault="00770F74" w:rsidP="00770F74">
            <w:pPr>
              <w:spacing w:line="360" w:lineRule="exact"/>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组别</w:t>
            </w:r>
          </w:p>
        </w:tc>
        <w:tc>
          <w:tcPr>
            <w:tcW w:w="1185" w:type="dxa"/>
            <w:tcBorders>
              <w:top w:val="single" w:sz="12" w:space="0" w:color="auto"/>
              <w:bottom w:val="single" w:sz="6" w:space="0" w:color="auto"/>
            </w:tcBorders>
          </w:tcPr>
          <w:p w14:paraId="0D9143E3" w14:textId="432A111A" w:rsidR="00770F74" w:rsidRDefault="00770F74" w:rsidP="00770F74">
            <w:pPr>
              <w:spacing w:line="360" w:lineRule="exact"/>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带</w:t>
            </w:r>
            <w:proofErr w:type="gramStart"/>
            <w:r>
              <w:rPr>
                <w:rFonts w:ascii="Times New Roman" w:eastAsiaTheme="majorEastAsia" w:hAnsi="Times New Roman" w:cs="Times New Roman" w:hint="eastAsia"/>
                <w:szCs w:val="21"/>
              </w:rPr>
              <w:t>教内容</w:t>
            </w:r>
            <w:proofErr w:type="gramEnd"/>
          </w:p>
        </w:tc>
        <w:tc>
          <w:tcPr>
            <w:tcW w:w="1185" w:type="dxa"/>
            <w:tcBorders>
              <w:top w:val="single" w:sz="12" w:space="0" w:color="auto"/>
              <w:bottom w:val="single" w:sz="6" w:space="0" w:color="auto"/>
            </w:tcBorders>
          </w:tcPr>
          <w:p w14:paraId="18E60A99" w14:textId="366CAB6D" w:rsidR="00770F74" w:rsidRDefault="00770F74" w:rsidP="00770F74">
            <w:pPr>
              <w:spacing w:line="360" w:lineRule="exact"/>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带</w:t>
            </w:r>
            <w:proofErr w:type="gramStart"/>
            <w:r>
              <w:rPr>
                <w:rFonts w:ascii="Times New Roman" w:eastAsiaTheme="majorEastAsia" w:hAnsi="Times New Roman" w:cs="Times New Roman" w:hint="eastAsia"/>
                <w:szCs w:val="21"/>
              </w:rPr>
              <w:t>教态度</w:t>
            </w:r>
            <w:proofErr w:type="gramEnd"/>
          </w:p>
        </w:tc>
        <w:tc>
          <w:tcPr>
            <w:tcW w:w="1185" w:type="dxa"/>
            <w:tcBorders>
              <w:top w:val="single" w:sz="12" w:space="0" w:color="auto"/>
              <w:bottom w:val="single" w:sz="6" w:space="0" w:color="auto"/>
            </w:tcBorders>
          </w:tcPr>
          <w:p w14:paraId="3542C983" w14:textId="0675FF4E" w:rsidR="00770F74" w:rsidRDefault="00770F74" w:rsidP="00770F74">
            <w:pPr>
              <w:spacing w:line="360" w:lineRule="exact"/>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带教方法</w:t>
            </w:r>
          </w:p>
        </w:tc>
        <w:tc>
          <w:tcPr>
            <w:tcW w:w="1633" w:type="dxa"/>
            <w:tcBorders>
              <w:top w:val="single" w:sz="12" w:space="0" w:color="auto"/>
              <w:bottom w:val="single" w:sz="6" w:space="0" w:color="auto"/>
            </w:tcBorders>
          </w:tcPr>
          <w:p w14:paraId="4C314CB9" w14:textId="04E13087" w:rsidR="00770F74" w:rsidRDefault="00770F74" w:rsidP="00770F74">
            <w:pPr>
              <w:spacing w:line="360" w:lineRule="exact"/>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提升学习兴趣</w:t>
            </w:r>
          </w:p>
        </w:tc>
        <w:tc>
          <w:tcPr>
            <w:tcW w:w="1843" w:type="dxa"/>
            <w:tcBorders>
              <w:top w:val="single" w:sz="12" w:space="0" w:color="auto"/>
              <w:bottom w:val="single" w:sz="6" w:space="0" w:color="auto"/>
            </w:tcBorders>
          </w:tcPr>
          <w:p w14:paraId="1A593771" w14:textId="3AB10681" w:rsidR="00770F74" w:rsidRDefault="00770F74" w:rsidP="00770F74">
            <w:pPr>
              <w:spacing w:line="360" w:lineRule="exact"/>
              <w:jc w:val="center"/>
              <w:rPr>
                <w:rFonts w:ascii="Times New Roman" w:eastAsiaTheme="majorEastAsia" w:hAnsi="Times New Roman" w:cs="Times New Roman"/>
                <w:szCs w:val="21"/>
              </w:rPr>
            </w:pPr>
            <w:r w:rsidRPr="00770F74">
              <w:rPr>
                <w:rFonts w:ascii="Times New Roman" w:eastAsiaTheme="majorEastAsia" w:hAnsi="Times New Roman" w:cs="Times New Roman" w:hint="eastAsia"/>
                <w:szCs w:val="21"/>
              </w:rPr>
              <w:t>提升临床胜任力</w:t>
            </w:r>
          </w:p>
        </w:tc>
      </w:tr>
      <w:tr w:rsidR="00770F74" w14:paraId="6DC1F14E" w14:textId="77777777" w:rsidTr="00F73CCE">
        <w:tc>
          <w:tcPr>
            <w:tcW w:w="1186" w:type="dxa"/>
            <w:tcBorders>
              <w:top w:val="single" w:sz="6" w:space="0" w:color="auto"/>
            </w:tcBorders>
          </w:tcPr>
          <w:p w14:paraId="4EF39D9E" w14:textId="3E429F35" w:rsidR="00770F74" w:rsidRDefault="00770F74" w:rsidP="00770F74">
            <w:pPr>
              <w:spacing w:line="360" w:lineRule="exact"/>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观察组</w:t>
            </w:r>
          </w:p>
        </w:tc>
        <w:tc>
          <w:tcPr>
            <w:tcW w:w="1185" w:type="dxa"/>
            <w:tcBorders>
              <w:top w:val="single" w:sz="6" w:space="0" w:color="auto"/>
            </w:tcBorders>
          </w:tcPr>
          <w:p w14:paraId="72F2A4C4" w14:textId="44FD82D9" w:rsidR="00770F74" w:rsidRDefault="00F73CCE" w:rsidP="00770F74">
            <w:pPr>
              <w:spacing w:line="360" w:lineRule="exact"/>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1</w:t>
            </w:r>
            <w:r>
              <w:rPr>
                <w:rFonts w:ascii="Times New Roman" w:eastAsiaTheme="majorEastAsia" w:hAnsi="Times New Roman" w:cs="Times New Roman"/>
                <w:szCs w:val="21"/>
              </w:rPr>
              <w:t>9.27</w:t>
            </w:r>
            <w:r w:rsidRPr="00125D68">
              <w:rPr>
                <w:rFonts w:ascii="Times New Roman" w:eastAsiaTheme="majorEastAsia" w:hAnsi="Times New Roman" w:cs="Times New Roman"/>
                <w:szCs w:val="21"/>
              </w:rPr>
              <w:t>±</w:t>
            </w:r>
            <w:r>
              <w:rPr>
                <w:rFonts w:ascii="Times New Roman" w:eastAsiaTheme="majorEastAsia" w:hAnsi="Times New Roman" w:cs="Times New Roman"/>
                <w:szCs w:val="21"/>
              </w:rPr>
              <w:t>1.08</w:t>
            </w:r>
          </w:p>
        </w:tc>
        <w:tc>
          <w:tcPr>
            <w:tcW w:w="1185" w:type="dxa"/>
            <w:tcBorders>
              <w:top w:val="single" w:sz="6" w:space="0" w:color="auto"/>
            </w:tcBorders>
          </w:tcPr>
          <w:p w14:paraId="61A7E265" w14:textId="72D7DF9E" w:rsidR="00770F74" w:rsidRDefault="00F73CCE" w:rsidP="00770F74">
            <w:pPr>
              <w:spacing w:line="360" w:lineRule="exact"/>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1</w:t>
            </w:r>
            <w:r>
              <w:rPr>
                <w:rFonts w:ascii="Times New Roman" w:eastAsiaTheme="majorEastAsia" w:hAnsi="Times New Roman" w:cs="Times New Roman"/>
                <w:szCs w:val="21"/>
              </w:rPr>
              <w:t>9.17</w:t>
            </w:r>
            <w:r w:rsidRPr="00125D68">
              <w:rPr>
                <w:rFonts w:ascii="Times New Roman" w:eastAsiaTheme="majorEastAsia" w:hAnsi="Times New Roman" w:cs="Times New Roman"/>
                <w:szCs w:val="21"/>
              </w:rPr>
              <w:t>±</w:t>
            </w:r>
            <w:r>
              <w:rPr>
                <w:rFonts w:ascii="Times New Roman" w:eastAsiaTheme="majorEastAsia" w:hAnsi="Times New Roman" w:cs="Times New Roman"/>
                <w:szCs w:val="21"/>
              </w:rPr>
              <w:t>1.02</w:t>
            </w:r>
          </w:p>
        </w:tc>
        <w:tc>
          <w:tcPr>
            <w:tcW w:w="1185" w:type="dxa"/>
            <w:tcBorders>
              <w:top w:val="single" w:sz="6" w:space="0" w:color="auto"/>
            </w:tcBorders>
          </w:tcPr>
          <w:p w14:paraId="5E93928C" w14:textId="4D0F2A53" w:rsidR="00770F74" w:rsidRDefault="00F73CCE" w:rsidP="00770F74">
            <w:pPr>
              <w:spacing w:line="360" w:lineRule="exact"/>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1</w:t>
            </w:r>
            <w:r>
              <w:rPr>
                <w:rFonts w:ascii="Times New Roman" w:eastAsiaTheme="majorEastAsia" w:hAnsi="Times New Roman" w:cs="Times New Roman"/>
                <w:szCs w:val="21"/>
              </w:rPr>
              <w:t>8.67</w:t>
            </w:r>
            <w:r w:rsidRPr="00125D68">
              <w:rPr>
                <w:rFonts w:ascii="Times New Roman" w:eastAsiaTheme="majorEastAsia" w:hAnsi="Times New Roman" w:cs="Times New Roman"/>
                <w:szCs w:val="21"/>
              </w:rPr>
              <w:t>±</w:t>
            </w:r>
            <w:r>
              <w:rPr>
                <w:rFonts w:ascii="Times New Roman" w:eastAsiaTheme="majorEastAsia" w:hAnsi="Times New Roman" w:cs="Times New Roman"/>
                <w:szCs w:val="21"/>
              </w:rPr>
              <w:t>+1.52</w:t>
            </w:r>
          </w:p>
        </w:tc>
        <w:tc>
          <w:tcPr>
            <w:tcW w:w="1633" w:type="dxa"/>
            <w:tcBorders>
              <w:top w:val="single" w:sz="6" w:space="0" w:color="auto"/>
            </w:tcBorders>
          </w:tcPr>
          <w:p w14:paraId="00A52BD0" w14:textId="0F0A3405" w:rsidR="00770F74" w:rsidRDefault="00F73CCE" w:rsidP="00770F74">
            <w:pPr>
              <w:spacing w:line="360" w:lineRule="exact"/>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1</w:t>
            </w:r>
            <w:r>
              <w:rPr>
                <w:rFonts w:ascii="Times New Roman" w:eastAsiaTheme="majorEastAsia" w:hAnsi="Times New Roman" w:cs="Times New Roman"/>
                <w:szCs w:val="21"/>
              </w:rPr>
              <w:t>7.77</w:t>
            </w:r>
            <w:r w:rsidRPr="00125D68">
              <w:rPr>
                <w:rFonts w:ascii="Times New Roman" w:eastAsiaTheme="majorEastAsia" w:hAnsi="Times New Roman" w:cs="Times New Roman"/>
                <w:szCs w:val="21"/>
              </w:rPr>
              <w:t>±</w:t>
            </w:r>
            <w:r>
              <w:rPr>
                <w:rFonts w:ascii="Times New Roman" w:eastAsiaTheme="majorEastAsia" w:hAnsi="Times New Roman" w:cs="Times New Roman"/>
                <w:szCs w:val="21"/>
              </w:rPr>
              <w:t>1.85</w:t>
            </w:r>
          </w:p>
        </w:tc>
        <w:tc>
          <w:tcPr>
            <w:tcW w:w="1843" w:type="dxa"/>
            <w:tcBorders>
              <w:top w:val="single" w:sz="6" w:space="0" w:color="auto"/>
            </w:tcBorders>
          </w:tcPr>
          <w:p w14:paraId="5B8E8C59" w14:textId="5CBAAF29" w:rsidR="00770F74" w:rsidRDefault="00F73CCE" w:rsidP="00770F74">
            <w:pPr>
              <w:spacing w:line="360" w:lineRule="exact"/>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1</w:t>
            </w:r>
            <w:r>
              <w:rPr>
                <w:rFonts w:ascii="Times New Roman" w:eastAsiaTheme="majorEastAsia" w:hAnsi="Times New Roman" w:cs="Times New Roman"/>
                <w:szCs w:val="21"/>
              </w:rPr>
              <w:t>7.07</w:t>
            </w:r>
            <w:r w:rsidRPr="00125D68">
              <w:rPr>
                <w:rFonts w:ascii="Times New Roman" w:eastAsiaTheme="majorEastAsia" w:hAnsi="Times New Roman" w:cs="Times New Roman"/>
                <w:szCs w:val="21"/>
              </w:rPr>
              <w:t>±</w:t>
            </w:r>
            <w:r>
              <w:rPr>
                <w:rFonts w:ascii="Times New Roman" w:eastAsiaTheme="majorEastAsia" w:hAnsi="Times New Roman" w:cs="Times New Roman"/>
                <w:szCs w:val="21"/>
              </w:rPr>
              <w:t>2.10</w:t>
            </w:r>
          </w:p>
        </w:tc>
      </w:tr>
      <w:tr w:rsidR="00770F74" w14:paraId="3518217D" w14:textId="77777777" w:rsidTr="00F73CCE">
        <w:tc>
          <w:tcPr>
            <w:tcW w:w="1186" w:type="dxa"/>
          </w:tcPr>
          <w:p w14:paraId="445324BD" w14:textId="7B71D16A" w:rsidR="00770F74" w:rsidRDefault="00770F74" w:rsidP="00770F74">
            <w:pPr>
              <w:spacing w:line="360" w:lineRule="exact"/>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对照组</w:t>
            </w:r>
          </w:p>
        </w:tc>
        <w:tc>
          <w:tcPr>
            <w:tcW w:w="1185" w:type="dxa"/>
          </w:tcPr>
          <w:p w14:paraId="44B5339D" w14:textId="0EC8B098" w:rsidR="00770F74" w:rsidRDefault="00F73CCE" w:rsidP="00770F74">
            <w:pPr>
              <w:spacing w:line="360" w:lineRule="exact"/>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1</w:t>
            </w:r>
            <w:r>
              <w:rPr>
                <w:rFonts w:ascii="Times New Roman" w:eastAsiaTheme="majorEastAsia" w:hAnsi="Times New Roman" w:cs="Times New Roman"/>
                <w:szCs w:val="21"/>
              </w:rPr>
              <w:t>9.17</w:t>
            </w:r>
            <w:r w:rsidRPr="00125D68">
              <w:rPr>
                <w:rFonts w:ascii="Times New Roman" w:eastAsiaTheme="majorEastAsia" w:hAnsi="Times New Roman" w:cs="Times New Roman"/>
                <w:szCs w:val="21"/>
              </w:rPr>
              <w:t>±</w:t>
            </w:r>
            <w:r>
              <w:rPr>
                <w:rFonts w:ascii="Times New Roman" w:eastAsiaTheme="majorEastAsia" w:hAnsi="Times New Roman" w:cs="Times New Roman"/>
                <w:szCs w:val="21"/>
              </w:rPr>
              <w:t>1.18</w:t>
            </w:r>
          </w:p>
        </w:tc>
        <w:tc>
          <w:tcPr>
            <w:tcW w:w="1185" w:type="dxa"/>
          </w:tcPr>
          <w:p w14:paraId="7689D66A" w14:textId="71BD8905" w:rsidR="00770F74" w:rsidRDefault="00F73CCE" w:rsidP="00770F74">
            <w:pPr>
              <w:spacing w:line="360" w:lineRule="exact"/>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1</w:t>
            </w:r>
            <w:r>
              <w:rPr>
                <w:rFonts w:ascii="Times New Roman" w:eastAsiaTheme="majorEastAsia" w:hAnsi="Times New Roman" w:cs="Times New Roman"/>
                <w:szCs w:val="21"/>
              </w:rPr>
              <w:t>9.07</w:t>
            </w:r>
            <w:r w:rsidRPr="00125D68">
              <w:rPr>
                <w:rFonts w:ascii="Times New Roman" w:eastAsiaTheme="majorEastAsia" w:hAnsi="Times New Roman" w:cs="Times New Roman"/>
                <w:szCs w:val="21"/>
              </w:rPr>
              <w:t>±</w:t>
            </w:r>
            <w:r>
              <w:rPr>
                <w:rFonts w:ascii="Times New Roman" w:eastAsiaTheme="majorEastAsia" w:hAnsi="Times New Roman" w:cs="Times New Roman"/>
                <w:szCs w:val="21"/>
              </w:rPr>
              <w:t>1.14</w:t>
            </w:r>
          </w:p>
        </w:tc>
        <w:tc>
          <w:tcPr>
            <w:tcW w:w="1185" w:type="dxa"/>
          </w:tcPr>
          <w:p w14:paraId="1EF8C60C" w14:textId="0BE8F6E2" w:rsidR="00770F74" w:rsidRDefault="00F73CCE" w:rsidP="00770F74">
            <w:pPr>
              <w:spacing w:line="360" w:lineRule="exact"/>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1</w:t>
            </w:r>
            <w:r>
              <w:rPr>
                <w:rFonts w:ascii="Times New Roman" w:eastAsiaTheme="majorEastAsia" w:hAnsi="Times New Roman" w:cs="Times New Roman"/>
                <w:szCs w:val="21"/>
              </w:rPr>
              <w:t>5.33</w:t>
            </w:r>
            <w:r w:rsidRPr="00125D68">
              <w:rPr>
                <w:rFonts w:ascii="Times New Roman" w:eastAsiaTheme="majorEastAsia" w:hAnsi="Times New Roman" w:cs="Times New Roman"/>
                <w:szCs w:val="21"/>
              </w:rPr>
              <w:t>±</w:t>
            </w:r>
            <w:r>
              <w:rPr>
                <w:rFonts w:ascii="Times New Roman" w:eastAsiaTheme="majorEastAsia" w:hAnsi="Times New Roman" w:cs="Times New Roman"/>
                <w:szCs w:val="21"/>
              </w:rPr>
              <w:t>3.11</w:t>
            </w:r>
          </w:p>
        </w:tc>
        <w:tc>
          <w:tcPr>
            <w:tcW w:w="1633" w:type="dxa"/>
          </w:tcPr>
          <w:p w14:paraId="20F38C2F" w14:textId="2B8C4098" w:rsidR="00770F74" w:rsidRDefault="00F73CCE" w:rsidP="00770F74">
            <w:pPr>
              <w:spacing w:line="360" w:lineRule="exact"/>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1</w:t>
            </w:r>
            <w:r>
              <w:rPr>
                <w:rFonts w:ascii="Times New Roman" w:eastAsiaTheme="majorEastAsia" w:hAnsi="Times New Roman" w:cs="Times New Roman"/>
                <w:szCs w:val="21"/>
              </w:rPr>
              <w:t>5.63</w:t>
            </w:r>
            <w:r w:rsidRPr="00125D68">
              <w:rPr>
                <w:rFonts w:ascii="Times New Roman" w:eastAsiaTheme="majorEastAsia" w:hAnsi="Times New Roman" w:cs="Times New Roman"/>
                <w:szCs w:val="21"/>
              </w:rPr>
              <w:t>±</w:t>
            </w:r>
            <w:r>
              <w:rPr>
                <w:rFonts w:ascii="Times New Roman" w:eastAsiaTheme="majorEastAsia" w:hAnsi="Times New Roman" w:cs="Times New Roman"/>
                <w:szCs w:val="21"/>
              </w:rPr>
              <w:t>2.79</w:t>
            </w:r>
          </w:p>
        </w:tc>
        <w:tc>
          <w:tcPr>
            <w:tcW w:w="1843" w:type="dxa"/>
          </w:tcPr>
          <w:p w14:paraId="3A559B4D" w14:textId="4F8A1B16" w:rsidR="00770F74" w:rsidRDefault="00F73CCE" w:rsidP="00770F74">
            <w:pPr>
              <w:spacing w:line="360" w:lineRule="exact"/>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1</w:t>
            </w:r>
            <w:r>
              <w:rPr>
                <w:rFonts w:ascii="Times New Roman" w:eastAsiaTheme="majorEastAsia" w:hAnsi="Times New Roman" w:cs="Times New Roman"/>
                <w:szCs w:val="21"/>
              </w:rPr>
              <w:t>523</w:t>
            </w:r>
            <w:r w:rsidRPr="00125D68">
              <w:rPr>
                <w:rFonts w:ascii="Times New Roman" w:eastAsiaTheme="majorEastAsia" w:hAnsi="Times New Roman" w:cs="Times New Roman"/>
                <w:szCs w:val="21"/>
              </w:rPr>
              <w:t>±</w:t>
            </w:r>
            <w:r>
              <w:rPr>
                <w:rFonts w:ascii="Times New Roman" w:eastAsiaTheme="majorEastAsia" w:hAnsi="Times New Roman" w:cs="Times New Roman"/>
                <w:szCs w:val="21"/>
              </w:rPr>
              <w:t>3.11</w:t>
            </w:r>
          </w:p>
        </w:tc>
      </w:tr>
      <w:tr w:rsidR="00770F74" w14:paraId="4A55ECEF" w14:textId="77777777" w:rsidTr="00F73CCE">
        <w:tc>
          <w:tcPr>
            <w:tcW w:w="1186" w:type="dxa"/>
          </w:tcPr>
          <w:p w14:paraId="79C98A61" w14:textId="67D52D7B" w:rsidR="00770F74" w:rsidRDefault="00770F74" w:rsidP="00770F74">
            <w:pPr>
              <w:spacing w:line="360" w:lineRule="exact"/>
              <w:jc w:val="center"/>
              <w:rPr>
                <w:rFonts w:ascii="Times New Roman" w:eastAsiaTheme="majorEastAsia" w:hAnsi="Times New Roman" w:cs="Times New Roman"/>
                <w:szCs w:val="21"/>
              </w:rPr>
            </w:pPr>
            <w:r w:rsidRPr="00125D68">
              <w:rPr>
                <w:rFonts w:ascii="Times New Roman" w:eastAsiaTheme="majorEastAsia" w:hAnsi="Times New Roman" w:cs="Times New Roman"/>
                <w:i/>
                <w:iCs/>
                <w:szCs w:val="21"/>
              </w:rPr>
              <w:t>t</w:t>
            </w:r>
          </w:p>
        </w:tc>
        <w:tc>
          <w:tcPr>
            <w:tcW w:w="1185" w:type="dxa"/>
          </w:tcPr>
          <w:p w14:paraId="43CEAC01" w14:textId="77C2A028" w:rsidR="00770F74" w:rsidRDefault="00F73CCE" w:rsidP="00770F74">
            <w:pPr>
              <w:spacing w:line="360" w:lineRule="exact"/>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0</w:t>
            </w:r>
            <w:r>
              <w:rPr>
                <w:rFonts w:ascii="Times New Roman" w:eastAsiaTheme="majorEastAsia" w:hAnsi="Times New Roman" w:cs="Times New Roman"/>
                <w:szCs w:val="21"/>
              </w:rPr>
              <w:t>.34</w:t>
            </w:r>
          </w:p>
        </w:tc>
        <w:tc>
          <w:tcPr>
            <w:tcW w:w="1185" w:type="dxa"/>
          </w:tcPr>
          <w:p w14:paraId="6AA96EDD" w14:textId="53699BC3" w:rsidR="00770F74" w:rsidRDefault="00F73CCE" w:rsidP="00770F74">
            <w:pPr>
              <w:spacing w:line="360" w:lineRule="exact"/>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0</w:t>
            </w:r>
            <w:r>
              <w:rPr>
                <w:rFonts w:ascii="Times New Roman" w:eastAsiaTheme="majorEastAsia" w:hAnsi="Times New Roman" w:cs="Times New Roman"/>
                <w:szCs w:val="21"/>
              </w:rPr>
              <w:t>.36</w:t>
            </w:r>
          </w:p>
        </w:tc>
        <w:tc>
          <w:tcPr>
            <w:tcW w:w="1185" w:type="dxa"/>
          </w:tcPr>
          <w:p w14:paraId="4C7EB465" w14:textId="0E7D290D" w:rsidR="00770F74" w:rsidRDefault="00F73CCE" w:rsidP="00770F74">
            <w:pPr>
              <w:spacing w:line="360" w:lineRule="exact"/>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5</w:t>
            </w:r>
            <w:r>
              <w:rPr>
                <w:rFonts w:ascii="Times New Roman" w:eastAsiaTheme="majorEastAsia" w:hAnsi="Times New Roman" w:cs="Times New Roman"/>
                <w:szCs w:val="21"/>
              </w:rPr>
              <w:t>.28</w:t>
            </w:r>
          </w:p>
        </w:tc>
        <w:tc>
          <w:tcPr>
            <w:tcW w:w="1633" w:type="dxa"/>
          </w:tcPr>
          <w:p w14:paraId="010EFF96" w14:textId="630B68E8" w:rsidR="00770F74" w:rsidRDefault="00F73CCE" w:rsidP="00770F74">
            <w:pPr>
              <w:spacing w:line="360" w:lineRule="exact"/>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3</w:t>
            </w:r>
            <w:r>
              <w:rPr>
                <w:rFonts w:ascii="Times New Roman" w:eastAsiaTheme="majorEastAsia" w:hAnsi="Times New Roman" w:cs="Times New Roman"/>
                <w:szCs w:val="21"/>
              </w:rPr>
              <w:t>.49</w:t>
            </w:r>
          </w:p>
        </w:tc>
        <w:tc>
          <w:tcPr>
            <w:tcW w:w="1843" w:type="dxa"/>
          </w:tcPr>
          <w:p w14:paraId="376FD52A" w14:textId="675B2BBC" w:rsidR="00770F74" w:rsidRDefault="00F73CCE" w:rsidP="00770F74">
            <w:pPr>
              <w:spacing w:line="360" w:lineRule="exact"/>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2</w:t>
            </w:r>
            <w:r>
              <w:rPr>
                <w:rFonts w:ascii="Times New Roman" w:eastAsiaTheme="majorEastAsia" w:hAnsi="Times New Roman" w:cs="Times New Roman"/>
                <w:szCs w:val="21"/>
              </w:rPr>
              <w:t>.67</w:t>
            </w:r>
          </w:p>
        </w:tc>
      </w:tr>
      <w:tr w:rsidR="00770F74" w14:paraId="44E5C8A1" w14:textId="77777777" w:rsidTr="00F73CCE">
        <w:tc>
          <w:tcPr>
            <w:tcW w:w="1186" w:type="dxa"/>
          </w:tcPr>
          <w:p w14:paraId="5D6F6803" w14:textId="3B19BC5D" w:rsidR="00770F74" w:rsidRDefault="00770F74" w:rsidP="00770F74">
            <w:pPr>
              <w:spacing w:line="360" w:lineRule="exact"/>
              <w:jc w:val="center"/>
              <w:rPr>
                <w:rFonts w:ascii="Times New Roman" w:eastAsiaTheme="majorEastAsia" w:hAnsi="Times New Roman" w:cs="Times New Roman"/>
                <w:szCs w:val="21"/>
              </w:rPr>
            </w:pPr>
            <w:r w:rsidRPr="00125D68">
              <w:rPr>
                <w:rFonts w:ascii="Times New Roman" w:eastAsiaTheme="majorEastAsia" w:hAnsi="Times New Roman" w:cs="Times New Roman"/>
                <w:i/>
                <w:iCs/>
                <w:szCs w:val="21"/>
              </w:rPr>
              <w:t>p</w:t>
            </w:r>
            <w:r w:rsidRPr="00125D68">
              <w:rPr>
                <w:rFonts w:ascii="Times New Roman" w:eastAsiaTheme="majorEastAsia" w:hAnsi="Times New Roman" w:cs="Times New Roman"/>
                <w:szCs w:val="21"/>
              </w:rPr>
              <w:t>值</w:t>
            </w:r>
          </w:p>
        </w:tc>
        <w:tc>
          <w:tcPr>
            <w:tcW w:w="1185" w:type="dxa"/>
          </w:tcPr>
          <w:p w14:paraId="15F6171B" w14:textId="26F0DE56" w:rsidR="00770F74" w:rsidRDefault="00F73CCE" w:rsidP="00770F74">
            <w:pPr>
              <w:spacing w:line="360" w:lineRule="exact"/>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0</w:t>
            </w:r>
            <w:r>
              <w:rPr>
                <w:rFonts w:ascii="Times New Roman" w:eastAsiaTheme="majorEastAsia" w:hAnsi="Times New Roman" w:cs="Times New Roman"/>
                <w:szCs w:val="21"/>
              </w:rPr>
              <w:t>.73</w:t>
            </w:r>
          </w:p>
        </w:tc>
        <w:tc>
          <w:tcPr>
            <w:tcW w:w="1185" w:type="dxa"/>
          </w:tcPr>
          <w:p w14:paraId="1CE11C63" w14:textId="144BAC36" w:rsidR="00770F74" w:rsidRDefault="00F73CCE" w:rsidP="00770F74">
            <w:pPr>
              <w:spacing w:line="360" w:lineRule="exact"/>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0</w:t>
            </w:r>
            <w:r>
              <w:rPr>
                <w:rFonts w:ascii="Times New Roman" w:eastAsiaTheme="majorEastAsia" w:hAnsi="Times New Roman" w:cs="Times New Roman"/>
                <w:szCs w:val="21"/>
              </w:rPr>
              <w:t>.72</w:t>
            </w:r>
          </w:p>
        </w:tc>
        <w:tc>
          <w:tcPr>
            <w:tcW w:w="1185" w:type="dxa"/>
          </w:tcPr>
          <w:p w14:paraId="03F5FD5B" w14:textId="3948157C" w:rsidR="00770F74" w:rsidRDefault="00F73CCE" w:rsidP="00770F74">
            <w:pPr>
              <w:spacing w:line="360" w:lineRule="exact"/>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&lt;</w:t>
            </w:r>
            <w:r>
              <w:rPr>
                <w:rFonts w:ascii="Times New Roman" w:eastAsiaTheme="majorEastAsia" w:hAnsi="Times New Roman" w:cs="Times New Roman"/>
                <w:szCs w:val="21"/>
              </w:rPr>
              <w:t>0.05</w:t>
            </w:r>
          </w:p>
        </w:tc>
        <w:tc>
          <w:tcPr>
            <w:tcW w:w="1633" w:type="dxa"/>
          </w:tcPr>
          <w:p w14:paraId="030AB093" w14:textId="6812CCD5" w:rsidR="00770F74" w:rsidRDefault="00F73CCE" w:rsidP="00770F74">
            <w:pPr>
              <w:spacing w:line="360" w:lineRule="exact"/>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&lt;</w:t>
            </w:r>
            <w:r>
              <w:rPr>
                <w:rFonts w:ascii="Times New Roman" w:eastAsiaTheme="majorEastAsia" w:hAnsi="Times New Roman" w:cs="Times New Roman"/>
                <w:szCs w:val="21"/>
              </w:rPr>
              <w:t>0.05</w:t>
            </w:r>
          </w:p>
        </w:tc>
        <w:tc>
          <w:tcPr>
            <w:tcW w:w="1843" w:type="dxa"/>
          </w:tcPr>
          <w:p w14:paraId="4C24AA21" w14:textId="77F0BD6A" w:rsidR="00770F74" w:rsidRDefault="00F73CCE" w:rsidP="00770F74">
            <w:pPr>
              <w:spacing w:line="360" w:lineRule="exact"/>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&lt;</w:t>
            </w:r>
            <w:r>
              <w:rPr>
                <w:rFonts w:ascii="Times New Roman" w:eastAsiaTheme="majorEastAsia" w:hAnsi="Times New Roman" w:cs="Times New Roman"/>
                <w:szCs w:val="21"/>
              </w:rPr>
              <w:t>0.05</w:t>
            </w:r>
          </w:p>
        </w:tc>
      </w:tr>
    </w:tbl>
    <w:p w14:paraId="182CAF09" w14:textId="6716B7AF" w:rsidR="00442117" w:rsidRPr="00125D68" w:rsidRDefault="00442117" w:rsidP="009C359C">
      <w:pPr>
        <w:spacing w:line="360" w:lineRule="exact"/>
        <w:ind w:firstLineChars="200" w:firstLine="420"/>
        <w:jc w:val="left"/>
        <w:rPr>
          <w:rFonts w:ascii="Times New Roman" w:eastAsiaTheme="majorEastAsia" w:hAnsi="Times New Roman" w:cs="Times New Roman"/>
          <w:szCs w:val="21"/>
        </w:rPr>
      </w:pPr>
    </w:p>
    <w:p w14:paraId="161676FB" w14:textId="48336819" w:rsidR="00052904" w:rsidRDefault="00052904" w:rsidP="00B27570">
      <w:pPr>
        <w:pStyle w:val="a7"/>
        <w:numPr>
          <w:ilvl w:val="0"/>
          <w:numId w:val="1"/>
        </w:numPr>
        <w:spacing w:line="360" w:lineRule="exact"/>
        <w:ind w:firstLineChars="0"/>
        <w:jc w:val="left"/>
        <w:rPr>
          <w:rFonts w:ascii="Times New Roman" w:eastAsia="黑体" w:hAnsi="Times New Roman" w:cs="Times New Roman"/>
          <w:b/>
          <w:bCs/>
          <w:szCs w:val="21"/>
        </w:rPr>
      </w:pPr>
      <w:r w:rsidRPr="00E6740E">
        <w:rPr>
          <w:rFonts w:ascii="Times New Roman" w:eastAsia="黑体" w:hAnsi="Times New Roman" w:cs="Times New Roman"/>
          <w:b/>
          <w:bCs/>
          <w:szCs w:val="21"/>
        </w:rPr>
        <w:t>讨论</w:t>
      </w:r>
    </w:p>
    <w:p w14:paraId="1344BB03" w14:textId="6FD55E99" w:rsidR="00E6740E" w:rsidRDefault="008A21B7" w:rsidP="00CB5361">
      <w:pPr>
        <w:pStyle w:val="a7"/>
        <w:spacing w:line="360" w:lineRule="exact"/>
        <w:ind w:left="482"/>
        <w:rPr>
          <w:rFonts w:asciiTheme="minorEastAsia" w:hAnsiTheme="minorEastAsia" w:cs="Times New Roman"/>
          <w:szCs w:val="21"/>
        </w:rPr>
      </w:pPr>
      <w:r w:rsidRPr="008A21B7">
        <w:rPr>
          <w:rFonts w:asciiTheme="minorEastAsia" w:hAnsiTheme="minorEastAsia" w:cs="Times New Roman" w:hint="eastAsia"/>
          <w:szCs w:val="21"/>
        </w:rPr>
        <w:t>医学生从学校开始进入临床医院学习，在传统的儿科</w:t>
      </w:r>
      <w:r>
        <w:rPr>
          <w:rFonts w:asciiTheme="minorEastAsia" w:hAnsiTheme="minorEastAsia" w:cs="Times New Roman" w:hint="eastAsia"/>
          <w:szCs w:val="21"/>
        </w:rPr>
        <w:t>见习</w:t>
      </w:r>
      <w:r w:rsidRPr="008A21B7">
        <w:rPr>
          <w:rFonts w:asciiTheme="minorEastAsia" w:hAnsiTheme="minorEastAsia" w:cs="Times New Roman" w:hint="eastAsia"/>
          <w:szCs w:val="21"/>
        </w:rPr>
        <w:t>教学模式中，学生接触到典型临床病例的机会少，由于</w:t>
      </w:r>
      <w:r>
        <w:rPr>
          <w:rFonts w:asciiTheme="minorEastAsia" w:hAnsiTheme="minorEastAsia" w:cs="Times New Roman" w:hint="eastAsia"/>
          <w:szCs w:val="21"/>
        </w:rPr>
        <w:t>患儿</w:t>
      </w:r>
      <w:r w:rsidRPr="008A21B7">
        <w:rPr>
          <w:rFonts w:asciiTheme="minorEastAsia" w:hAnsiTheme="minorEastAsia" w:cs="Times New Roman" w:hint="eastAsia"/>
          <w:szCs w:val="21"/>
        </w:rPr>
        <w:t>流动性大，见习机会不均衡，无法保证每一个学生在固定的教学时间中都能见习到理论课已经讲述过的病种。因此，传统的儿科临床见习模式存在一定程度的局限性，见习带</w:t>
      </w:r>
      <w:proofErr w:type="gramStart"/>
      <w:r w:rsidRPr="008A21B7">
        <w:rPr>
          <w:rFonts w:asciiTheme="minorEastAsia" w:hAnsiTheme="minorEastAsia" w:cs="Times New Roman" w:hint="eastAsia"/>
          <w:szCs w:val="21"/>
        </w:rPr>
        <w:t>教老师</w:t>
      </w:r>
      <w:proofErr w:type="gramEnd"/>
      <w:r w:rsidRPr="008A21B7">
        <w:rPr>
          <w:rFonts w:asciiTheme="minorEastAsia" w:hAnsiTheme="minorEastAsia" w:cs="Times New Roman" w:hint="eastAsia"/>
          <w:szCs w:val="21"/>
        </w:rPr>
        <w:t>会把大部分精力放在疾病的理论内容讲解，把见习课上成“小讲课”模式</w:t>
      </w:r>
      <w:r>
        <w:rPr>
          <w:rFonts w:asciiTheme="minorEastAsia" w:hAnsiTheme="minorEastAsia" w:cs="Times New Roman" w:hint="eastAsia"/>
          <w:szCs w:val="21"/>
        </w:rPr>
        <w:t>，故需积极探索新的</w:t>
      </w:r>
      <w:r w:rsidRPr="008A21B7">
        <w:rPr>
          <w:rFonts w:asciiTheme="minorEastAsia" w:hAnsiTheme="minorEastAsia" w:cs="Times New Roman" w:hint="eastAsia"/>
          <w:szCs w:val="21"/>
        </w:rPr>
        <w:t>教学模式</w:t>
      </w:r>
      <w:r>
        <w:rPr>
          <w:rFonts w:asciiTheme="minorEastAsia" w:hAnsiTheme="minorEastAsia" w:cs="Times New Roman" w:hint="eastAsia"/>
          <w:szCs w:val="21"/>
        </w:rPr>
        <w:t>。</w:t>
      </w:r>
    </w:p>
    <w:p w14:paraId="5B538317" w14:textId="508E735D" w:rsidR="008A21B7" w:rsidRDefault="003A6151" w:rsidP="00CB5361">
      <w:pPr>
        <w:pStyle w:val="a7"/>
        <w:spacing w:line="360" w:lineRule="exact"/>
        <w:ind w:left="482"/>
        <w:rPr>
          <w:rFonts w:asciiTheme="minorEastAsia" w:hAnsiTheme="minorEastAsia" w:cs="Times New Roman"/>
          <w:szCs w:val="21"/>
        </w:rPr>
      </w:pPr>
      <w:r w:rsidRPr="003A6151">
        <w:rPr>
          <w:rFonts w:asciiTheme="minorEastAsia" w:hAnsiTheme="minorEastAsia" w:cs="Times New Roman" w:hint="eastAsia"/>
          <w:szCs w:val="21"/>
        </w:rPr>
        <w:t>2015年，政府工作报告中明确提出了“互联网+”行动计划，“互联网+”对于教育的深刻影响体现在智慧环境、教学范式、课程开放、学习方式、评价技术、教育管理、教师教育和学校组织等方面</w:t>
      </w:r>
      <w:r w:rsidR="00CB5361" w:rsidRPr="00CB5361">
        <w:rPr>
          <w:rFonts w:asciiTheme="minorEastAsia" w:hAnsiTheme="minorEastAsia" w:cs="Times New Roman" w:hint="eastAsia"/>
          <w:szCs w:val="21"/>
          <w:vertAlign w:val="superscript"/>
        </w:rPr>
        <w:t>[</w:t>
      </w:r>
      <w:r w:rsidR="00CB5361" w:rsidRPr="00CB5361">
        <w:rPr>
          <w:rFonts w:asciiTheme="minorEastAsia" w:hAnsiTheme="minorEastAsia" w:cs="Times New Roman"/>
          <w:szCs w:val="21"/>
          <w:vertAlign w:val="superscript"/>
        </w:rPr>
        <w:t>1]</w:t>
      </w:r>
      <w:r w:rsidRPr="003A6151">
        <w:rPr>
          <w:rFonts w:asciiTheme="minorEastAsia" w:hAnsiTheme="minorEastAsia" w:cs="Times New Roman" w:hint="eastAsia"/>
          <w:szCs w:val="21"/>
        </w:rPr>
        <w:t>。</w:t>
      </w:r>
      <w:proofErr w:type="gramStart"/>
      <w:r w:rsidR="008A21B7" w:rsidRPr="008A21B7">
        <w:rPr>
          <w:rFonts w:asciiTheme="minorEastAsia" w:hAnsiTheme="minorEastAsia" w:cs="Times New Roman" w:hint="eastAsia"/>
          <w:szCs w:val="21"/>
        </w:rPr>
        <w:t>微课作为</w:t>
      </w:r>
      <w:proofErr w:type="gramEnd"/>
      <w:r w:rsidR="008A21B7" w:rsidRPr="008A21B7">
        <w:rPr>
          <w:rFonts w:asciiTheme="minorEastAsia" w:hAnsiTheme="minorEastAsia" w:cs="Times New Roman" w:hint="eastAsia"/>
          <w:szCs w:val="21"/>
        </w:rPr>
        <w:t>一种互联网时代的教育资源,呈现出碎片化的学习内容,以时间短、移动式学习为突出特点,</w:t>
      </w:r>
      <w:r w:rsidR="008A21B7">
        <w:rPr>
          <w:rFonts w:asciiTheme="minorEastAsia" w:hAnsiTheme="minorEastAsia" w:cs="Times New Roman" w:hint="eastAsia"/>
          <w:szCs w:val="21"/>
        </w:rPr>
        <w:t>能</w:t>
      </w:r>
      <w:r w:rsidR="008A21B7" w:rsidRPr="008A21B7">
        <w:rPr>
          <w:rFonts w:asciiTheme="minorEastAsia" w:hAnsiTheme="minorEastAsia" w:cs="Times New Roman" w:hint="eastAsia"/>
          <w:szCs w:val="21"/>
        </w:rPr>
        <w:t>帮助医学生完成课程重要知识点的构建，满足学生多样化的学习需求</w:t>
      </w:r>
      <w:r w:rsidR="008A21B7">
        <w:rPr>
          <w:rFonts w:asciiTheme="minorEastAsia" w:hAnsiTheme="minorEastAsia" w:cs="Times New Roman" w:hint="eastAsia"/>
          <w:szCs w:val="21"/>
        </w:rPr>
        <w:t>，</w:t>
      </w:r>
      <w:r w:rsidR="00C42D16">
        <w:rPr>
          <w:rFonts w:asciiTheme="minorEastAsia" w:hAnsiTheme="minorEastAsia" w:cs="Times New Roman" w:hint="eastAsia"/>
          <w:szCs w:val="21"/>
        </w:rPr>
        <w:t>对</w:t>
      </w:r>
      <w:r w:rsidR="008A21B7" w:rsidRPr="008A21B7">
        <w:rPr>
          <w:rFonts w:asciiTheme="minorEastAsia" w:hAnsiTheme="minorEastAsia" w:cs="Times New Roman" w:hint="eastAsia"/>
          <w:szCs w:val="21"/>
        </w:rPr>
        <w:t>重点知识的掌握及回顾起着重要的作用</w:t>
      </w:r>
      <w:r w:rsidR="008A21B7">
        <w:rPr>
          <w:rFonts w:asciiTheme="minorEastAsia" w:hAnsiTheme="minorEastAsia" w:cs="Times New Roman" w:hint="eastAsia"/>
          <w:szCs w:val="21"/>
        </w:rPr>
        <w:t>。</w:t>
      </w:r>
      <w:r w:rsidR="00C42D16">
        <w:rPr>
          <w:rFonts w:asciiTheme="minorEastAsia" w:hAnsiTheme="minorEastAsia" w:cs="Times New Roman" w:hint="eastAsia"/>
          <w:szCs w:val="21"/>
        </w:rPr>
        <w:t>既往的教学模式</w:t>
      </w:r>
      <w:r w:rsidR="00CB5361">
        <w:rPr>
          <w:rFonts w:asciiTheme="minorEastAsia" w:hAnsiTheme="minorEastAsia" w:cs="Times New Roman" w:hint="eastAsia"/>
          <w:szCs w:val="21"/>
        </w:rPr>
        <w:t>探索</w:t>
      </w:r>
      <w:r w:rsidR="00C42D16">
        <w:rPr>
          <w:rFonts w:asciiTheme="minorEastAsia" w:hAnsiTheme="minorEastAsia" w:cs="Times New Roman" w:hint="eastAsia"/>
          <w:szCs w:val="21"/>
        </w:rPr>
        <w:t>研究中，</w:t>
      </w:r>
      <w:proofErr w:type="gramStart"/>
      <w:r w:rsidR="00C42D16">
        <w:rPr>
          <w:rFonts w:asciiTheme="minorEastAsia" w:hAnsiTheme="minorEastAsia" w:cs="Times New Roman" w:hint="eastAsia"/>
          <w:szCs w:val="21"/>
        </w:rPr>
        <w:t>微课</w:t>
      </w:r>
      <w:r w:rsidR="00CB5361">
        <w:rPr>
          <w:rFonts w:asciiTheme="minorEastAsia" w:hAnsiTheme="minorEastAsia" w:cs="Times New Roman" w:hint="eastAsia"/>
          <w:szCs w:val="21"/>
        </w:rPr>
        <w:t>教学</w:t>
      </w:r>
      <w:proofErr w:type="gramEnd"/>
      <w:r w:rsidR="00C42D16">
        <w:rPr>
          <w:rFonts w:asciiTheme="minorEastAsia" w:hAnsiTheme="minorEastAsia" w:cs="Times New Roman" w:hint="eastAsia"/>
          <w:szCs w:val="21"/>
        </w:rPr>
        <w:t>在护理学、病理学、影像学实验带教中的</w:t>
      </w:r>
      <w:r w:rsidR="00CB5361">
        <w:rPr>
          <w:rFonts w:asciiTheme="minorEastAsia" w:hAnsiTheme="minorEastAsia" w:cs="Times New Roman" w:hint="eastAsia"/>
          <w:szCs w:val="21"/>
        </w:rPr>
        <w:t>得到了肯定的认可</w:t>
      </w:r>
      <w:r w:rsidR="00A351F4" w:rsidRPr="00A351F4">
        <w:rPr>
          <w:rFonts w:asciiTheme="minorEastAsia" w:hAnsiTheme="minorEastAsia" w:cs="Times New Roman" w:hint="eastAsia"/>
          <w:szCs w:val="21"/>
          <w:vertAlign w:val="superscript"/>
        </w:rPr>
        <w:t>[</w:t>
      </w:r>
      <w:r w:rsidR="00A351F4" w:rsidRPr="00A351F4">
        <w:rPr>
          <w:rFonts w:asciiTheme="minorEastAsia" w:hAnsiTheme="minorEastAsia" w:cs="Times New Roman"/>
          <w:szCs w:val="21"/>
          <w:vertAlign w:val="superscript"/>
        </w:rPr>
        <w:t>2,3,4</w:t>
      </w:r>
      <w:r w:rsidR="00A351F4" w:rsidRPr="00A351F4">
        <w:rPr>
          <w:rFonts w:asciiTheme="minorEastAsia" w:hAnsiTheme="minorEastAsia" w:cs="Times New Roman" w:hint="eastAsia"/>
          <w:szCs w:val="21"/>
          <w:vertAlign w:val="superscript"/>
        </w:rPr>
        <w:t>]</w:t>
      </w:r>
      <w:r w:rsidR="00CB5361">
        <w:rPr>
          <w:rFonts w:asciiTheme="minorEastAsia" w:hAnsiTheme="minorEastAsia" w:cs="Times New Roman" w:hint="eastAsia"/>
          <w:szCs w:val="21"/>
        </w:rPr>
        <w:t>。</w:t>
      </w:r>
      <w:r w:rsidR="00C42D16" w:rsidRPr="00C42D16">
        <w:rPr>
          <w:rFonts w:asciiTheme="minorEastAsia" w:hAnsiTheme="minorEastAsia" w:cs="Times New Roman" w:hint="eastAsia"/>
          <w:szCs w:val="21"/>
        </w:rPr>
        <w:t>本研究中，</w:t>
      </w:r>
      <w:r w:rsidR="00C42D16">
        <w:rPr>
          <w:rFonts w:asciiTheme="minorEastAsia" w:hAnsiTheme="minorEastAsia" w:cs="Times New Roman" w:hint="eastAsia"/>
          <w:szCs w:val="21"/>
        </w:rPr>
        <w:t>观察组</w:t>
      </w:r>
      <w:r w:rsidR="00C42D16" w:rsidRPr="00C42D16">
        <w:rPr>
          <w:rFonts w:asciiTheme="minorEastAsia" w:hAnsiTheme="minorEastAsia" w:cs="Times New Roman" w:hint="eastAsia"/>
          <w:szCs w:val="21"/>
        </w:rPr>
        <w:t>学生</w:t>
      </w:r>
      <w:r w:rsidR="00C42D16">
        <w:rPr>
          <w:rFonts w:asciiTheme="minorEastAsia" w:hAnsiTheme="minorEastAsia" w:cs="Times New Roman" w:hint="eastAsia"/>
          <w:szCs w:val="21"/>
        </w:rPr>
        <w:t>理论</w:t>
      </w:r>
      <w:r w:rsidR="00C42D16" w:rsidRPr="00C42D16">
        <w:rPr>
          <w:rFonts w:asciiTheme="minorEastAsia" w:hAnsiTheme="minorEastAsia" w:cs="Times New Roman" w:hint="eastAsia"/>
          <w:szCs w:val="21"/>
        </w:rPr>
        <w:t>考核成绩</w:t>
      </w:r>
      <w:r w:rsidR="00C42D16">
        <w:rPr>
          <w:rFonts w:asciiTheme="minorEastAsia" w:hAnsiTheme="minorEastAsia" w:cs="Times New Roman" w:hint="eastAsia"/>
          <w:szCs w:val="21"/>
        </w:rPr>
        <w:t>较对照组有明显提升</w:t>
      </w:r>
      <w:r w:rsidR="00C42D16" w:rsidRPr="00C42D16">
        <w:rPr>
          <w:rFonts w:asciiTheme="minorEastAsia" w:hAnsiTheme="minorEastAsia" w:cs="Times New Roman" w:hint="eastAsia"/>
          <w:szCs w:val="21"/>
        </w:rPr>
        <w:t>，这在一定程度上体现了课程教学质量的提升。</w:t>
      </w:r>
    </w:p>
    <w:p w14:paraId="7DC59229" w14:textId="02EF5CA4" w:rsidR="008A21B7" w:rsidRDefault="008A21B7" w:rsidP="008200A9">
      <w:pPr>
        <w:pStyle w:val="a7"/>
        <w:spacing w:line="360" w:lineRule="exact"/>
        <w:ind w:left="482"/>
        <w:rPr>
          <w:rFonts w:asciiTheme="minorEastAsia" w:hAnsiTheme="minorEastAsia" w:cs="Times New Roman"/>
          <w:szCs w:val="21"/>
        </w:rPr>
      </w:pPr>
      <w:proofErr w:type="gramStart"/>
      <w:r w:rsidRPr="008A21B7">
        <w:rPr>
          <w:rFonts w:asciiTheme="minorEastAsia" w:hAnsiTheme="minorEastAsia" w:cs="Times New Roman" w:hint="eastAsia"/>
          <w:szCs w:val="21"/>
        </w:rPr>
        <w:t>但</w:t>
      </w:r>
      <w:r w:rsidR="00CB5361">
        <w:rPr>
          <w:rFonts w:asciiTheme="minorEastAsia" w:hAnsiTheme="minorEastAsia" w:cs="Times New Roman" w:hint="eastAsia"/>
          <w:szCs w:val="21"/>
        </w:rPr>
        <w:t>是微课教学</w:t>
      </w:r>
      <w:proofErr w:type="gramEnd"/>
      <w:r w:rsidR="00A351F4">
        <w:rPr>
          <w:rFonts w:asciiTheme="minorEastAsia" w:hAnsiTheme="minorEastAsia" w:cs="Times New Roman" w:hint="eastAsia"/>
          <w:szCs w:val="21"/>
        </w:rPr>
        <w:t>也存在弊端，</w:t>
      </w:r>
      <w:r w:rsidRPr="008A21B7">
        <w:rPr>
          <w:rFonts w:asciiTheme="minorEastAsia" w:hAnsiTheme="minorEastAsia" w:cs="Times New Roman" w:hint="eastAsia"/>
          <w:szCs w:val="21"/>
        </w:rPr>
        <w:t>缺乏临床实践</w:t>
      </w:r>
      <w:r w:rsidR="008F1CA9">
        <w:rPr>
          <w:rFonts w:asciiTheme="minorEastAsia" w:hAnsiTheme="minorEastAsia" w:cs="Times New Roman" w:hint="eastAsia"/>
          <w:szCs w:val="21"/>
        </w:rPr>
        <w:t>。</w:t>
      </w:r>
      <w:r w:rsidRPr="008A21B7">
        <w:rPr>
          <w:rFonts w:asciiTheme="minorEastAsia" w:hAnsiTheme="minorEastAsia" w:cs="Times New Roman" w:hint="eastAsia"/>
          <w:szCs w:val="21"/>
        </w:rPr>
        <w:t>而医学模拟教学依据教学任务及内容，创设教学内容所需要的接近实际工作或生活的场景,医学生融入场景中学习,带教指导、分析,并做出总结的一种虚拟实践性培训方法，可弥补缺乏实践操作的不足，并加强医学生沟通能力</w:t>
      </w:r>
      <w:r w:rsidR="008200A9" w:rsidRPr="00CB5361">
        <w:rPr>
          <w:rFonts w:asciiTheme="minorEastAsia" w:hAnsiTheme="minorEastAsia" w:cs="Times New Roman" w:hint="eastAsia"/>
          <w:szCs w:val="21"/>
          <w:vertAlign w:val="superscript"/>
        </w:rPr>
        <w:t>[</w:t>
      </w:r>
      <w:r w:rsidR="008200A9">
        <w:rPr>
          <w:rFonts w:asciiTheme="minorEastAsia" w:hAnsiTheme="minorEastAsia" w:cs="Times New Roman"/>
          <w:szCs w:val="21"/>
          <w:vertAlign w:val="superscript"/>
        </w:rPr>
        <w:t>5</w:t>
      </w:r>
      <w:r w:rsidR="008200A9" w:rsidRPr="00CB5361">
        <w:rPr>
          <w:rFonts w:asciiTheme="minorEastAsia" w:hAnsiTheme="minorEastAsia" w:cs="Times New Roman"/>
          <w:szCs w:val="21"/>
          <w:vertAlign w:val="superscript"/>
        </w:rPr>
        <w:t>]</w:t>
      </w:r>
      <w:r w:rsidRPr="008A21B7">
        <w:rPr>
          <w:rFonts w:asciiTheme="minorEastAsia" w:hAnsiTheme="minorEastAsia" w:cs="Times New Roman" w:hint="eastAsia"/>
          <w:szCs w:val="21"/>
        </w:rPr>
        <w:t>。</w:t>
      </w:r>
      <w:r w:rsidR="008200A9" w:rsidRPr="008200A9">
        <w:rPr>
          <w:rFonts w:asciiTheme="minorEastAsia" w:hAnsiTheme="minorEastAsia" w:cs="Times New Roman" w:hint="eastAsia"/>
          <w:szCs w:val="21"/>
        </w:rPr>
        <w:t>与传统教学相比，情景模拟课程让</w:t>
      </w:r>
      <w:r w:rsidR="008200A9">
        <w:rPr>
          <w:rFonts w:asciiTheme="minorEastAsia" w:hAnsiTheme="minorEastAsia" w:cs="Times New Roman" w:hint="eastAsia"/>
          <w:szCs w:val="21"/>
        </w:rPr>
        <w:t>学生</w:t>
      </w:r>
      <w:r w:rsidR="008200A9" w:rsidRPr="008200A9">
        <w:rPr>
          <w:rFonts w:asciiTheme="minorEastAsia" w:hAnsiTheme="minorEastAsia" w:cs="Times New Roman" w:hint="eastAsia"/>
          <w:szCs w:val="21"/>
        </w:rPr>
        <w:t>成为</w:t>
      </w:r>
      <w:r w:rsidR="008200A9">
        <w:rPr>
          <w:rFonts w:asciiTheme="minorEastAsia" w:hAnsiTheme="minorEastAsia" w:cs="Times New Roman" w:hint="eastAsia"/>
          <w:szCs w:val="21"/>
        </w:rPr>
        <w:t>教学</w:t>
      </w:r>
      <w:r w:rsidR="008200A9" w:rsidRPr="008200A9">
        <w:rPr>
          <w:rFonts w:asciiTheme="minorEastAsia" w:hAnsiTheme="minorEastAsia" w:cs="Times New Roman" w:hint="eastAsia"/>
          <w:szCs w:val="21"/>
        </w:rPr>
        <w:t>的主体，培养</w:t>
      </w:r>
      <w:r w:rsidR="008200A9">
        <w:rPr>
          <w:rFonts w:asciiTheme="minorEastAsia" w:hAnsiTheme="minorEastAsia" w:cs="Times New Roman" w:hint="eastAsia"/>
          <w:szCs w:val="21"/>
        </w:rPr>
        <w:t>医学</w:t>
      </w:r>
      <w:r w:rsidR="008200A9" w:rsidRPr="008200A9">
        <w:rPr>
          <w:rFonts w:asciiTheme="minorEastAsia" w:hAnsiTheme="minorEastAsia" w:cs="Times New Roman" w:hint="eastAsia"/>
          <w:szCs w:val="21"/>
        </w:rPr>
        <w:t>生的独立学习意识，从而调动</w:t>
      </w:r>
      <w:r w:rsidR="008200A9">
        <w:rPr>
          <w:rFonts w:asciiTheme="minorEastAsia" w:hAnsiTheme="minorEastAsia" w:cs="Times New Roman" w:hint="eastAsia"/>
          <w:szCs w:val="21"/>
        </w:rPr>
        <w:t>学习</w:t>
      </w:r>
      <w:r w:rsidR="008200A9" w:rsidRPr="008200A9">
        <w:rPr>
          <w:rFonts w:asciiTheme="minorEastAsia" w:hAnsiTheme="minorEastAsia" w:cs="Times New Roman" w:hint="eastAsia"/>
          <w:szCs w:val="21"/>
        </w:rPr>
        <w:t>的积极性</w:t>
      </w:r>
      <w:r w:rsidR="008200A9">
        <w:rPr>
          <w:rFonts w:asciiTheme="minorEastAsia" w:hAnsiTheme="minorEastAsia" w:cs="Times New Roman" w:hint="eastAsia"/>
          <w:szCs w:val="21"/>
        </w:rPr>
        <w:t>。</w:t>
      </w:r>
      <w:r w:rsidR="008200A9" w:rsidRPr="008200A9">
        <w:rPr>
          <w:rFonts w:asciiTheme="minorEastAsia" w:hAnsiTheme="minorEastAsia" w:cs="Times New Roman" w:hint="eastAsia"/>
          <w:szCs w:val="21"/>
        </w:rPr>
        <w:t>本次研究结果显示，观察组的临床操作考核成绩、</w:t>
      </w:r>
      <w:r w:rsidR="008200A9">
        <w:rPr>
          <w:rFonts w:asciiTheme="minorEastAsia" w:hAnsiTheme="minorEastAsia" w:cs="Times New Roman" w:hint="eastAsia"/>
          <w:szCs w:val="21"/>
        </w:rPr>
        <w:t>带教方法</w:t>
      </w:r>
      <w:r w:rsidR="008200A9" w:rsidRPr="008200A9">
        <w:rPr>
          <w:rFonts w:asciiTheme="minorEastAsia" w:hAnsiTheme="minorEastAsia" w:cs="Times New Roman" w:hint="eastAsia"/>
          <w:szCs w:val="21"/>
        </w:rPr>
        <w:t>、</w:t>
      </w:r>
      <w:r w:rsidR="008200A9">
        <w:rPr>
          <w:rFonts w:ascii="Times New Roman" w:eastAsiaTheme="majorEastAsia" w:hAnsi="Times New Roman" w:cs="Times New Roman" w:hint="eastAsia"/>
          <w:szCs w:val="21"/>
        </w:rPr>
        <w:t>提升学习兴趣</w:t>
      </w:r>
      <w:r w:rsidR="008200A9">
        <w:rPr>
          <w:rFonts w:ascii="Times New Roman" w:eastAsiaTheme="majorEastAsia" w:hAnsi="Times New Roman" w:cs="Times New Roman" w:hint="eastAsia"/>
          <w:szCs w:val="21"/>
        </w:rPr>
        <w:t>，提升临床</w:t>
      </w:r>
      <w:r w:rsidR="008200A9" w:rsidRPr="008200A9">
        <w:rPr>
          <w:rFonts w:asciiTheme="minorEastAsia" w:hAnsiTheme="minorEastAsia" w:cs="Times New Roman" w:hint="eastAsia"/>
          <w:szCs w:val="21"/>
        </w:rPr>
        <w:t>胜任力评分均高于对照组，表明情景模拟教学法能有效提高</w:t>
      </w:r>
      <w:r w:rsidR="008200A9">
        <w:rPr>
          <w:rFonts w:asciiTheme="minorEastAsia" w:hAnsiTheme="minorEastAsia" w:cs="Times New Roman" w:hint="eastAsia"/>
          <w:szCs w:val="21"/>
        </w:rPr>
        <w:t>医学生</w:t>
      </w:r>
      <w:r w:rsidR="008200A9" w:rsidRPr="008200A9">
        <w:rPr>
          <w:rFonts w:asciiTheme="minorEastAsia" w:hAnsiTheme="minorEastAsia" w:cs="Times New Roman" w:hint="eastAsia"/>
          <w:szCs w:val="21"/>
        </w:rPr>
        <w:t>的学习效果和教学满意度</w:t>
      </w:r>
      <w:r w:rsidR="008200A9">
        <w:rPr>
          <w:rFonts w:asciiTheme="minorEastAsia" w:hAnsiTheme="minorEastAsia" w:cs="Times New Roman" w:hint="eastAsia"/>
          <w:szCs w:val="21"/>
        </w:rPr>
        <w:t>。</w:t>
      </w:r>
    </w:p>
    <w:p w14:paraId="7F7CE41F" w14:textId="33FF18CA" w:rsidR="00CB5361" w:rsidRDefault="00C375B1" w:rsidP="00C375B1">
      <w:pPr>
        <w:pStyle w:val="a7"/>
        <w:spacing w:line="360" w:lineRule="exact"/>
        <w:ind w:left="482"/>
        <w:rPr>
          <w:rFonts w:asciiTheme="minorEastAsia" w:hAnsiTheme="minorEastAsia" w:cs="Times New Roman"/>
          <w:szCs w:val="21"/>
        </w:rPr>
      </w:pPr>
      <w:r w:rsidRPr="00C375B1">
        <w:rPr>
          <w:rFonts w:asciiTheme="minorEastAsia" w:hAnsiTheme="minorEastAsia" w:cs="Times New Roman" w:hint="eastAsia"/>
          <w:szCs w:val="21"/>
        </w:rPr>
        <w:t>在实际临床教学中，让学生熟悉知识，怎样把知识运用到临床显得尤为重要。</w:t>
      </w:r>
      <w:proofErr w:type="gramStart"/>
      <w:r w:rsidR="00D255BA">
        <w:rPr>
          <w:rFonts w:asciiTheme="minorEastAsia" w:hAnsiTheme="minorEastAsia" w:cs="Times New Roman" w:hint="eastAsia"/>
          <w:szCs w:val="21"/>
        </w:rPr>
        <w:t>做为</w:t>
      </w:r>
      <w:proofErr w:type="gramEnd"/>
      <w:r w:rsidR="00D255BA" w:rsidRPr="00C061BD">
        <w:rPr>
          <w:rFonts w:asciiTheme="minorEastAsia" w:hAnsiTheme="minorEastAsia" w:cs="Times New Roman" w:hint="eastAsia"/>
          <w:szCs w:val="21"/>
        </w:rPr>
        <w:t>带教教师</w:t>
      </w:r>
      <w:r w:rsidR="00C061BD" w:rsidRPr="00C061BD">
        <w:rPr>
          <w:rFonts w:asciiTheme="minorEastAsia" w:hAnsiTheme="minorEastAsia" w:cs="Times New Roman" w:hint="eastAsia"/>
          <w:szCs w:val="21"/>
        </w:rPr>
        <w:t>如何在现有条件下激发学生的学习兴趣、更好地掌握知识，是必须解决的难题。</w:t>
      </w:r>
      <w:proofErr w:type="gramStart"/>
      <w:r w:rsidRPr="00C375B1">
        <w:rPr>
          <w:rFonts w:asciiTheme="minorEastAsia" w:hAnsiTheme="minorEastAsia" w:cs="Times New Roman" w:hint="eastAsia"/>
          <w:szCs w:val="21"/>
        </w:rPr>
        <w:t>微课联合</w:t>
      </w:r>
      <w:proofErr w:type="gramEnd"/>
      <w:r w:rsidRPr="00C375B1">
        <w:rPr>
          <w:rFonts w:asciiTheme="minorEastAsia" w:hAnsiTheme="minorEastAsia" w:cs="Times New Roman" w:hint="eastAsia"/>
          <w:szCs w:val="21"/>
        </w:rPr>
        <w:t>医学模拟教学法在儿科带教中的应用能有效地解决教师为中心的教学缺陷,调动学生自主学习的积极性以及增强</w:t>
      </w:r>
      <w:r w:rsidR="008D270D">
        <w:rPr>
          <w:rFonts w:asciiTheme="minorEastAsia" w:hAnsiTheme="minorEastAsia" w:cs="Times New Roman" w:hint="eastAsia"/>
          <w:szCs w:val="21"/>
        </w:rPr>
        <w:t>学生</w:t>
      </w:r>
      <w:r w:rsidR="008D270D" w:rsidRPr="008D270D">
        <w:rPr>
          <w:rFonts w:asciiTheme="minorEastAsia" w:hAnsiTheme="minorEastAsia" w:cs="Times New Roman" w:hint="eastAsia"/>
          <w:szCs w:val="21"/>
        </w:rPr>
        <w:t>团队合作能力、沟通表达能力</w:t>
      </w:r>
      <w:r w:rsidR="008D270D">
        <w:rPr>
          <w:rFonts w:asciiTheme="minorEastAsia" w:hAnsiTheme="minorEastAsia" w:cs="Times New Roman" w:hint="eastAsia"/>
          <w:szCs w:val="21"/>
        </w:rPr>
        <w:t>及</w:t>
      </w:r>
      <w:r w:rsidRPr="00C375B1">
        <w:rPr>
          <w:rFonts w:asciiTheme="minorEastAsia" w:hAnsiTheme="minorEastAsia" w:cs="Times New Roman" w:hint="eastAsia"/>
          <w:szCs w:val="21"/>
        </w:rPr>
        <w:t>临床实践动手能力。医学生可依据真实案例进行理论知识学习和技能演练，</w:t>
      </w:r>
      <w:r w:rsidR="00C061BD" w:rsidRPr="00C061BD">
        <w:rPr>
          <w:rFonts w:asciiTheme="minorEastAsia" w:hAnsiTheme="minorEastAsia" w:cs="Times New Roman" w:hint="eastAsia"/>
          <w:szCs w:val="21"/>
        </w:rPr>
        <w:t>为今后的临床工作打好基础</w:t>
      </w:r>
      <w:r w:rsidRPr="00C375B1">
        <w:rPr>
          <w:rFonts w:asciiTheme="minorEastAsia" w:hAnsiTheme="minorEastAsia" w:cs="Times New Roman" w:hint="eastAsia"/>
          <w:szCs w:val="21"/>
        </w:rPr>
        <w:t>。</w:t>
      </w:r>
    </w:p>
    <w:p w14:paraId="66E9BE4A" w14:textId="77777777" w:rsidR="00CD0955" w:rsidRDefault="00CD0955" w:rsidP="00C375B1">
      <w:pPr>
        <w:pStyle w:val="a7"/>
        <w:spacing w:line="360" w:lineRule="exact"/>
        <w:ind w:left="482"/>
        <w:rPr>
          <w:rFonts w:asciiTheme="minorEastAsia" w:hAnsiTheme="minorEastAsia" w:cs="Times New Roman" w:hint="eastAsia"/>
          <w:szCs w:val="21"/>
        </w:rPr>
      </w:pPr>
    </w:p>
    <w:p w14:paraId="385067A5" w14:textId="361D244C" w:rsidR="00CB5361" w:rsidRPr="00475032" w:rsidRDefault="00A351F4" w:rsidP="00A351F4">
      <w:pPr>
        <w:spacing w:line="360" w:lineRule="exact"/>
        <w:jc w:val="center"/>
        <w:rPr>
          <w:rFonts w:ascii="楷体" w:eastAsia="楷体" w:hAnsi="楷体" w:cs="Times New Roman"/>
          <w:szCs w:val="21"/>
        </w:rPr>
      </w:pPr>
      <w:r w:rsidRPr="00475032">
        <w:rPr>
          <w:rFonts w:ascii="楷体" w:eastAsia="楷体" w:hAnsi="楷体" w:cs="Times New Roman" w:hint="eastAsia"/>
          <w:szCs w:val="21"/>
        </w:rPr>
        <w:t>[</w:t>
      </w:r>
      <w:r w:rsidR="00CB5361" w:rsidRPr="00475032">
        <w:rPr>
          <w:rFonts w:ascii="楷体" w:eastAsia="楷体" w:hAnsi="楷体" w:cs="Times New Roman" w:hint="eastAsia"/>
          <w:szCs w:val="21"/>
        </w:rPr>
        <w:t>参考文献</w:t>
      </w:r>
      <w:r w:rsidRPr="00475032">
        <w:rPr>
          <w:rFonts w:ascii="楷体" w:eastAsia="楷体" w:hAnsi="楷体" w:cs="Times New Roman" w:hint="eastAsia"/>
          <w:szCs w:val="21"/>
        </w:rPr>
        <w:t>]</w:t>
      </w:r>
    </w:p>
    <w:p w14:paraId="7A24435F" w14:textId="042C9359" w:rsidR="00CB5361" w:rsidRPr="00475032" w:rsidRDefault="00CB5361" w:rsidP="008F1CA9">
      <w:pPr>
        <w:spacing w:line="360" w:lineRule="exact"/>
        <w:rPr>
          <w:rFonts w:ascii="楷体" w:eastAsia="楷体" w:hAnsi="楷体" w:cs="Times New Roman"/>
          <w:szCs w:val="21"/>
        </w:rPr>
      </w:pPr>
      <w:r w:rsidRPr="00475032">
        <w:rPr>
          <w:rFonts w:ascii="楷体" w:eastAsia="楷体" w:hAnsi="楷体" w:cs="Times New Roman" w:hint="eastAsia"/>
          <w:szCs w:val="21"/>
        </w:rPr>
        <w:t>[1]余胜泉，</w:t>
      </w:r>
      <w:proofErr w:type="gramStart"/>
      <w:r w:rsidRPr="00475032">
        <w:rPr>
          <w:rFonts w:ascii="楷体" w:eastAsia="楷体" w:hAnsi="楷体" w:cs="Times New Roman" w:hint="eastAsia"/>
          <w:szCs w:val="21"/>
        </w:rPr>
        <w:t>王阿习</w:t>
      </w:r>
      <w:proofErr w:type="gramEnd"/>
      <w:r w:rsidRPr="00475032">
        <w:rPr>
          <w:rFonts w:ascii="楷体" w:eastAsia="楷体" w:hAnsi="楷体" w:cs="Times New Roman" w:hint="eastAsia"/>
          <w:szCs w:val="21"/>
        </w:rPr>
        <w:t>.“互联网+教育”的变革路径[J].中国电化教育，2016(10):1-9.</w:t>
      </w:r>
    </w:p>
    <w:p w14:paraId="35C7937A" w14:textId="2D6305A0" w:rsidR="00CB5361" w:rsidRPr="00475032" w:rsidRDefault="00CB5361" w:rsidP="008F1CA9">
      <w:pPr>
        <w:spacing w:line="360" w:lineRule="exact"/>
        <w:rPr>
          <w:rFonts w:ascii="楷体" w:eastAsia="楷体" w:hAnsi="楷体" w:cs="Times New Roman"/>
          <w:szCs w:val="21"/>
        </w:rPr>
      </w:pPr>
      <w:r w:rsidRPr="00475032">
        <w:rPr>
          <w:rFonts w:ascii="楷体" w:eastAsia="楷体" w:hAnsi="楷体" w:cs="Times New Roman"/>
          <w:szCs w:val="21"/>
        </w:rPr>
        <w:t>[2]</w:t>
      </w:r>
      <w:r w:rsidR="00A351F4" w:rsidRPr="00475032">
        <w:rPr>
          <w:rFonts w:ascii="楷体" w:eastAsia="楷体" w:hAnsi="楷体" w:hint="eastAsia"/>
        </w:rPr>
        <w:t>陶科伟，戴慧敏，沈珂妍</w:t>
      </w:r>
      <w:r w:rsidR="00A351F4" w:rsidRPr="00475032">
        <w:rPr>
          <w:rFonts w:ascii="楷体" w:eastAsia="楷体" w:hAnsi="楷体" w:hint="eastAsia"/>
        </w:rPr>
        <w:t>.</w:t>
      </w:r>
      <w:r w:rsidR="00A351F4" w:rsidRPr="00475032">
        <w:rPr>
          <w:rFonts w:ascii="楷体" w:eastAsia="楷体" w:hAnsi="楷体" w:cs="Times New Roman" w:hint="eastAsia"/>
          <w:szCs w:val="21"/>
        </w:rPr>
        <w:t>基于标准化患者</w:t>
      </w:r>
      <w:proofErr w:type="gramStart"/>
      <w:r w:rsidR="00A351F4" w:rsidRPr="00475032">
        <w:rPr>
          <w:rFonts w:ascii="楷体" w:eastAsia="楷体" w:hAnsi="楷体" w:cs="Times New Roman" w:hint="eastAsia"/>
          <w:szCs w:val="21"/>
        </w:rPr>
        <w:t>的微课教学</w:t>
      </w:r>
      <w:proofErr w:type="gramEnd"/>
      <w:r w:rsidR="00A351F4" w:rsidRPr="00475032">
        <w:rPr>
          <w:rFonts w:ascii="楷体" w:eastAsia="楷体" w:hAnsi="楷体" w:cs="Times New Roman" w:hint="eastAsia"/>
          <w:szCs w:val="21"/>
        </w:rPr>
        <w:t>在精神科护理带教中的应用</w:t>
      </w:r>
      <w:r w:rsidR="00A351F4" w:rsidRPr="00475032">
        <w:rPr>
          <w:rFonts w:ascii="楷体" w:eastAsia="楷体" w:hAnsi="楷体" w:cs="Times New Roman" w:hint="eastAsia"/>
          <w:szCs w:val="21"/>
        </w:rPr>
        <w:t>[</w:t>
      </w:r>
      <w:r w:rsidR="00A351F4" w:rsidRPr="00475032">
        <w:rPr>
          <w:rFonts w:ascii="楷体" w:eastAsia="楷体" w:hAnsi="楷体" w:cs="Times New Roman"/>
          <w:szCs w:val="21"/>
        </w:rPr>
        <w:t>J].</w:t>
      </w:r>
      <w:r w:rsidR="00A351F4" w:rsidRPr="00475032">
        <w:rPr>
          <w:rFonts w:ascii="楷体" w:eastAsia="楷体" w:hAnsi="楷体" w:cs="Times New Roman" w:hint="eastAsia"/>
          <w:szCs w:val="21"/>
        </w:rPr>
        <w:t>中</w:t>
      </w:r>
      <w:r w:rsidR="00A351F4" w:rsidRPr="00475032">
        <w:rPr>
          <w:rFonts w:ascii="楷体" w:eastAsia="楷体" w:hAnsi="楷体" w:cs="Times New Roman" w:hint="eastAsia"/>
          <w:szCs w:val="21"/>
        </w:rPr>
        <w:lastRenderedPageBreak/>
        <w:t>国高等医学教育</w:t>
      </w:r>
      <w:r w:rsidR="00A351F4" w:rsidRPr="00475032">
        <w:rPr>
          <w:rFonts w:ascii="楷体" w:eastAsia="楷体" w:hAnsi="楷体" w:cs="Times New Roman" w:hint="eastAsia"/>
          <w:szCs w:val="21"/>
        </w:rPr>
        <w:t>,</w:t>
      </w:r>
      <w:r w:rsidR="00A351F4" w:rsidRPr="00475032">
        <w:rPr>
          <w:rFonts w:ascii="楷体" w:eastAsia="楷体" w:hAnsi="楷体" w:cs="Times New Roman"/>
          <w:szCs w:val="21"/>
        </w:rPr>
        <w:t>2023(8):83</w:t>
      </w:r>
      <w:r w:rsidR="00654079" w:rsidRPr="00475032">
        <w:rPr>
          <w:rFonts w:ascii="楷体" w:eastAsia="楷体" w:hAnsi="楷体" w:cs="Times New Roman"/>
          <w:szCs w:val="21"/>
        </w:rPr>
        <w:t>-123</w:t>
      </w:r>
      <w:r w:rsidR="00A351F4" w:rsidRPr="00475032">
        <w:rPr>
          <w:rFonts w:ascii="楷体" w:eastAsia="楷体" w:hAnsi="楷体" w:cs="Times New Roman"/>
          <w:szCs w:val="21"/>
        </w:rPr>
        <w:t>.</w:t>
      </w:r>
    </w:p>
    <w:p w14:paraId="5143256A" w14:textId="5CEAE375" w:rsidR="00654079" w:rsidRPr="00475032" w:rsidRDefault="00654079" w:rsidP="008F1CA9">
      <w:pPr>
        <w:spacing w:line="360" w:lineRule="exact"/>
        <w:rPr>
          <w:rFonts w:ascii="楷体" w:eastAsia="楷体" w:hAnsi="楷体" w:cs="Times New Roman"/>
          <w:szCs w:val="21"/>
        </w:rPr>
      </w:pPr>
      <w:r w:rsidRPr="00475032">
        <w:rPr>
          <w:rFonts w:ascii="楷体" w:eastAsia="楷体" w:hAnsi="楷体" w:cs="Times New Roman"/>
          <w:szCs w:val="21"/>
        </w:rPr>
        <w:t>[</w:t>
      </w:r>
      <w:r w:rsidRPr="00475032">
        <w:rPr>
          <w:rFonts w:ascii="楷体" w:eastAsia="楷体" w:hAnsi="楷体" w:cs="Times New Roman"/>
          <w:szCs w:val="21"/>
        </w:rPr>
        <w:t>3</w:t>
      </w:r>
      <w:r w:rsidRPr="00475032">
        <w:rPr>
          <w:rFonts w:ascii="楷体" w:eastAsia="楷体" w:hAnsi="楷体" w:cs="Times New Roman"/>
          <w:szCs w:val="21"/>
        </w:rPr>
        <w:t>]</w:t>
      </w:r>
      <w:r w:rsidRPr="00475032">
        <w:rPr>
          <w:rFonts w:ascii="楷体" w:eastAsia="楷体" w:hAnsi="楷体" w:cs="Times New Roman" w:hint="eastAsia"/>
          <w:szCs w:val="21"/>
        </w:rPr>
        <w:t>马红，童卓云，史永华，等.</w:t>
      </w:r>
      <w:proofErr w:type="gramStart"/>
      <w:r w:rsidRPr="00475032">
        <w:rPr>
          <w:rFonts w:ascii="楷体" w:eastAsia="楷体" w:hAnsi="楷体" w:cs="Times New Roman" w:hint="eastAsia"/>
          <w:szCs w:val="21"/>
        </w:rPr>
        <w:t>微课教学</w:t>
      </w:r>
      <w:proofErr w:type="gramEnd"/>
      <w:r w:rsidRPr="00475032">
        <w:rPr>
          <w:rFonts w:ascii="楷体" w:eastAsia="楷体" w:hAnsi="楷体" w:cs="Times New Roman" w:hint="eastAsia"/>
          <w:szCs w:val="21"/>
        </w:rPr>
        <w:t>在病理学实验课中的应用探究[</w:t>
      </w:r>
      <w:r w:rsidRPr="00475032">
        <w:rPr>
          <w:rFonts w:ascii="楷体" w:eastAsia="楷体" w:hAnsi="楷体" w:cs="Times New Roman"/>
          <w:szCs w:val="21"/>
        </w:rPr>
        <w:t>J].</w:t>
      </w:r>
      <w:r w:rsidRPr="00475032">
        <w:rPr>
          <w:rFonts w:ascii="楷体" w:eastAsia="楷体" w:hAnsi="楷体" w:cs="Times New Roman" w:hint="eastAsia"/>
          <w:szCs w:val="21"/>
        </w:rPr>
        <w:t>创新创业理论研究与实践</w:t>
      </w:r>
      <w:r w:rsidRPr="00475032">
        <w:rPr>
          <w:rFonts w:ascii="楷体" w:eastAsia="楷体" w:hAnsi="楷体" w:cs="Times New Roman" w:hint="eastAsia"/>
          <w:szCs w:val="21"/>
        </w:rPr>
        <w:t>,</w:t>
      </w:r>
      <w:r w:rsidRPr="00475032">
        <w:rPr>
          <w:rFonts w:ascii="楷体" w:eastAsia="楷体" w:hAnsi="楷体" w:cs="Times New Roman" w:hint="eastAsia"/>
          <w:szCs w:val="21"/>
        </w:rPr>
        <w:t>2023</w:t>
      </w:r>
      <w:r w:rsidRPr="00475032">
        <w:rPr>
          <w:rFonts w:ascii="楷体" w:eastAsia="楷体" w:hAnsi="楷体" w:cs="Times New Roman"/>
          <w:szCs w:val="21"/>
        </w:rPr>
        <w:t>(</w:t>
      </w:r>
      <w:r w:rsidR="008F1CA9" w:rsidRPr="00475032">
        <w:rPr>
          <w:rFonts w:ascii="楷体" w:eastAsia="楷体" w:hAnsi="楷体" w:cs="Times New Roman"/>
          <w:szCs w:val="21"/>
        </w:rPr>
        <w:t>13</w:t>
      </w:r>
      <w:r w:rsidRPr="00475032">
        <w:rPr>
          <w:rFonts w:ascii="楷体" w:eastAsia="楷体" w:hAnsi="楷体" w:cs="Times New Roman"/>
          <w:szCs w:val="21"/>
        </w:rPr>
        <w:t>):177-180.</w:t>
      </w:r>
    </w:p>
    <w:p w14:paraId="4C417450" w14:textId="730EF6C0" w:rsidR="008F1CA9" w:rsidRPr="00475032" w:rsidRDefault="00654079" w:rsidP="008F1CA9">
      <w:pPr>
        <w:spacing w:line="360" w:lineRule="exact"/>
        <w:rPr>
          <w:rFonts w:ascii="楷体" w:eastAsia="楷体" w:hAnsi="楷体" w:cs="Times New Roman"/>
          <w:szCs w:val="21"/>
        </w:rPr>
      </w:pPr>
      <w:r w:rsidRPr="00475032">
        <w:rPr>
          <w:rFonts w:ascii="楷体" w:eastAsia="楷体" w:hAnsi="楷体" w:cs="Times New Roman"/>
          <w:szCs w:val="21"/>
        </w:rPr>
        <w:t>[</w:t>
      </w:r>
      <w:r w:rsidRPr="00475032">
        <w:rPr>
          <w:rFonts w:ascii="楷体" w:eastAsia="楷体" w:hAnsi="楷体" w:cs="Times New Roman"/>
          <w:szCs w:val="21"/>
        </w:rPr>
        <w:t>4</w:t>
      </w:r>
      <w:r w:rsidRPr="00475032">
        <w:rPr>
          <w:rFonts w:ascii="楷体" w:eastAsia="楷体" w:hAnsi="楷体" w:cs="Times New Roman"/>
          <w:szCs w:val="21"/>
        </w:rPr>
        <w:t>]</w:t>
      </w:r>
      <w:r w:rsidR="008F1CA9" w:rsidRPr="00475032">
        <w:rPr>
          <w:rFonts w:ascii="楷体" w:eastAsia="楷体" w:hAnsi="楷体" w:cs="Times New Roman" w:hint="eastAsia"/>
          <w:szCs w:val="21"/>
        </w:rPr>
        <w:t>王倩，顾艳，李蕾，等.</w:t>
      </w:r>
      <w:r w:rsidR="008F1CA9" w:rsidRPr="00475032">
        <w:rPr>
          <w:rFonts w:ascii="楷体" w:eastAsia="楷体" w:hAnsi="楷体" w:hint="eastAsia"/>
        </w:rPr>
        <w:t xml:space="preserve"> </w:t>
      </w:r>
      <w:r w:rsidR="008F1CA9" w:rsidRPr="00475032">
        <w:rPr>
          <w:rFonts w:ascii="楷体" w:eastAsia="楷体" w:hAnsi="楷体" w:cs="Times New Roman" w:hint="eastAsia"/>
          <w:szCs w:val="21"/>
        </w:rPr>
        <w:t>PBL</w:t>
      </w:r>
      <w:proofErr w:type="gramStart"/>
      <w:r w:rsidR="008F1CA9" w:rsidRPr="00475032">
        <w:rPr>
          <w:rFonts w:ascii="楷体" w:eastAsia="楷体" w:hAnsi="楷体" w:cs="Times New Roman" w:hint="eastAsia"/>
          <w:szCs w:val="21"/>
        </w:rPr>
        <w:t>结合微课教学</w:t>
      </w:r>
      <w:proofErr w:type="gramEnd"/>
      <w:r w:rsidR="008F1CA9" w:rsidRPr="00475032">
        <w:rPr>
          <w:rFonts w:ascii="楷体" w:eastAsia="楷体" w:hAnsi="楷体" w:cs="Times New Roman" w:hint="eastAsia"/>
          <w:szCs w:val="21"/>
        </w:rPr>
        <w:t>模式在医学影像诊断学教学中的应用研究[</w:t>
      </w:r>
      <w:r w:rsidR="008F1CA9" w:rsidRPr="00475032">
        <w:rPr>
          <w:rFonts w:ascii="楷体" w:eastAsia="楷体" w:hAnsi="楷体" w:cs="Times New Roman"/>
          <w:szCs w:val="21"/>
        </w:rPr>
        <w:t>J].</w:t>
      </w:r>
      <w:r w:rsidR="008F1CA9" w:rsidRPr="00475032">
        <w:rPr>
          <w:rFonts w:ascii="楷体" w:eastAsia="楷体" w:hAnsi="楷体" w:cs="Times New Roman" w:hint="eastAsia"/>
          <w:szCs w:val="21"/>
        </w:rPr>
        <w:t>西部素质教育,2023</w:t>
      </w:r>
      <w:r w:rsidR="008F1CA9" w:rsidRPr="00475032">
        <w:rPr>
          <w:rFonts w:ascii="楷体" w:eastAsia="楷体" w:hAnsi="楷体" w:cs="Times New Roman"/>
          <w:szCs w:val="21"/>
        </w:rPr>
        <w:t>(</w:t>
      </w:r>
      <w:r w:rsidR="008F1CA9" w:rsidRPr="00475032">
        <w:rPr>
          <w:rFonts w:ascii="楷体" w:eastAsia="楷体" w:hAnsi="楷体" w:cs="Times New Roman"/>
          <w:szCs w:val="21"/>
        </w:rPr>
        <w:t>3</w:t>
      </w:r>
      <w:r w:rsidR="008F1CA9" w:rsidRPr="00475032">
        <w:rPr>
          <w:rFonts w:ascii="楷体" w:eastAsia="楷体" w:hAnsi="楷体" w:cs="Times New Roman"/>
          <w:szCs w:val="21"/>
        </w:rPr>
        <w:t>):1</w:t>
      </w:r>
      <w:r w:rsidR="008F1CA9" w:rsidRPr="00475032">
        <w:rPr>
          <w:rFonts w:ascii="楷体" w:eastAsia="楷体" w:hAnsi="楷体" w:cs="Times New Roman"/>
          <w:szCs w:val="21"/>
        </w:rPr>
        <w:t>46</w:t>
      </w:r>
      <w:r w:rsidR="008F1CA9" w:rsidRPr="00475032">
        <w:rPr>
          <w:rFonts w:ascii="楷体" w:eastAsia="楷体" w:hAnsi="楷体" w:cs="Times New Roman"/>
          <w:szCs w:val="21"/>
        </w:rPr>
        <w:t>-1</w:t>
      </w:r>
      <w:r w:rsidR="008F1CA9" w:rsidRPr="00475032">
        <w:rPr>
          <w:rFonts w:ascii="楷体" w:eastAsia="楷体" w:hAnsi="楷体" w:cs="Times New Roman"/>
          <w:szCs w:val="21"/>
        </w:rPr>
        <w:t>49</w:t>
      </w:r>
      <w:r w:rsidR="008F1CA9" w:rsidRPr="00475032">
        <w:rPr>
          <w:rFonts w:ascii="楷体" w:eastAsia="楷体" w:hAnsi="楷体" w:cs="Times New Roman"/>
          <w:szCs w:val="21"/>
        </w:rPr>
        <w:t>.</w:t>
      </w:r>
    </w:p>
    <w:p w14:paraId="4BDDEF22" w14:textId="006BB64A" w:rsidR="002A7CF1" w:rsidRPr="00475032" w:rsidRDefault="002A7CF1" w:rsidP="002A7CF1">
      <w:pPr>
        <w:spacing w:line="360" w:lineRule="exact"/>
        <w:rPr>
          <w:rFonts w:ascii="楷体" w:eastAsia="楷体" w:hAnsi="楷体" w:cs="Times New Roman" w:hint="eastAsia"/>
          <w:szCs w:val="21"/>
        </w:rPr>
      </w:pPr>
      <w:r w:rsidRPr="00475032">
        <w:rPr>
          <w:rFonts w:ascii="楷体" w:eastAsia="楷体" w:hAnsi="楷体" w:cs="Times New Roman"/>
          <w:szCs w:val="21"/>
        </w:rPr>
        <w:t>[</w:t>
      </w:r>
      <w:r w:rsidRPr="00475032">
        <w:rPr>
          <w:rFonts w:ascii="楷体" w:eastAsia="楷体" w:hAnsi="楷体" w:cs="Times New Roman"/>
          <w:szCs w:val="21"/>
        </w:rPr>
        <w:t>5</w:t>
      </w:r>
      <w:r w:rsidRPr="00475032">
        <w:rPr>
          <w:rFonts w:ascii="楷体" w:eastAsia="楷体" w:hAnsi="楷体" w:cs="Times New Roman"/>
          <w:szCs w:val="21"/>
        </w:rPr>
        <w:t>]</w:t>
      </w:r>
      <w:r w:rsidRPr="00475032">
        <w:rPr>
          <w:rFonts w:ascii="楷体" w:eastAsia="楷体" w:hAnsi="楷体" w:cs="Times New Roman" w:hint="eastAsia"/>
          <w:szCs w:val="21"/>
        </w:rPr>
        <w:t>肖延丽，彭磊</w:t>
      </w:r>
      <w:r w:rsidRPr="00475032">
        <w:rPr>
          <w:rFonts w:ascii="楷体" w:eastAsia="楷体" w:hAnsi="楷体" w:cs="Times New Roman" w:hint="eastAsia"/>
          <w:szCs w:val="21"/>
        </w:rPr>
        <w:t>.</w:t>
      </w:r>
      <w:r w:rsidRPr="00475032">
        <w:rPr>
          <w:rFonts w:ascii="楷体" w:eastAsia="楷体" w:hAnsi="楷体" w:cs="Times New Roman" w:hint="eastAsia"/>
          <w:szCs w:val="21"/>
        </w:rPr>
        <w:t>“互联网+情景模拟”教学方法在临床医学专业硕士中的应用效果评价.</w:t>
      </w:r>
      <w:r w:rsidRPr="00475032">
        <w:rPr>
          <w:rFonts w:ascii="楷体" w:eastAsia="楷体" w:hAnsi="楷体" w:cs="Times New Roman" w:hint="eastAsia"/>
          <w:szCs w:val="21"/>
        </w:rPr>
        <w:t xml:space="preserve"> </w:t>
      </w:r>
      <w:r w:rsidRPr="00475032">
        <w:rPr>
          <w:rFonts w:ascii="楷体" w:eastAsia="楷体" w:hAnsi="楷体" w:cs="Times New Roman" w:hint="eastAsia"/>
          <w:szCs w:val="21"/>
        </w:rPr>
        <w:t>[</w:t>
      </w:r>
      <w:r w:rsidRPr="00475032">
        <w:rPr>
          <w:rFonts w:ascii="楷体" w:eastAsia="楷体" w:hAnsi="楷体" w:cs="Times New Roman"/>
          <w:szCs w:val="21"/>
        </w:rPr>
        <w:t>J].</w:t>
      </w:r>
      <w:r w:rsidRPr="00475032">
        <w:rPr>
          <w:rFonts w:ascii="楷体" w:eastAsia="楷体" w:hAnsi="楷体" w:cs="Times New Roman" w:hint="eastAsia"/>
          <w:szCs w:val="21"/>
        </w:rPr>
        <w:t>中国高等医学教育,</w:t>
      </w:r>
      <w:r w:rsidRPr="00475032">
        <w:rPr>
          <w:rFonts w:ascii="楷体" w:eastAsia="楷体" w:hAnsi="楷体" w:cs="Times New Roman"/>
          <w:szCs w:val="21"/>
        </w:rPr>
        <w:t>2023(8):</w:t>
      </w:r>
      <w:r w:rsidRPr="00475032">
        <w:rPr>
          <w:rFonts w:ascii="楷体" w:eastAsia="楷体" w:hAnsi="楷体" w:cs="Times New Roman"/>
          <w:szCs w:val="21"/>
        </w:rPr>
        <w:t>136</w:t>
      </w:r>
      <w:r w:rsidRPr="00475032">
        <w:rPr>
          <w:rFonts w:ascii="楷体" w:eastAsia="楷体" w:hAnsi="楷体" w:cs="Times New Roman"/>
          <w:szCs w:val="21"/>
        </w:rPr>
        <w:t>-13</w:t>
      </w:r>
      <w:r w:rsidRPr="00475032">
        <w:rPr>
          <w:rFonts w:ascii="楷体" w:eastAsia="楷体" w:hAnsi="楷体" w:cs="Times New Roman"/>
          <w:szCs w:val="21"/>
        </w:rPr>
        <w:t>7</w:t>
      </w:r>
      <w:r w:rsidRPr="00475032">
        <w:rPr>
          <w:rFonts w:ascii="楷体" w:eastAsia="楷体" w:hAnsi="楷体" w:cs="Times New Roman"/>
          <w:szCs w:val="21"/>
        </w:rPr>
        <w:t>.</w:t>
      </w:r>
    </w:p>
    <w:p w14:paraId="46CB1908" w14:textId="1C2BDA3F" w:rsidR="002A7CF1" w:rsidRDefault="002A7CF1" w:rsidP="008F1CA9">
      <w:pPr>
        <w:spacing w:line="360" w:lineRule="exact"/>
        <w:rPr>
          <w:rFonts w:asciiTheme="minorEastAsia" w:hAnsiTheme="minorEastAsia" w:cs="Times New Roman"/>
          <w:szCs w:val="21"/>
        </w:rPr>
      </w:pPr>
    </w:p>
    <w:p w14:paraId="038073D6" w14:textId="46B8C44E" w:rsidR="00654079" w:rsidRDefault="009D1B54" w:rsidP="009D1B54">
      <w:pPr>
        <w:spacing w:line="360" w:lineRule="auto"/>
        <w:jc w:val="center"/>
        <w:rPr>
          <w:rFonts w:ascii="Times New Roman" w:hAnsi="Times New Roman" w:cs="Times New Roman"/>
          <w:b/>
          <w:bCs/>
          <w:sz w:val="28"/>
          <w:szCs w:val="28"/>
        </w:rPr>
      </w:pPr>
      <w:r w:rsidRPr="009D1B54">
        <w:rPr>
          <w:rFonts w:ascii="Times New Roman" w:hAnsi="Times New Roman" w:cs="Times New Roman"/>
          <w:b/>
          <w:bCs/>
          <w:sz w:val="28"/>
          <w:szCs w:val="28"/>
        </w:rPr>
        <w:t xml:space="preserve">A study on the application of micro-teaching combined with medical simulation teaching in clinical practice teaching of </w:t>
      </w:r>
      <w:proofErr w:type="gramStart"/>
      <w:r w:rsidRPr="009D1B54">
        <w:rPr>
          <w:rFonts w:ascii="Times New Roman" w:hAnsi="Times New Roman" w:cs="Times New Roman"/>
          <w:b/>
          <w:bCs/>
          <w:sz w:val="28"/>
          <w:szCs w:val="28"/>
        </w:rPr>
        <w:t>paediatrics</w:t>
      </w:r>
      <w:proofErr w:type="gramEnd"/>
    </w:p>
    <w:p w14:paraId="420C5C2D" w14:textId="5CA41EC8" w:rsidR="009D1B54" w:rsidRDefault="009D1B54" w:rsidP="009D1B54">
      <w:pPr>
        <w:spacing w:line="360" w:lineRule="auto"/>
        <w:jc w:val="center"/>
        <w:rPr>
          <w:rFonts w:ascii="Times New Roman" w:hAnsi="Times New Roman" w:cs="Times New Roman"/>
          <w:sz w:val="24"/>
          <w:szCs w:val="24"/>
        </w:rPr>
      </w:pPr>
      <w:r>
        <w:rPr>
          <w:rFonts w:ascii="Times New Roman" w:hAnsi="Times New Roman" w:cs="Times New Roman"/>
          <w:sz w:val="24"/>
          <w:szCs w:val="24"/>
        </w:rPr>
        <w:t>Jin long-teng,</w:t>
      </w:r>
      <w:r w:rsidR="001172F3">
        <w:rPr>
          <w:rFonts w:ascii="Times New Roman" w:hAnsi="Times New Roman" w:cs="Times New Roman"/>
          <w:sz w:val="24"/>
          <w:szCs w:val="24"/>
        </w:rPr>
        <w:t xml:space="preserve"> </w:t>
      </w:r>
      <w:r>
        <w:rPr>
          <w:rFonts w:ascii="Times New Roman" w:hAnsi="Times New Roman" w:cs="Times New Roman"/>
          <w:sz w:val="24"/>
          <w:szCs w:val="24"/>
        </w:rPr>
        <w:t>Wen zheng-wang,</w:t>
      </w:r>
      <w:r w:rsidR="001172F3">
        <w:rPr>
          <w:rFonts w:ascii="Times New Roman" w:hAnsi="Times New Roman" w:cs="Times New Roman"/>
          <w:sz w:val="24"/>
          <w:szCs w:val="24"/>
        </w:rPr>
        <w:t xml:space="preserve"> </w:t>
      </w:r>
      <w:r>
        <w:rPr>
          <w:rFonts w:ascii="Times New Roman" w:hAnsi="Times New Roman" w:cs="Times New Roman"/>
          <w:sz w:val="24"/>
          <w:szCs w:val="24"/>
        </w:rPr>
        <w:t>Chen yi-ping</w:t>
      </w:r>
    </w:p>
    <w:p w14:paraId="44EEA19D" w14:textId="22A43AB8" w:rsidR="009D1B54" w:rsidRDefault="009D1B54" w:rsidP="007C1CCF">
      <w:pPr>
        <w:spacing w:line="360" w:lineRule="auto"/>
        <w:jc w:val="center"/>
        <w:rPr>
          <w:rFonts w:ascii="Times New Roman" w:hAnsi="Times New Roman" w:cs="Times New Roman"/>
          <w:sz w:val="24"/>
          <w:szCs w:val="24"/>
        </w:rPr>
      </w:pPr>
      <w:r w:rsidRPr="009D1B54">
        <w:rPr>
          <w:rFonts w:ascii="Times New Roman" w:hAnsi="Times New Roman" w:cs="Times New Roman"/>
          <w:sz w:val="24"/>
          <w:szCs w:val="24"/>
        </w:rPr>
        <w:t>Department of Pediatrics,</w:t>
      </w:r>
      <w:r w:rsidRPr="009D1B54">
        <w:t xml:space="preserve"> </w:t>
      </w:r>
      <w:r w:rsidRPr="009D1B54">
        <w:rPr>
          <w:rFonts w:ascii="Times New Roman" w:hAnsi="Times New Roman" w:cs="Times New Roman"/>
          <w:sz w:val="24"/>
          <w:szCs w:val="24"/>
        </w:rPr>
        <w:t>The Second Affiliated Hospital and</w:t>
      </w:r>
      <w:r>
        <w:rPr>
          <w:rFonts w:ascii="Times New Roman" w:hAnsi="Times New Roman" w:cs="Times New Roman"/>
          <w:sz w:val="24"/>
          <w:szCs w:val="24"/>
        </w:rPr>
        <w:t xml:space="preserve"> </w:t>
      </w:r>
      <w:r w:rsidRPr="009D1B54">
        <w:rPr>
          <w:rFonts w:ascii="Times New Roman" w:hAnsi="Times New Roman" w:cs="Times New Roman"/>
          <w:sz w:val="24"/>
          <w:szCs w:val="24"/>
        </w:rPr>
        <w:t>Yuying Children’s Hospital of Wenzhou Medical University,</w:t>
      </w:r>
      <w:r w:rsidRPr="009D1B54">
        <w:rPr>
          <w:rFonts w:ascii="Times New Roman" w:hAnsi="Times New Roman" w:cs="Times New Roman"/>
          <w:sz w:val="24"/>
          <w:szCs w:val="24"/>
        </w:rPr>
        <w:t xml:space="preserve"> </w:t>
      </w:r>
      <w:r>
        <w:rPr>
          <w:rFonts w:ascii="Times New Roman" w:hAnsi="Times New Roman" w:cs="Times New Roman"/>
          <w:sz w:val="24"/>
          <w:szCs w:val="24"/>
        </w:rPr>
        <w:t xml:space="preserve">Wenzhou, </w:t>
      </w:r>
      <w:r w:rsidR="001172F3">
        <w:rPr>
          <w:rFonts w:ascii="Times New Roman" w:hAnsi="Times New Roman" w:cs="Times New Roman"/>
          <w:sz w:val="24"/>
          <w:szCs w:val="24"/>
        </w:rPr>
        <w:t>Z</w:t>
      </w:r>
      <w:r>
        <w:rPr>
          <w:rFonts w:ascii="Times New Roman" w:hAnsi="Times New Roman" w:cs="Times New Roman"/>
          <w:sz w:val="24"/>
          <w:szCs w:val="24"/>
        </w:rPr>
        <w:t>hejiang</w:t>
      </w:r>
      <w:r w:rsidRPr="009D1B54">
        <w:rPr>
          <w:rFonts w:ascii="Times New Roman" w:hAnsi="Times New Roman" w:cs="Times New Roman"/>
          <w:sz w:val="24"/>
          <w:szCs w:val="24"/>
        </w:rPr>
        <w:t xml:space="preserve"> </w:t>
      </w:r>
      <w:r>
        <w:rPr>
          <w:rFonts w:ascii="Times New Roman" w:hAnsi="Times New Roman" w:cs="Times New Roman"/>
          <w:sz w:val="24"/>
          <w:szCs w:val="24"/>
        </w:rPr>
        <w:t>325000</w:t>
      </w:r>
      <w:r w:rsidRPr="009D1B54">
        <w:rPr>
          <w:rFonts w:ascii="Times New Roman" w:hAnsi="Times New Roman" w:cs="Times New Roman"/>
          <w:sz w:val="24"/>
          <w:szCs w:val="24"/>
        </w:rPr>
        <w:t>, China</w:t>
      </w:r>
    </w:p>
    <w:p w14:paraId="1B2CA9D9" w14:textId="1D07601B" w:rsidR="009D1B54" w:rsidRPr="009D1B54" w:rsidRDefault="009D1B54" w:rsidP="003A2818">
      <w:pPr>
        <w:spacing w:line="360" w:lineRule="auto"/>
        <w:ind w:firstLineChars="200" w:firstLine="480"/>
        <w:rPr>
          <w:rFonts w:ascii="Times New Roman" w:hAnsi="Times New Roman" w:cs="Times New Roman"/>
          <w:sz w:val="24"/>
          <w:szCs w:val="24"/>
        </w:rPr>
      </w:pPr>
      <w:r w:rsidRPr="009D1B54">
        <w:rPr>
          <w:rFonts w:ascii="Times New Roman" w:hAnsi="Times New Roman" w:cs="Times New Roman"/>
          <w:sz w:val="24"/>
          <w:szCs w:val="24"/>
        </w:rPr>
        <w:t>Abstract</w:t>
      </w:r>
      <w:r>
        <w:rPr>
          <w:rFonts w:ascii="Times New Roman" w:hAnsi="Times New Roman" w:cs="Times New Roman"/>
          <w:sz w:val="24"/>
          <w:szCs w:val="24"/>
        </w:rPr>
        <w:t>:</w:t>
      </w:r>
      <w:r w:rsidR="007C1CCF">
        <w:rPr>
          <w:rFonts w:ascii="Times New Roman" w:hAnsi="Times New Roman" w:cs="Times New Roman"/>
          <w:sz w:val="24"/>
          <w:szCs w:val="24"/>
        </w:rPr>
        <w:t xml:space="preserve"> </w:t>
      </w:r>
      <w:r w:rsidR="007C1CCF" w:rsidRPr="007C1CCF">
        <w:rPr>
          <w:rFonts w:ascii="Times New Roman" w:hAnsi="Times New Roman" w:cs="Times New Roman"/>
          <w:sz w:val="24"/>
          <w:szCs w:val="24"/>
        </w:rPr>
        <w:t>Objective To study the application of micro-teaching combined with medical simulation teaching in clinical practice teaching of paediatrics</w:t>
      </w:r>
      <w:r w:rsidR="007C1CCF">
        <w:rPr>
          <w:rFonts w:ascii="Times New Roman" w:hAnsi="Times New Roman" w:cs="Times New Roman"/>
          <w:sz w:val="24"/>
          <w:szCs w:val="24"/>
        </w:rPr>
        <w:t>.</w:t>
      </w:r>
      <w:r w:rsidR="007C1CCF" w:rsidRPr="007C1CCF">
        <w:rPr>
          <w:rFonts w:ascii="Times New Roman" w:hAnsi="Times New Roman" w:cs="Times New Roman"/>
          <w:sz w:val="24"/>
          <w:szCs w:val="24"/>
        </w:rPr>
        <w:t xml:space="preserve"> Methods Sixty undergraduate</w:t>
      </w:r>
      <w:r w:rsidR="007C1CCF" w:rsidRPr="007C1CCF">
        <w:rPr>
          <w:rFonts w:ascii="Times New Roman" w:hAnsi="Times New Roman" w:cs="Times New Roman"/>
          <w:sz w:val="24"/>
          <w:szCs w:val="24"/>
        </w:rPr>
        <w:t xml:space="preserve"> </w:t>
      </w:r>
      <w:r w:rsidR="00322FE1" w:rsidRPr="00322FE1">
        <w:rPr>
          <w:rFonts w:ascii="Times New Roman" w:hAnsi="Times New Roman" w:cs="Times New Roman"/>
          <w:sz w:val="24"/>
          <w:szCs w:val="24"/>
        </w:rPr>
        <w:t>students</w:t>
      </w:r>
      <w:r w:rsidR="00322FE1" w:rsidRPr="00322FE1">
        <w:rPr>
          <w:rFonts w:ascii="Times New Roman" w:hAnsi="Times New Roman" w:cs="Times New Roman"/>
          <w:sz w:val="24"/>
          <w:szCs w:val="24"/>
        </w:rPr>
        <w:t xml:space="preserve"> </w:t>
      </w:r>
      <w:r w:rsidR="007C1CCF" w:rsidRPr="007C1CCF">
        <w:rPr>
          <w:rFonts w:ascii="Times New Roman" w:hAnsi="Times New Roman" w:cs="Times New Roman"/>
          <w:sz w:val="24"/>
          <w:szCs w:val="24"/>
        </w:rPr>
        <w:t xml:space="preserve">who were trainees in paediatrics in 2023 were selected as the study subjects, among which 30 students were taught by conventional clinical teaching methods as the control group; the other 30 students received micro-teaching combined with </w:t>
      </w:r>
      <w:r w:rsidR="00322FE1" w:rsidRPr="00322FE1">
        <w:rPr>
          <w:rFonts w:ascii="Times New Roman" w:hAnsi="Times New Roman" w:cs="Times New Roman"/>
          <w:sz w:val="24"/>
          <w:szCs w:val="24"/>
        </w:rPr>
        <w:t>medical</w:t>
      </w:r>
      <w:r w:rsidR="007C1CCF" w:rsidRPr="007C1CCF">
        <w:rPr>
          <w:rFonts w:ascii="Times New Roman" w:hAnsi="Times New Roman" w:cs="Times New Roman"/>
          <w:sz w:val="24"/>
          <w:szCs w:val="24"/>
        </w:rPr>
        <w:t xml:space="preserve"> simulation teaching as the observation group. Statistics of the two groups of students, trainee assessment scores, star survey questionnaire on teaching satisfaction. Results The teaching assessment scores of students in the observation group were significantly better than those of students in the control group (</w:t>
      </w:r>
      <w:r w:rsidR="007C1CCF" w:rsidRPr="003A2818">
        <w:rPr>
          <w:rFonts w:ascii="Times New Roman" w:hAnsi="Times New Roman" w:cs="Times New Roman"/>
          <w:i/>
          <w:iCs/>
          <w:sz w:val="24"/>
          <w:szCs w:val="24"/>
        </w:rPr>
        <w:t>p</w:t>
      </w:r>
      <w:r w:rsidR="007C1CCF" w:rsidRPr="007C1CCF">
        <w:rPr>
          <w:rFonts w:ascii="Times New Roman" w:hAnsi="Times New Roman" w:cs="Times New Roman"/>
          <w:sz w:val="24"/>
          <w:szCs w:val="24"/>
        </w:rPr>
        <w:t>&lt;0.05), while in the questionnaire, in terms of teaching methods, increasing learning interest and improving clinical competence, the scores of students in the observation group were better than those of students in the control group (</w:t>
      </w:r>
      <w:r w:rsidR="007C1CCF" w:rsidRPr="003A2818">
        <w:rPr>
          <w:rFonts w:ascii="Times New Roman" w:hAnsi="Times New Roman" w:cs="Times New Roman"/>
          <w:i/>
          <w:iCs/>
          <w:sz w:val="24"/>
          <w:szCs w:val="24"/>
        </w:rPr>
        <w:t>p</w:t>
      </w:r>
      <w:r w:rsidR="007C1CCF" w:rsidRPr="007C1CCF">
        <w:rPr>
          <w:rFonts w:ascii="Times New Roman" w:hAnsi="Times New Roman" w:cs="Times New Roman"/>
          <w:sz w:val="24"/>
          <w:szCs w:val="24"/>
        </w:rPr>
        <w:t xml:space="preserve">&lt;0.05). Conclusion In </w:t>
      </w:r>
      <w:r w:rsidR="00FC2143" w:rsidRPr="00FC2143">
        <w:rPr>
          <w:rFonts w:ascii="Times New Roman" w:hAnsi="Times New Roman" w:cs="Times New Roman"/>
          <w:sz w:val="24"/>
          <w:szCs w:val="24"/>
        </w:rPr>
        <w:t>clinical practice teaching of paediatrics</w:t>
      </w:r>
      <w:r w:rsidR="007C1CCF" w:rsidRPr="007C1CCF">
        <w:rPr>
          <w:rFonts w:ascii="Times New Roman" w:hAnsi="Times New Roman" w:cs="Times New Roman"/>
          <w:sz w:val="24"/>
          <w:szCs w:val="24"/>
        </w:rPr>
        <w:t>, micro</w:t>
      </w:r>
      <w:r w:rsidR="00FC2143">
        <w:rPr>
          <w:rFonts w:ascii="Times New Roman" w:hAnsi="Times New Roman" w:cs="Times New Roman"/>
          <w:sz w:val="24"/>
          <w:szCs w:val="24"/>
        </w:rPr>
        <w:t>-</w:t>
      </w:r>
      <w:r w:rsidR="007C1CCF" w:rsidRPr="007C1CCF">
        <w:rPr>
          <w:rFonts w:ascii="Times New Roman" w:hAnsi="Times New Roman" w:cs="Times New Roman"/>
          <w:sz w:val="24"/>
          <w:szCs w:val="24"/>
        </w:rPr>
        <w:t xml:space="preserve">teaching combined with medical simulation teaching can improve </w:t>
      </w:r>
      <w:r w:rsidR="00FC2143" w:rsidRPr="00FC2143">
        <w:rPr>
          <w:rFonts w:ascii="Times New Roman" w:hAnsi="Times New Roman" w:cs="Times New Roman"/>
          <w:sz w:val="24"/>
          <w:szCs w:val="24"/>
        </w:rPr>
        <w:t>students</w:t>
      </w:r>
      <w:r w:rsidR="007C1CCF" w:rsidRPr="007C1CCF">
        <w:rPr>
          <w:rFonts w:ascii="Times New Roman" w:hAnsi="Times New Roman" w:cs="Times New Roman"/>
          <w:sz w:val="24"/>
          <w:szCs w:val="24"/>
        </w:rPr>
        <w:t>' interest in active learning and has some value for promotion.</w:t>
      </w:r>
    </w:p>
    <w:sectPr w:rsidR="009D1B54" w:rsidRPr="009D1B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AC9F2" w14:textId="77777777" w:rsidR="000A3DDE" w:rsidRDefault="000A3DDE" w:rsidP="00982737">
      <w:r>
        <w:separator/>
      </w:r>
    </w:p>
  </w:endnote>
  <w:endnote w:type="continuationSeparator" w:id="0">
    <w:p w14:paraId="5E1E9015" w14:textId="77777777" w:rsidR="000A3DDE" w:rsidRDefault="000A3DDE" w:rsidP="00982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2B614" w14:textId="77777777" w:rsidR="000A3DDE" w:rsidRDefault="000A3DDE" w:rsidP="00982737">
      <w:r>
        <w:separator/>
      </w:r>
    </w:p>
  </w:footnote>
  <w:footnote w:type="continuationSeparator" w:id="0">
    <w:p w14:paraId="7FECC0E2" w14:textId="77777777" w:rsidR="000A3DDE" w:rsidRDefault="000A3DDE" w:rsidP="00982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70F36"/>
    <w:multiLevelType w:val="hybridMultilevel"/>
    <w:tmpl w:val="A6B26864"/>
    <w:lvl w:ilvl="0" w:tplc="D284A9D4">
      <w:start w:val="1"/>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44F52C40"/>
    <w:multiLevelType w:val="hybridMultilevel"/>
    <w:tmpl w:val="2CF88EBE"/>
    <w:lvl w:ilvl="0" w:tplc="133AE644">
      <w:start w:val="1"/>
      <w:numFmt w:val="japaneseCounting"/>
      <w:lvlText w:val="（%1）"/>
      <w:lvlJc w:val="left"/>
      <w:pPr>
        <w:ind w:left="720" w:hanging="720"/>
      </w:pPr>
      <w:rPr>
        <w:rFonts w:hint="default"/>
      </w:rPr>
    </w:lvl>
    <w:lvl w:ilvl="1" w:tplc="AAA28334">
      <w:start w:val="1"/>
      <w:numFmt w:val="decimalEnclosedCircle"/>
      <w:lvlText w:val="%2"/>
      <w:lvlJc w:val="left"/>
      <w:pPr>
        <w:ind w:left="800" w:hanging="360"/>
      </w:pPr>
      <w:rPr>
        <w:rFonts w:ascii="宋体" w:eastAsia="宋体" w:hAnsi="宋体"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70EF590D"/>
    <w:multiLevelType w:val="hybridMultilevel"/>
    <w:tmpl w:val="23CE2246"/>
    <w:lvl w:ilvl="0" w:tplc="0D582BBC">
      <w:start w:val="1"/>
      <w:numFmt w:val="decimalEnclosedParen"/>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2363278">
    <w:abstractNumId w:val="0"/>
  </w:num>
  <w:num w:numId="2" w16cid:durableId="19403129">
    <w:abstractNumId w:val="1"/>
  </w:num>
  <w:num w:numId="3" w16cid:durableId="103233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06C"/>
    <w:rsid w:val="000053D6"/>
    <w:rsid w:val="00013A16"/>
    <w:rsid w:val="00023C99"/>
    <w:rsid w:val="00052904"/>
    <w:rsid w:val="00056E7F"/>
    <w:rsid w:val="0009785F"/>
    <w:rsid w:val="000A3DDE"/>
    <w:rsid w:val="000E11F6"/>
    <w:rsid w:val="001172F3"/>
    <w:rsid w:val="00125D68"/>
    <w:rsid w:val="00173E39"/>
    <w:rsid w:val="00192053"/>
    <w:rsid w:val="0021793C"/>
    <w:rsid w:val="00241B40"/>
    <w:rsid w:val="002759E4"/>
    <w:rsid w:val="002A231D"/>
    <w:rsid w:val="002A7CF1"/>
    <w:rsid w:val="002B78F1"/>
    <w:rsid w:val="0031251D"/>
    <w:rsid w:val="003144E5"/>
    <w:rsid w:val="00322FE1"/>
    <w:rsid w:val="00345646"/>
    <w:rsid w:val="00387769"/>
    <w:rsid w:val="003926BC"/>
    <w:rsid w:val="003937B6"/>
    <w:rsid w:val="003A2818"/>
    <w:rsid w:val="003A6151"/>
    <w:rsid w:val="003C0D38"/>
    <w:rsid w:val="004107F4"/>
    <w:rsid w:val="004355A4"/>
    <w:rsid w:val="00437841"/>
    <w:rsid w:val="00442117"/>
    <w:rsid w:val="00475032"/>
    <w:rsid w:val="004926AE"/>
    <w:rsid w:val="00493CAA"/>
    <w:rsid w:val="00536F1D"/>
    <w:rsid w:val="00544047"/>
    <w:rsid w:val="00601801"/>
    <w:rsid w:val="00631963"/>
    <w:rsid w:val="00637A07"/>
    <w:rsid w:val="006404F8"/>
    <w:rsid w:val="00654079"/>
    <w:rsid w:val="006C5FCE"/>
    <w:rsid w:val="007017A5"/>
    <w:rsid w:val="00701FE1"/>
    <w:rsid w:val="00732042"/>
    <w:rsid w:val="00741CC8"/>
    <w:rsid w:val="007466B5"/>
    <w:rsid w:val="00764344"/>
    <w:rsid w:val="00770F74"/>
    <w:rsid w:val="007A2915"/>
    <w:rsid w:val="007C1CCF"/>
    <w:rsid w:val="007F5CF0"/>
    <w:rsid w:val="0080134D"/>
    <w:rsid w:val="008105DA"/>
    <w:rsid w:val="008200A9"/>
    <w:rsid w:val="008A21B7"/>
    <w:rsid w:val="008A2D5D"/>
    <w:rsid w:val="008D270D"/>
    <w:rsid w:val="008E0372"/>
    <w:rsid w:val="008F1CA9"/>
    <w:rsid w:val="008F2173"/>
    <w:rsid w:val="00952A41"/>
    <w:rsid w:val="009736CC"/>
    <w:rsid w:val="00975F9B"/>
    <w:rsid w:val="00982737"/>
    <w:rsid w:val="009C359C"/>
    <w:rsid w:val="009D1B54"/>
    <w:rsid w:val="009E1484"/>
    <w:rsid w:val="00A351F4"/>
    <w:rsid w:val="00A93EB0"/>
    <w:rsid w:val="00AD2FE8"/>
    <w:rsid w:val="00AD4F94"/>
    <w:rsid w:val="00AF363C"/>
    <w:rsid w:val="00B27570"/>
    <w:rsid w:val="00C02A80"/>
    <w:rsid w:val="00C061BD"/>
    <w:rsid w:val="00C2701B"/>
    <w:rsid w:val="00C375B1"/>
    <w:rsid w:val="00C42D16"/>
    <w:rsid w:val="00C732FB"/>
    <w:rsid w:val="00CB5361"/>
    <w:rsid w:val="00CC13B9"/>
    <w:rsid w:val="00CD0955"/>
    <w:rsid w:val="00D02E3B"/>
    <w:rsid w:val="00D255BA"/>
    <w:rsid w:val="00D37375"/>
    <w:rsid w:val="00D42D72"/>
    <w:rsid w:val="00D77F3F"/>
    <w:rsid w:val="00D9002E"/>
    <w:rsid w:val="00D942D6"/>
    <w:rsid w:val="00E6740E"/>
    <w:rsid w:val="00E74E58"/>
    <w:rsid w:val="00EE23AB"/>
    <w:rsid w:val="00F376FF"/>
    <w:rsid w:val="00F67A01"/>
    <w:rsid w:val="00F73CCE"/>
    <w:rsid w:val="00F7506C"/>
    <w:rsid w:val="00F9204C"/>
    <w:rsid w:val="00FC2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65F97"/>
  <w15:chartTrackingRefBased/>
  <w15:docId w15:val="{C4F98A3C-5A16-4CD7-AB94-588682C2A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C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273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82737"/>
    <w:rPr>
      <w:sz w:val="18"/>
      <w:szCs w:val="18"/>
    </w:rPr>
  </w:style>
  <w:style w:type="paragraph" w:styleId="a5">
    <w:name w:val="footer"/>
    <w:basedOn w:val="a"/>
    <w:link w:val="a6"/>
    <w:uiPriority w:val="99"/>
    <w:unhideWhenUsed/>
    <w:rsid w:val="00982737"/>
    <w:pPr>
      <w:tabs>
        <w:tab w:val="center" w:pos="4153"/>
        <w:tab w:val="right" w:pos="8306"/>
      </w:tabs>
      <w:snapToGrid w:val="0"/>
      <w:jc w:val="left"/>
    </w:pPr>
    <w:rPr>
      <w:sz w:val="18"/>
      <w:szCs w:val="18"/>
    </w:rPr>
  </w:style>
  <w:style w:type="character" w:customStyle="1" w:styleId="a6">
    <w:name w:val="页脚 字符"/>
    <w:basedOn w:val="a0"/>
    <w:link w:val="a5"/>
    <w:uiPriority w:val="99"/>
    <w:rsid w:val="00982737"/>
    <w:rPr>
      <w:sz w:val="18"/>
      <w:szCs w:val="18"/>
    </w:rPr>
  </w:style>
  <w:style w:type="paragraph" w:styleId="a7">
    <w:name w:val="List Paragraph"/>
    <w:basedOn w:val="a"/>
    <w:uiPriority w:val="34"/>
    <w:qFormat/>
    <w:rsid w:val="00D37375"/>
    <w:pPr>
      <w:ind w:firstLineChars="200" w:firstLine="420"/>
    </w:pPr>
  </w:style>
  <w:style w:type="table" w:styleId="a8">
    <w:name w:val="Table Grid"/>
    <w:basedOn w:val="a1"/>
    <w:uiPriority w:val="39"/>
    <w:rsid w:val="00F37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FFD36-DF05-4D4A-8103-D2590ABF4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4</Pages>
  <Words>788</Words>
  <Characters>4497</Characters>
  <Application>Microsoft Office Word</Application>
  <DocSecurity>0</DocSecurity>
  <Lines>37</Lines>
  <Paragraphs>10</Paragraphs>
  <ScaleCrop>false</ScaleCrop>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galeno</dc:creator>
  <cp:keywords/>
  <dc:description/>
  <cp:lastModifiedBy>galeno King</cp:lastModifiedBy>
  <cp:revision>54</cp:revision>
  <dcterms:created xsi:type="dcterms:W3CDTF">2023-03-23T11:39:00Z</dcterms:created>
  <dcterms:modified xsi:type="dcterms:W3CDTF">2023-10-31T10:22:00Z</dcterms:modified>
</cp:coreProperties>
</file>