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6A6" w:rsidRDefault="00180125">
      <w:pPr>
        <w:pStyle w:val="a9"/>
        <w:rPr>
          <w:rFonts w:ascii="黑体" w:eastAsia="黑体" w:hAnsi="黑体"/>
          <w:kern w:val="0"/>
          <w:sz w:val="44"/>
          <w:szCs w:val="44"/>
        </w:rPr>
      </w:pPr>
      <w:r>
        <w:rPr>
          <w:rFonts w:ascii="黑体" w:eastAsia="黑体" w:hAnsi="黑体" w:hint="eastAsia"/>
          <w:kern w:val="0"/>
          <w:sz w:val="44"/>
          <w:szCs w:val="44"/>
        </w:rPr>
        <w:t>概率统计</w:t>
      </w:r>
      <w:r>
        <w:rPr>
          <w:rFonts w:ascii="黑体" w:eastAsia="黑体" w:hAnsi="黑体" w:hint="eastAsia"/>
          <w:kern w:val="0"/>
          <w:sz w:val="44"/>
          <w:szCs w:val="44"/>
        </w:rPr>
        <w:t>课程</w:t>
      </w:r>
      <w:proofErr w:type="gramStart"/>
      <w:r>
        <w:rPr>
          <w:rFonts w:ascii="黑体" w:eastAsia="黑体" w:hAnsi="黑体"/>
          <w:kern w:val="0"/>
          <w:sz w:val="44"/>
          <w:szCs w:val="44"/>
        </w:rPr>
        <w:t>思政教学</w:t>
      </w:r>
      <w:proofErr w:type="gramEnd"/>
      <w:r>
        <w:rPr>
          <w:rFonts w:ascii="黑体" w:eastAsia="黑体" w:hAnsi="黑体" w:hint="eastAsia"/>
          <w:kern w:val="0"/>
          <w:sz w:val="44"/>
          <w:szCs w:val="44"/>
        </w:rPr>
        <w:t>研究</w:t>
      </w:r>
      <w:r>
        <w:rPr>
          <w:rFonts w:ascii="黑体" w:eastAsia="黑体" w:hAnsi="黑体" w:hint="eastAsia"/>
          <w:kern w:val="0"/>
          <w:sz w:val="44"/>
          <w:szCs w:val="44"/>
        </w:rPr>
        <w:t>与</w:t>
      </w:r>
      <w:r>
        <w:rPr>
          <w:rFonts w:ascii="黑体" w:eastAsia="黑体" w:hAnsi="黑体" w:hint="eastAsia"/>
          <w:kern w:val="0"/>
          <w:sz w:val="44"/>
          <w:szCs w:val="44"/>
        </w:rPr>
        <w:t>实践</w:t>
      </w:r>
    </w:p>
    <w:p w:rsidR="00CE56A6" w:rsidRDefault="00CE56A6">
      <w:pPr>
        <w:rPr>
          <w:kern w:val="0"/>
        </w:rPr>
      </w:pPr>
    </w:p>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杨文莉，</w:t>
      </w:r>
      <w:r>
        <w:rPr>
          <w:rFonts w:eastAsiaTheme="minorEastAsia" w:cs="Times New Roman"/>
          <w:kern w:val="0"/>
          <w:szCs w:val="21"/>
        </w:rPr>
        <w:t xml:space="preserve">  </w:t>
      </w:r>
      <w:r>
        <w:rPr>
          <w:rFonts w:eastAsiaTheme="minorEastAsia" w:cs="Times New Roman"/>
          <w:kern w:val="0"/>
          <w:szCs w:val="21"/>
        </w:rPr>
        <w:t>周圣武</w:t>
      </w:r>
    </w:p>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（中国矿业大学</w:t>
      </w:r>
      <w:r>
        <w:rPr>
          <w:rFonts w:eastAsiaTheme="minorEastAsia" w:cs="Times New Roman"/>
          <w:kern w:val="0"/>
          <w:szCs w:val="21"/>
        </w:rPr>
        <w:t xml:space="preserve"> </w:t>
      </w:r>
      <w:r>
        <w:rPr>
          <w:rFonts w:eastAsiaTheme="minorEastAsia" w:cs="Times New Roman"/>
          <w:kern w:val="0"/>
          <w:szCs w:val="21"/>
        </w:rPr>
        <w:t>数学学院，江苏徐州</w:t>
      </w:r>
      <w:r>
        <w:rPr>
          <w:rFonts w:eastAsiaTheme="minorEastAsia" w:cs="Times New Roman"/>
          <w:kern w:val="0"/>
          <w:szCs w:val="21"/>
        </w:rPr>
        <w:t xml:space="preserve"> 221116</w:t>
      </w:r>
      <w:r>
        <w:rPr>
          <w:rFonts w:eastAsiaTheme="minorEastAsia" w:cs="Times New Roman"/>
          <w:kern w:val="0"/>
          <w:szCs w:val="21"/>
        </w:rPr>
        <w:t>）</w:t>
      </w:r>
    </w:p>
    <w:p w:rsidR="00CE56A6" w:rsidRDefault="00180125">
      <w:pPr>
        <w:spacing w:line="360" w:lineRule="exact"/>
        <w:rPr>
          <w:rFonts w:ascii="楷体" w:eastAsia="楷体" w:hAnsi="楷体" w:cs="Microsoft Sans Serif"/>
          <w:kern w:val="0"/>
          <w:szCs w:val="21"/>
        </w:rPr>
      </w:pPr>
      <w:r>
        <w:rPr>
          <w:rFonts w:ascii="楷体" w:eastAsia="楷体" w:hAnsi="楷体" w:cs="Microsoft Sans Serif" w:hint="eastAsia"/>
          <w:kern w:val="0"/>
          <w:szCs w:val="21"/>
        </w:rPr>
        <w:t>[</w:t>
      </w:r>
      <w:r>
        <w:rPr>
          <w:rFonts w:ascii="楷体" w:eastAsia="楷体" w:hAnsi="楷体" w:hint="eastAsia"/>
          <w:szCs w:val="21"/>
        </w:rPr>
        <w:t>摘</w:t>
      </w:r>
      <w:r>
        <w:rPr>
          <w:rFonts w:ascii="楷体" w:eastAsia="楷体" w:hAnsi="楷体" w:hint="eastAsia"/>
          <w:szCs w:val="21"/>
        </w:rPr>
        <w:t xml:space="preserve">  </w:t>
      </w:r>
      <w:r>
        <w:rPr>
          <w:rFonts w:ascii="楷体" w:eastAsia="楷体" w:hAnsi="楷体" w:hint="eastAsia"/>
          <w:szCs w:val="21"/>
        </w:rPr>
        <w:t>要</w:t>
      </w:r>
      <w:r>
        <w:rPr>
          <w:rFonts w:ascii="楷体" w:eastAsia="楷体" w:hAnsi="楷体" w:cs="Microsoft Sans Serif" w:hint="eastAsia"/>
          <w:kern w:val="0"/>
          <w:szCs w:val="21"/>
        </w:rPr>
        <w:t>]</w:t>
      </w:r>
      <w:r>
        <w:rPr>
          <w:rFonts w:ascii="楷体" w:eastAsia="楷体" w:hAnsi="楷体" w:cs="Microsoft Sans Serif" w:hint="eastAsia"/>
          <w:kern w:val="0"/>
          <w:szCs w:val="21"/>
        </w:rPr>
        <w:t>围绕激发学生学习兴趣和潜能深化，对概率统计课程</w:t>
      </w:r>
      <w:proofErr w:type="gramStart"/>
      <w:r>
        <w:rPr>
          <w:rFonts w:ascii="楷体" w:eastAsia="楷体" w:hAnsi="楷体" w:cs="Microsoft Sans Serif" w:hint="eastAsia"/>
          <w:kern w:val="0"/>
          <w:szCs w:val="21"/>
        </w:rPr>
        <w:t>思政教学</w:t>
      </w:r>
      <w:proofErr w:type="gramEnd"/>
      <w:r>
        <w:rPr>
          <w:rFonts w:ascii="楷体" w:eastAsia="楷体" w:hAnsi="楷体" w:cs="Microsoft Sans Serif" w:hint="eastAsia"/>
          <w:kern w:val="0"/>
          <w:szCs w:val="21"/>
        </w:rPr>
        <w:t>进行深入研究、认真实践，设计贯穿教育教学全过程的课程</w:t>
      </w:r>
      <w:proofErr w:type="gramStart"/>
      <w:r>
        <w:rPr>
          <w:rFonts w:ascii="楷体" w:eastAsia="楷体" w:hAnsi="楷体" w:cs="Microsoft Sans Serif" w:hint="eastAsia"/>
          <w:kern w:val="0"/>
          <w:szCs w:val="21"/>
        </w:rPr>
        <w:t>思政教学</w:t>
      </w:r>
      <w:proofErr w:type="gramEnd"/>
      <w:r>
        <w:rPr>
          <w:rFonts w:ascii="楷体" w:eastAsia="楷体" w:hAnsi="楷体" w:cs="Microsoft Sans Serif" w:hint="eastAsia"/>
          <w:kern w:val="0"/>
          <w:szCs w:val="21"/>
        </w:rPr>
        <w:t>体系，深度挖掘相互融合匹配的教学内容</w:t>
      </w:r>
      <w:proofErr w:type="gramStart"/>
      <w:r>
        <w:rPr>
          <w:rFonts w:ascii="楷体" w:eastAsia="楷体" w:hAnsi="楷体" w:cs="Microsoft Sans Serif" w:hint="eastAsia"/>
          <w:kern w:val="0"/>
          <w:szCs w:val="21"/>
        </w:rPr>
        <w:t>与思政元素</w:t>
      </w:r>
      <w:proofErr w:type="gramEnd"/>
      <w:r>
        <w:rPr>
          <w:rFonts w:ascii="楷体" w:eastAsia="楷体" w:hAnsi="楷体" w:cs="Microsoft Sans Serif" w:hint="eastAsia"/>
          <w:kern w:val="0"/>
          <w:szCs w:val="21"/>
        </w:rPr>
        <w:t>，在进行知识传授、能力培养的同时，强化对学生的价值引领，培养学生的科学精神和家国情怀。</w:t>
      </w:r>
    </w:p>
    <w:p w:rsidR="00CE56A6" w:rsidRDefault="00180125">
      <w:pPr>
        <w:spacing w:line="360" w:lineRule="exact"/>
        <w:rPr>
          <w:rFonts w:ascii="楷体" w:eastAsia="楷体" w:hAnsi="楷体" w:cs="Microsoft Sans Serif"/>
          <w:color w:val="333333"/>
          <w:kern w:val="0"/>
          <w:szCs w:val="21"/>
        </w:rPr>
      </w:pPr>
      <w:r>
        <w:rPr>
          <w:rFonts w:ascii="楷体" w:eastAsia="楷体" w:hAnsi="楷体" w:cs="Microsoft Sans Serif" w:hint="eastAsia"/>
          <w:kern w:val="0"/>
          <w:szCs w:val="21"/>
        </w:rPr>
        <w:t>[</w:t>
      </w:r>
      <w:r>
        <w:rPr>
          <w:rFonts w:ascii="楷体" w:eastAsia="楷体" w:hAnsi="楷体" w:cs="Microsoft Sans Serif" w:hint="eastAsia"/>
          <w:kern w:val="0"/>
          <w:szCs w:val="21"/>
        </w:rPr>
        <w:t>关键词</w:t>
      </w:r>
      <w:r>
        <w:rPr>
          <w:rFonts w:ascii="楷体" w:eastAsia="楷体" w:hAnsi="楷体" w:cs="Microsoft Sans Serif" w:hint="eastAsia"/>
          <w:kern w:val="0"/>
          <w:szCs w:val="21"/>
        </w:rPr>
        <w:t>]</w:t>
      </w:r>
      <w:r>
        <w:rPr>
          <w:rFonts w:ascii="楷体" w:eastAsia="楷体" w:hAnsi="楷体" w:cs="Microsoft Sans Serif" w:hint="eastAsia"/>
          <w:kern w:val="0"/>
          <w:szCs w:val="21"/>
        </w:rPr>
        <w:t>概率统计；课程思政；</w:t>
      </w:r>
      <w:proofErr w:type="gramStart"/>
      <w:r>
        <w:rPr>
          <w:rFonts w:ascii="楷体" w:eastAsia="楷体" w:hAnsi="楷体" w:cs="Microsoft Sans Serif" w:hint="eastAsia"/>
          <w:kern w:val="0"/>
          <w:szCs w:val="21"/>
        </w:rPr>
        <w:t>思政元素</w:t>
      </w:r>
      <w:proofErr w:type="gramEnd"/>
      <w:r>
        <w:rPr>
          <w:rFonts w:ascii="楷体" w:eastAsia="楷体" w:hAnsi="楷体" w:cs="Microsoft Sans Serif" w:hint="eastAsia"/>
          <w:kern w:val="0"/>
          <w:szCs w:val="21"/>
        </w:rPr>
        <w:t>；案例</w:t>
      </w:r>
    </w:p>
    <w:p w:rsidR="00CE56A6" w:rsidRDefault="00180125">
      <w:pPr>
        <w:spacing w:line="360" w:lineRule="exact"/>
        <w:rPr>
          <w:rFonts w:ascii="楷体" w:eastAsia="楷体" w:hAnsi="楷体" w:cs="Microsoft Sans Serif"/>
          <w:color w:val="333333"/>
          <w:kern w:val="0"/>
          <w:szCs w:val="21"/>
        </w:rPr>
      </w:pPr>
      <w:r>
        <w:rPr>
          <w:rFonts w:ascii="楷体" w:eastAsia="楷体" w:hAnsi="楷体" w:cs="Times New Roman"/>
          <w:kern w:val="0"/>
          <w:szCs w:val="21"/>
        </w:rPr>
        <w:t>[</w:t>
      </w:r>
      <w:r>
        <w:rPr>
          <w:rFonts w:ascii="楷体" w:eastAsia="楷体" w:hAnsi="楷体"/>
          <w:szCs w:val="21"/>
        </w:rPr>
        <w:t>中图分类号</w:t>
      </w:r>
      <w:r>
        <w:rPr>
          <w:rFonts w:ascii="楷体" w:eastAsia="楷体" w:hAnsi="楷体" w:cs="Times New Roman"/>
          <w:kern w:val="0"/>
          <w:szCs w:val="21"/>
        </w:rPr>
        <w:t>]</w:t>
      </w:r>
      <w:r>
        <w:rPr>
          <w:rFonts w:ascii="楷体" w:eastAsia="楷体" w:hAnsi="楷体" w:cs="Times New Roman" w:hint="eastAsia"/>
          <w:kern w:val="0"/>
          <w:szCs w:val="21"/>
        </w:rPr>
        <w:t xml:space="preserve"> G642</w:t>
      </w:r>
      <w:r>
        <w:rPr>
          <w:rFonts w:ascii="楷体" w:eastAsia="楷体" w:hAnsi="楷体" w:cs="Times New Roman"/>
          <w:kern w:val="0"/>
          <w:szCs w:val="21"/>
        </w:rPr>
        <w:t xml:space="preserve">    [</w:t>
      </w:r>
      <w:r>
        <w:rPr>
          <w:rFonts w:ascii="楷体" w:eastAsia="楷体" w:hAnsi="楷体"/>
          <w:szCs w:val="21"/>
        </w:rPr>
        <w:t>文献标</w:t>
      </w:r>
      <w:r>
        <w:rPr>
          <w:rFonts w:ascii="楷体" w:eastAsia="楷体" w:hAnsi="楷体" w:hint="eastAsia"/>
          <w:szCs w:val="21"/>
        </w:rPr>
        <w:t>识</w:t>
      </w:r>
      <w:r>
        <w:rPr>
          <w:rFonts w:ascii="楷体" w:eastAsia="楷体" w:hAnsi="楷体"/>
          <w:szCs w:val="21"/>
        </w:rPr>
        <w:t>码</w:t>
      </w:r>
      <w:r>
        <w:rPr>
          <w:rFonts w:ascii="楷体" w:eastAsia="楷体" w:hAnsi="楷体" w:cs="Times New Roman"/>
          <w:kern w:val="0"/>
          <w:szCs w:val="21"/>
        </w:rPr>
        <w:t>] C</w:t>
      </w:r>
      <w:r>
        <w:rPr>
          <w:rFonts w:ascii="楷体" w:eastAsia="楷体" w:hAnsi="楷体" w:cs="Times New Roman" w:hint="eastAsia"/>
          <w:kern w:val="0"/>
          <w:szCs w:val="21"/>
        </w:rPr>
        <w:t xml:space="preserve">    </w:t>
      </w:r>
      <w:r>
        <w:rPr>
          <w:rFonts w:ascii="楷体" w:eastAsia="楷体" w:hAnsi="楷体" w:cs="Times New Roman"/>
          <w:kern w:val="0"/>
          <w:szCs w:val="21"/>
        </w:rPr>
        <w:t>[</w:t>
      </w:r>
      <w:r>
        <w:rPr>
          <w:rFonts w:ascii="楷体" w:eastAsia="楷体" w:hAnsi="楷体" w:cs="Times New Roman"/>
          <w:kern w:val="0"/>
          <w:szCs w:val="21"/>
        </w:rPr>
        <w:t>文</w:t>
      </w:r>
      <w:r>
        <w:rPr>
          <w:rFonts w:ascii="楷体" w:eastAsia="楷体" w:hAnsi="楷体" w:cs="Times New Roman" w:hint="eastAsia"/>
          <w:kern w:val="0"/>
          <w:szCs w:val="21"/>
        </w:rPr>
        <w:t>章</w:t>
      </w:r>
      <w:r>
        <w:rPr>
          <w:rFonts w:ascii="楷体" w:eastAsia="楷体" w:hAnsi="楷体" w:cs="Times New Roman"/>
          <w:kern w:val="0"/>
          <w:szCs w:val="21"/>
        </w:rPr>
        <w:t>编号</w:t>
      </w:r>
      <w:r>
        <w:rPr>
          <w:rFonts w:ascii="楷体" w:eastAsia="楷体" w:hAnsi="楷体" w:cs="Times New Roman"/>
          <w:kern w:val="0"/>
          <w:szCs w:val="21"/>
        </w:rPr>
        <w:t>]</w:t>
      </w:r>
      <w:r>
        <w:rPr>
          <w:rFonts w:ascii="楷体" w:eastAsia="楷体" w:hAnsi="楷体" w:cs="Times New Roman" w:hint="eastAsia"/>
          <w:kern w:val="0"/>
          <w:szCs w:val="21"/>
        </w:rPr>
        <w:t xml:space="preserve"> xxxxx</w:t>
      </w:r>
    </w:p>
    <w:p w:rsidR="00CE56A6" w:rsidRDefault="00180125">
      <w:pPr>
        <w:spacing w:beforeLines="100" w:before="312" w:afterLines="100" w:after="312" w:line="360" w:lineRule="exact"/>
        <w:rPr>
          <w:rFonts w:ascii="黑体" w:eastAsia="黑体" w:hAnsi="黑体"/>
          <w:kern w:val="0"/>
          <w:sz w:val="24"/>
        </w:rPr>
      </w:pPr>
      <w:r>
        <w:rPr>
          <w:rFonts w:ascii="黑体" w:eastAsia="黑体" w:hAnsi="黑体" w:hint="eastAsia"/>
          <w:kern w:val="0"/>
          <w:sz w:val="24"/>
        </w:rPr>
        <w:t xml:space="preserve">1  </w:t>
      </w:r>
      <w:r>
        <w:rPr>
          <w:rFonts w:ascii="黑体" w:eastAsia="黑体" w:hAnsi="黑体"/>
          <w:kern w:val="0"/>
          <w:sz w:val="24"/>
        </w:rPr>
        <w:t>引</w:t>
      </w:r>
      <w:r>
        <w:rPr>
          <w:rFonts w:ascii="黑体" w:eastAsia="黑体" w:hAnsi="黑体" w:hint="eastAsia"/>
          <w:kern w:val="0"/>
          <w:sz w:val="24"/>
        </w:rPr>
        <w:t xml:space="preserve">    </w:t>
      </w:r>
      <w:r>
        <w:rPr>
          <w:rFonts w:ascii="黑体" w:eastAsia="黑体" w:hAnsi="黑体"/>
          <w:kern w:val="0"/>
          <w:sz w:val="24"/>
        </w:rPr>
        <w:t>言</w:t>
      </w:r>
    </w:p>
    <w:p w:rsidR="00CE56A6" w:rsidRDefault="00180125">
      <w:pPr>
        <w:pStyle w:val="a8"/>
        <w:shd w:val="clear" w:color="auto" w:fill="FFFFFF"/>
        <w:spacing w:before="0" w:beforeAutospacing="0" w:after="0" w:afterAutospacing="0" w:line="360" w:lineRule="exact"/>
        <w:ind w:firstLineChars="200" w:firstLine="420"/>
        <w:jc w:val="both"/>
        <w:rPr>
          <w:rFonts w:ascii="Times New Roman" w:eastAsiaTheme="minorEastAsia" w:hAnsi="Times New Roman" w:cs="Times New Roman"/>
          <w:sz w:val="21"/>
          <w:szCs w:val="21"/>
        </w:rPr>
      </w:pPr>
      <w:proofErr w:type="gramStart"/>
      <w:r>
        <w:rPr>
          <w:rFonts w:ascii="Times New Roman" w:eastAsiaTheme="minorEastAsia" w:hAnsi="Times New Roman" w:cs="Times New Roman" w:hint="eastAsia"/>
          <w:sz w:val="21"/>
          <w:szCs w:val="21"/>
        </w:rPr>
        <w:t>课程思政的</w:t>
      </w:r>
      <w:proofErr w:type="gramEnd"/>
      <w:r>
        <w:rPr>
          <w:rFonts w:ascii="Times New Roman" w:eastAsiaTheme="minorEastAsia" w:hAnsi="Times New Roman" w:cs="Times New Roman" w:hint="eastAsia"/>
          <w:sz w:val="21"/>
          <w:szCs w:val="21"/>
        </w:rPr>
        <w:t>本质是立德树人。最早于</w:t>
      </w:r>
      <w:r>
        <w:rPr>
          <w:rFonts w:ascii="Times New Roman" w:eastAsiaTheme="minorEastAsia" w:hAnsi="Times New Roman" w:cs="Times New Roman" w:hint="eastAsia"/>
          <w:sz w:val="21"/>
          <w:szCs w:val="21"/>
        </w:rPr>
        <w:t>2014</w:t>
      </w:r>
      <w:r>
        <w:rPr>
          <w:rFonts w:ascii="Times New Roman" w:eastAsiaTheme="minorEastAsia" w:hAnsi="Times New Roman" w:cs="Times New Roman" w:hint="eastAsia"/>
          <w:sz w:val="21"/>
          <w:szCs w:val="21"/>
        </w:rPr>
        <w:t>年由上海市教育委员会提出“课程思政”的概念并在上海的一些高校进行推广，成效良好。</w:t>
      </w:r>
      <w:r>
        <w:rPr>
          <w:rFonts w:ascii="Times New Roman" w:eastAsiaTheme="minorEastAsia" w:hAnsi="Times New Roman" w:cs="Times New Roman" w:hint="eastAsia"/>
          <w:sz w:val="21"/>
          <w:szCs w:val="21"/>
        </w:rPr>
        <w:t>2020</w:t>
      </w:r>
      <w:r>
        <w:rPr>
          <w:rFonts w:ascii="Times New Roman" w:eastAsiaTheme="minorEastAsia" w:hAnsi="Times New Roman" w:cs="Times New Roman" w:hint="eastAsia"/>
          <w:sz w:val="21"/>
          <w:szCs w:val="21"/>
        </w:rPr>
        <w:t>年</w:t>
      </w:r>
      <w:r>
        <w:rPr>
          <w:rFonts w:ascii="Times New Roman" w:eastAsiaTheme="minorEastAsia" w:hAnsi="Times New Roman" w:cs="Times New Roman" w:hint="eastAsia"/>
          <w:sz w:val="21"/>
          <w:szCs w:val="21"/>
        </w:rPr>
        <w:t>5</w:t>
      </w:r>
      <w:r>
        <w:rPr>
          <w:rFonts w:ascii="Times New Roman" w:eastAsiaTheme="minorEastAsia" w:hAnsi="Times New Roman" w:cs="Times New Roman" w:hint="eastAsia"/>
          <w:sz w:val="21"/>
          <w:szCs w:val="21"/>
        </w:rPr>
        <w:t>月，教育部印发《高等学校课程思政建设指导纲要》，明确指出：全面推进</w:t>
      </w:r>
      <w:proofErr w:type="gramStart"/>
      <w:r>
        <w:rPr>
          <w:rFonts w:ascii="Times New Roman" w:eastAsiaTheme="minorEastAsia" w:hAnsi="Times New Roman" w:cs="Times New Roman" w:hint="eastAsia"/>
          <w:sz w:val="21"/>
          <w:szCs w:val="21"/>
        </w:rPr>
        <w:t>课程思政建设</w:t>
      </w:r>
      <w:proofErr w:type="gramEnd"/>
      <w:r>
        <w:rPr>
          <w:rFonts w:ascii="Times New Roman" w:eastAsiaTheme="minorEastAsia" w:hAnsi="Times New Roman" w:cs="Times New Roman" w:hint="eastAsia"/>
          <w:sz w:val="21"/>
          <w:szCs w:val="21"/>
        </w:rPr>
        <w:t>是落实立德树人根本任务的战略举措，是全面提高人才培养质量的重要任务。</w:t>
      </w:r>
      <w:proofErr w:type="gramStart"/>
      <w:r>
        <w:rPr>
          <w:rFonts w:ascii="Times New Roman" w:eastAsiaTheme="minorEastAsia" w:hAnsi="Times New Roman" w:cs="Times New Roman" w:hint="eastAsia"/>
          <w:sz w:val="21"/>
          <w:szCs w:val="21"/>
        </w:rPr>
        <w:t>课程思政的</w:t>
      </w:r>
      <w:proofErr w:type="gramEnd"/>
      <w:r>
        <w:rPr>
          <w:rFonts w:ascii="Times New Roman" w:eastAsiaTheme="minorEastAsia" w:hAnsi="Times New Roman" w:cs="Times New Roman" w:hint="eastAsia"/>
          <w:sz w:val="21"/>
          <w:szCs w:val="21"/>
        </w:rPr>
        <w:t>理念是协同育人。</w:t>
      </w:r>
      <w:r>
        <w:rPr>
          <w:rFonts w:ascii="Times New Roman" w:eastAsiaTheme="minorEastAsia" w:hAnsi="Times New Roman" w:cs="Times New Roman" w:hint="eastAsia"/>
          <w:sz w:val="21"/>
          <w:szCs w:val="21"/>
        </w:rPr>
        <w:t>2016</w:t>
      </w:r>
      <w:r>
        <w:rPr>
          <w:rFonts w:ascii="Times New Roman" w:eastAsiaTheme="minorEastAsia" w:hAnsi="Times New Roman" w:cs="Times New Roman" w:hint="eastAsia"/>
          <w:sz w:val="21"/>
          <w:szCs w:val="21"/>
        </w:rPr>
        <w:t>年，习近平总书记在全国高校思想政治工作中明确提出“把思想政治工作贯穿教育教学全过程，实现全程育人、全方位育人，努力开创我国高等教育事业发展新局面”。</w:t>
      </w:r>
      <w:r>
        <w:rPr>
          <w:rFonts w:ascii="Times New Roman" w:eastAsiaTheme="minorEastAsia" w:hAnsi="Times New Roman" w:cs="Times New Roman" w:hint="eastAsia"/>
          <w:sz w:val="21"/>
          <w:szCs w:val="21"/>
        </w:rPr>
        <w:t>2022</w:t>
      </w:r>
      <w:r>
        <w:rPr>
          <w:rFonts w:ascii="Times New Roman" w:eastAsiaTheme="minorEastAsia" w:hAnsi="Times New Roman" w:cs="Times New Roman" w:hint="eastAsia"/>
          <w:sz w:val="21"/>
          <w:szCs w:val="21"/>
        </w:rPr>
        <w:t>年，教育部等十部门印发《全面推进</w:t>
      </w:r>
      <w:r>
        <w:rPr>
          <w:rFonts w:ascii="Times New Roman" w:eastAsiaTheme="minorEastAsia" w:hAnsi="Times New Roman" w:cs="Times New Roman" w:hint="eastAsia"/>
          <w:sz w:val="21"/>
          <w:szCs w:val="21"/>
        </w:rPr>
        <w:t>“大思政课”建设的工作方案》，指出：建设全国高校</w:t>
      </w:r>
      <w:proofErr w:type="gramStart"/>
      <w:r>
        <w:rPr>
          <w:rFonts w:ascii="Times New Roman" w:eastAsiaTheme="minorEastAsia" w:hAnsi="Times New Roman" w:cs="Times New Roman" w:hint="eastAsia"/>
          <w:sz w:val="21"/>
          <w:szCs w:val="21"/>
        </w:rPr>
        <w:t>思政课</w:t>
      </w:r>
      <w:proofErr w:type="gramEnd"/>
      <w:r>
        <w:rPr>
          <w:rFonts w:ascii="Times New Roman" w:eastAsiaTheme="minorEastAsia" w:hAnsi="Times New Roman" w:cs="Times New Roman" w:hint="eastAsia"/>
          <w:sz w:val="21"/>
          <w:szCs w:val="21"/>
        </w:rPr>
        <w:t>教研系统。因此近年来，</w:t>
      </w:r>
      <w:proofErr w:type="gramStart"/>
      <w:r>
        <w:rPr>
          <w:rFonts w:ascii="Times New Roman" w:eastAsiaTheme="minorEastAsia" w:hAnsi="Times New Roman" w:cs="Times New Roman" w:hint="eastAsia"/>
          <w:sz w:val="21"/>
          <w:szCs w:val="21"/>
        </w:rPr>
        <w:t>将思政元素</w:t>
      </w:r>
      <w:proofErr w:type="gramEnd"/>
      <w:r>
        <w:rPr>
          <w:rFonts w:ascii="Times New Roman" w:eastAsiaTheme="minorEastAsia" w:hAnsi="Times New Roman" w:cs="Times New Roman" w:hint="eastAsia"/>
          <w:sz w:val="21"/>
          <w:szCs w:val="21"/>
        </w:rPr>
        <w:t>融入各类专业课堂的教学研究成为关注热点</w:t>
      </w:r>
      <w:r>
        <w:rPr>
          <w:rFonts w:ascii="Times New Roman" w:eastAsiaTheme="minorEastAsia" w:hAnsi="Times New Roman" w:cs="Times New Roman" w:hint="eastAsia"/>
          <w:sz w:val="21"/>
          <w:szCs w:val="21"/>
          <w:vertAlign w:val="superscript"/>
        </w:rPr>
        <w:t>[1-2]</w:t>
      </w:r>
      <w:r>
        <w:rPr>
          <w:rFonts w:ascii="Times New Roman" w:eastAsiaTheme="minorEastAsia" w:hAnsi="Times New Roman" w:cs="Times New Roman" w:hint="eastAsia"/>
          <w:sz w:val="21"/>
          <w:szCs w:val="21"/>
        </w:rPr>
        <w:t>。</w:t>
      </w:r>
    </w:p>
    <w:p w:rsidR="00CE56A6" w:rsidRDefault="00180125">
      <w:pPr>
        <w:pStyle w:val="a8"/>
        <w:shd w:val="clear" w:color="auto" w:fill="FFFFFF"/>
        <w:spacing w:before="0" w:beforeAutospacing="0" w:after="0" w:afterAutospacing="0" w:line="360" w:lineRule="exact"/>
        <w:ind w:firstLineChars="200" w:firstLine="420"/>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概率统计是高校理工经管等专业的公共基础必修课。该课程在人才培养的整个课程体系</w:t>
      </w:r>
      <w:r>
        <w:rPr>
          <w:rFonts w:ascii="Times New Roman" w:eastAsiaTheme="minorEastAsia" w:hAnsi="Times New Roman" w:cs="Times New Roman"/>
          <w:sz w:val="21"/>
          <w:szCs w:val="21"/>
        </w:rPr>
        <w:t>中起着承前启后的重要桥梁作用，</w:t>
      </w:r>
      <w:r>
        <w:rPr>
          <w:rFonts w:ascii="Times New Roman" w:eastAsiaTheme="minorEastAsia" w:hAnsi="Times New Roman" w:cs="Times New Roman" w:hint="eastAsia"/>
          <w:sz w:val="21"/>
          <w:szCs w:val="21"/>
        </w:rPr>
        <w:t>其思想</w:t>
      </w:r>
      <w:r>
        <w:rPr>
          <w:rFonts w:ascii="Times New Roman" w:eastAsiaTheme="minorEastAsia" w:hAnsi="Times New Roman" w:cs="Times New Roman"/>
          <w:sz w:val="21"/>
          <w:szCs w:val="21"/>
        </w:rPr>
        <w:t>和方法</w:t>
      </w:r>
      <w:r>
        <w:rPr>
          <w:rFonts w:ascii="Times New Roman" w:eastAsiaTheme="minorEastAsia" w:hAnsi="Times New Roman" w:cs="Times New Roman" w:hint="eastAsia"/>
          <w:sz w:val="21"/>
          <w:szCs w:val="21"/>
        </w:rPr>
        <w:t>为学生的后期发展起到不可或缺的支撑作用，因此在教学中加强</w:t>
      </w:r>
      <w:proofErr w:type="gramStart"/>
      <w:r>
        <w:rPr>
          <w:rFonts w:ascii="Times New Roman" w:eastAsiaTheme="minorEastAsia" w:hAnsi="Times New Roman" w:cs="Times New Roman" w:hint="eastAsia"/>
          <w:sz w:val="21"/>
          <w:szCs w:val="21"/>
        </w:rPr>
        <w:t>课程思政建设</w:t>
      </w:r>
      <w:proofErr w:type="gramEnd"/>
      <w:r>
        <w:rPr>
          <w:rFonts w:ascii="Times New Roman" w:eastAsiaTheme="minorEastAsia" w:hAnsi="Times New Roman" w:cs="Times New Roman" w:hint="eastAsia"/>
          <w:sz w:val="21"/>
          <w:szCs w:val="21"/>
        </w:rPr>
        <w:t>对学生的全面发展将产生深远影响</w:t>
      </w:r>
      <w:r>
        <w:rPr>
          <w:rFonts w:ascii="Times New Roman" w:eastAsiaTheme="minorEastAsia" w:hAnsi="Times New Roman" w:cs="Times New Roman"/>
          <w:sz w:val="21"/>
          <w:szCs w:val="21"/>
        </w:rPr>
        <w:t>。不同于专门</w:t>
      </w:r>
      <w:proofErr w:type="gramStart"/>
      <w:r>
        <w:rPr>
          <w:rFonts w:ascii="Times New Roman" w:eastAsiaTheme="minorEastAsia" w:hAnsi="Times New Roman" w:cs="Times New Roman"/>
          <w:sz w:val="21"/>
          <w:szCs w:val="21"/>
        </w:rPr>
        <w:t>的思政课程</w:t>
      </w:r>
      <w:proofErr w:type="gramEnd"/>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概率统计</w:t>
      </w:r>
      <w:r>
        <w:rPr>
          <w:rFonts w:ascii="Times New Roman" w:eastAsiaTheme="minorEastAsia" w:hAnsi="Times New Roman" w:cs="Times New Roman"/>
          <w:sz w:val="21"/>
          <w:szCs w:val="21"/>
        </w:rPr>
        <w:t>偏重科学理论和方法，人文知识点较少，客观上造成课程</w:t>
      </w:r>
      <w:proofErr w:type="gramStart"/>
      <w:r>
        <w:rPr>
          <w:rFonts w:ascii="Times New Roman" w:eastAsiaTheme="minorEastAsia" w:hAnsi="Times New Roman" w:cs="Times New Roman"/>
          <w:sz w:val="21"/>
          <w:szCs w:val="21"/>
        </w:rPr>
        <w:t>思政教育</w:t>
      </w:r>
      <w:proofErr w:type="gramEnd"/>
      <w:r>
        <w:rPr>
          <w:rFonts w:ascii="Times New Roman" w:eastAsiaTheme="minorEastAsia" w:hAnsi="Times New Roman" w:cs="Times New Roman"/>
          <w:sz w:val="21"/>
          <w:szCs w:val="21"/>
        </w:rPr>
        <w:t>的难度较大</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需要采用更为柔性的教育</w:t>
      </w:r>
      <w:r>
        <w:rPr>
          <w:rFonts w:ascii="Times New Roman" w:eastAsiaTheme="minorEastAsia" w:hAnsi="Times New Roman" w:cs="Times New Roman" w:hint="eastAsia"/>
          <w:sz w:val="21"/>
          <w:szCs w:val="21"/>
        </w:rPr>
        <w:t>教学</w:t>
      </w:r>
      <w:r>
        <w:rPr>
          <w:rFonts w:ascii="Times New Roman" w:eastAsiaTheme="minorEastAsia" w:hAnsi="Times New Roman" w:cs="Times New Roman"/>
          <w:sz w:val="21"/>
          <w:szCs w:val="21"/>
        </w:rPr>
        <w:t>方法来进行</w:t>
      </w:r>
      <w:hyperlink r:id="rId9" w:history="1">
        <w:r>
          <w:rPr>
            <w:rFonts w:ascii="Times New Roman" w:eastAsiaTheme="minorEastAsia" w:hAnsi="Times New Roman" w:cs="Times New Roman"/>
            <w:sz w:val="21"/>
            <w:szCs w:val="21"/>
          </w:rPr>
          <w:t>思想政治工作</w:t>
        </w:r>
      </w:hyperlink>
      <w:r>
        <w:rPr>
          <w:rFonts w:ascii="Times New Roman" w:eastAsiaTheme="minorEastAsia" w:hAnsi="Times New Roman" w:cs="Times New Roman"/>
          <w:sz w:val="21"/>
          <w:szCs w:val="21"/>
        </w:rPr>
        <w:t>，达到润物无声的育人效果。关于</w:t>
      </w:r>
      <w:r>
        <w:rPr>
          <w:rFonts w:ascii="Times New Roman" w:eastAsiaTheme="minorEastAsia" w:hAnsi="Times New Roman" w:cs="Times New Roman" w:hint="eastAsia"/>
          <w:sz w:val="21"/>
          <w:szCs w:val="21"/>
        </w:rPr>
        <w:t>概率</w:t>
      </w:r>
      <w:r>
        <w:rPr>
          <w:rFonts w:ascii="Times New Roman" w:eastAsiaTheme="minorEastAsia" w:hAnsi="Times New Roman" w:cs="Times New Roman"/>
          <w:sz w:val="21"/>
          <w:szCs w:val="21"/>
        </w:rPr>
        <w:t>统计的课程</w:t>
      </w:r>
      <w:proofErr w:type="gramStart"/>
      <w:r>
        <w:rPr>
          <w:rFonts w:ascii="Times New Roman" w:eastAsiaTheme="minorEastAsia" w:hAnsi="Times New Roman" w:cs="Times New Roman"/>
          <w:sz w:val="21"/>
          <w:szCs w:val="21"/>
        </w:rPr>
        <w:t>思政</w:t>
      </w:r>
      <w:r>
        <w:rPr>
          <w:rFonts w:ascii="Times New Roman" w:eastAsiaTheme="minorEastAsia" w:hAnsi="Times New Roman" w:cs="Times New Roman" w:hint="eastAsia"/>
          <w:sz w:val="21"/>
          <w:szCs w:val="21"/>
        </w:rPr>
        <w:t>教学</w:t>
      </w:r>
      <w:proofErr w:type="gramEnd"/>
      <w:r>
        <w:rPr>
          <w:rFonts w:ascii="Times New Roman" w:eastAsiaTheme="minorEastAsia" w:hAnsi="Times New Roman" w:cs="Times New Roman"/>
          <w:sz w:val="21"/>
          <w:szCs w:val="21"/>
        </w:rPr>
        <w:t>改革与实践已从教学内容</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实践路径</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教学方法</w:t>
      </w:r>
      <w:r>
        <w:rPr>
          <w:rFonts w:ascii="Times New Roman" w:eastAsiaTheme="minorEastAsia" w:hAnsi="Times New Roman" w:cs="Times New Roman" w:hint="eastAsia"/>
          <w:sz w:val="21"/>
          <w:szCs w:val="21"/>
        </w:rPr>
        <w:t>等方面</w:t>
      </w:r>
      <w:r>
        <w:rPr>
          <w:rFonts w:ascii="Times New Roman" w:eastAsiaTheme="minorEastAsia" w:hAnsi="Times New Roman" w:cs="Times New Roman"/>
          <w:sz w:val="21"/>
          <w:szCs w:val="21"/>
        </w:rPr>
        <w:t>取得不少成效</w:t>
      </w:r>
      <w:r>
        <w:rPr>
          <w:rFonts w:ascii="Times New Roman" w:eastAsiaTheme="minorEastAsia" w:hAnsi="Times New Roman" w:cs="Times New Roman" w:hint="eastAsia"/>
          <w:sz w:val="21"/>
          <w:szCs w:val="21"/>
          <w:vertAlign w:val="superscript"/>
        </w:rPr>
        <w:t>[3-10]</w:t>
      </w:r>
      <w:r>
        <w:rPr>
          <w:rFonts w:ascii="Times New Roman" w:eastAsiaTheme="minorEastAsia" w:hAnsi="Times New Roman" w:cs="Times New Roman" w:hint="eastAsia"/>
          <w:sz w:val="21"/>
          <w:szCs w:val="21"/>
        </w:rPr>
        <w:t>。</w:t>
      </w:r>
    </w:p>
    <w:p w:rsidR="00CE56A6" w:rsidRDefault="00180125">
      <w:pPr>
        <w:tabs>
          <w:tab w:val="center" w:pos="4153"/>
          <w:tab w:val="right" w:pos="8306"/>
        </w:tabs>
        <w:snapToGrid w:val="0"/>
        <w:spacing w:line="360" w:lineRule="exact"/>
        <w:jc w:val="left"/>
        <w:rPr>
          <w:rFonts w:ascii="黑体" w:eastAsia="黑体"/>
          <w:strike/>
          <w:sz w:val="15"/>
          <w:szCs w:val="15"/>
        </w:rPr>
      </w:pPr>
      <w:r>
        <w:rPr>
          <w:rFonts w:ascii="黑体" w:eastAsia="黑体" w:hint="eastAsia"/>
          <w:strike/>
          <w:sz w:val="15"/>
          <w:szCs w:val="15"/>
        </w:rPr>
        <w:t xml:space="preserve">                             </w:t>
      </w:r>
    </w:p>
    <w:p w:rsidR="00CE56A6" w:rsidRPr="00011F83" w:rsidRDefault="00180125">
      <w:pPr>
        <w:tabs>
          <w:tab w:val="center" w:pos="4153"/>
          <w:tab w:val="right" w:pos="8306"/>
        </w:tabs>
        <w:snapToGrid w:val="0"/>
        <w:spacing w:line="360" w:lineRule="exact"/>
        <w:jc w:val="left"/>
        <w:rPr>
          <w:rFonts w:eastAsia="楷体" w:cs="Times New Roman"/>
          <w:kern w:val="0"/>
          <w:sz w:val="18"/>
          <w:szCs w:val="18"/>
        </w:rPr>
      </w:pPr>
      <w:r w:rsidRPr="00011F83">
        <w:rPr>
          <w:rFonts w:eastAsia="楷体" w:cs="Times New Roman"/>
          <w:kern w:val="0"/>
          <w:sz w:val="18"/>
          <w:szCs w:val="18"/>
        </w:rPr>
        <w:t>[</w:t>
      </w:r>
      <w:r w:rsidRPr="00011F83">
        <w:rPr>
          <w:rFonts w:eastAsia="楷体" w:cs="Times New Roman"/>
          <w:kern w:val="0"/>
          <w:sz w:val="18"/>
          <w:szCs w:val="18"/>
        </w:rPr>
        <w:t>收稿日期</w:t>
      </w:r>
      <w:r w:rsidRPr="00011F83">
        <w:rPr>
          <w:rFonts w:eastAsia="楷体" w:cs="Times New Roman"/>
          <w:kern w:val="0"/>
          <w:sz w:val="18"/>
          <w:szCs w:val="18"/>
        </w:rPr>
        <w:t>] 2023-01-xx</w:t>
      </w:r>
      <w:r w:rsidRPr="00011F83">
        <w:rPr>
          <w:rFonts w:eastAsia="楷体" w:cs="Times New Roman"/>
          <w:kern w:val="0"/>
          <w:sz w:val="18"/>
          <w:szCs w:val="18"/>
        </w:rPr>
        <w:t>；</w:t>
      </w:r>
      <w:r w:rsidRPr="00011F83">
        <w:rPr>
          <w:rFonts w:eastAsia="楷体" w:cs="Times New Roman"/>
          <w:kern w:val="0"/>
          <w:sz w:val="18"/>
          <w:szCs w:val="18"/>
        </w:rPr>
        <w:t>[</w:t>
      </w:r>
      <w:r w:rsidRPr="00011F83">
        <w:rPr>
          <w:rFonts w:eastAsia="楷体" w:cs="Times New Roman"/>
          <w:kern w:val="0"/>
          <w:sz w:val="18"/>
          <w:szCs w:val="18"/>
        </w:rPr>
        <w:t>修改日期</w:t>
      </w:r>
      <w:r w:rsidRPr="00011F83">
        <w:rPr>
          <w:rFonts w:eastAsia="楷体" w:cs="Times New Roman"/>
          <w:kern w:val="0"/>
          <w:sz w:val="18"/>
          <w:szCs w:val="18"/>
        </w:rPr>
        <w:t>] 20xx-xx-xx</w:t>
      </w:r>
    </w:p>
    <w:p w:rsidR="00CE56A6" w:rsidRPr="00011F83" w:rsidRDefault="00180125" w:rsidP="00011F83">
      <w:pPr>
        <w:tabs>
          <w:tab w:val="center" w:pos="4153"/>
          <w:tab w:val="right" w:pos="8306"/>
        </w:tabs>
        <w:snapToGrid w:val="0"/>
        <w:spacing w:line="360" w:lineRule="exact"/>
        <w:rPr>
          <w:rFonts w:eastAsia="楷体" w:cs="Times New Roman"/>
          <w:kern w:val="0"/>
          <w:sz w:val="18"/>
          <w:szCs w:val="18"/>
        </w:rPr>
      </w:pPr>
      <w:r w:rsidRPr="00011F83">
        <w:rPr>
          <w:rFonts w:eastAsia="楷体" w:cs="Times New Roman"/>
          <w:kern w:val="0"/>
          <w:sz w:val="18"/>
          <w:szCs w:val="18"/>
        </w:rPr>
        <w:t>[</w:t>
      </w:r>
      <w:r w:rsidRPr="00011F83">
        <w:rPr>
          <w:rFonts w:eastAsia="楷体" w:cs="Times New Roman"/>
          <w:kern w:val="0"/>
          <w:sz w:val="18"/>
          <w:szCs w:val="18"/>
        </w:rPr>
        <w:t>基金项目</w:t>
      </w:r>
      <w:r w:rsidRPr="00011F83">
        <w:rPr>
          <w:rFonts w:eastAsia="楷体" w:cs="Times New Roman"/>
          <w:kern w:val="0"/>
          <w:sz w:val="18"/>
          <w:szCs w:val="18"/>
        </w:rPr>
        <w:t>] 2021</w:t>
      </w:r>
      <w:r w:rsidRPr="00011F83">
        <w:rPr>
          <w:rFonts w:eastAsia="楷体" w:cs="Times New Roman"/>
          <w:kern w:val="0"/>
          <w:sz w:val="18"/>
          <w:szCs w:val="18"/>
        </w:rPr>
        <w:t>年</w:t>
      </w:r>
      <w:r w:rsidRPr="00011F83">
        <w:rPr>
          <w:rFonts w:eastAsia="楷体" w:cs="Times New Roman" w:hint="eastAsia"/>
          <w:sz w:val="18"/>
          <w:szCs w:val="18"/>
        </w:rPr>
        <w:t>教育部大学数学</w:t>
      </w:r>
      <w:proofErr w:type="gramStart"/>
      <w:r w:rsidRPr="00011F83">
        <w:rPr>
          <w:rFonts w:eastAsia="楷体" w:cs="Times New Roman" w:hint="eastAsia"/>
          <w:sz w:val="18"/>
          <w:szCs w:val="18"/>
        </w:rPr>
        <w:t>教指委教学</w:t>
      </w:r>
      <w:proofErr w:type="gramEnd"/>
      <w:r w:rsidRPr="00011F83">
        <w:rPr>
          <w:rFonts w:eastAsia="楷体" w:cs="Times New Roman" w:hint="eastAsia"/>
          <w:sz w:val="18"/>
          <w:szCs w:val="18"/>
        </w:rPr>
        <w:t>改革项目</w:t>
      </w:r>
      <w:r w:rsidRPr="00011F83">
        <w:rPr>
          <w:rFonts w:eastAsia="楷体" w:cs="Times New Roman" w:hint="eastAsia"/>
          <w:sz w:val="18"/>
          <w:szCs w:val="18"/>
        </w:rPr>
        <w:t>“</w:t>
      </w:r>
      <w:r w:rsidRPr="00011F83">
        <w:rPr>
          <w:rFonts w:eastAsia="楷体" w:cs="Times New Roman" w:hint="eastAsia"/>
          <w:sz w:val="18"/>
          <w:szCs w:val="18"/>
        </w:rPr>
        <w:t>概率论与数理统计课程思政</w:t>
      </w:r>
      <w:r w:rsidRPr="00011F83">
        <w:rPr>
          <w:rFonts w:eastAsia="楷体" w:cs="Times New Roman" w:hint="eastAsia"/>
          <w:sz w:val="18"/>
          <w:szCs w:val="18"/>
        </w:rPr>
        <w:t>研究与实践</w:t>
      </w:r>
      <w:r w:rsidRPr="00011F83">
        <w:rPr>
          <w:rFonts w:eastAsia="楷体" w:cs="Times New Roman" w:hint="eastAsia"/>
          <w:sz w:val="18"/>
          <w:szCs w:val="18"/>
        </w:rPr>
        <w:t>”</w:t>
      </w:r>
      <w:r w:rsidRPr="00011F83">
        <w:rPr>
          <w:rFonts w:eastAsia="楷体" w:cs="Times New Roman" w:hint="eastAsia"/>
          <w:sz w:val="18"/>
          <w:szCs w:val="18"/>
        </w:rPr>
        <w:t>（</w:t>
      </w:r>
      <w:r w:rsidRPr="00011F83">
        <w:rPr>
          <w:rFonts w:eastAsia="楷体" w:cs="Times New Roman"/>
          <w:sz w:val="18"/>
          <w:szCs w:val="18"/>
        </w:rPr>
        <w:t>CMC20210402</w:t>
      </w:r>
      <w:r w:rsidRPr="00011F83">
        <w:rPr>
          <w:rFonts w:eastAsia="楷体" w:cs="Times New Roman"/>
          <w:sz w:val="18"/>
          <w:szCs w:val="18"/>
        </w:rPr>
        <w:t>）；</w:t>
      </w:r>
      <w:r w:rsidRPr="00011F83">
        <w:rPr>
          <w:rFonts w:eastAsia="楷体" w:cs="Times New Roman"/>
          <w:sz w:val="18"/>
          <w:szCs w:val="18"/>
        </w:rPr>
        <w:t>2022</w:t>
      </w:r>
      <w:r w:rsidRPr="00011F83">
        <w:rPr>
          <w:rFonts w:eastAsia="楷体" w:cs="Times New Roman"/>
          <w:sz w:val="18"/>
          <w:szCs w:val="18"/>
        </w:rPr>
        <w:t>年</w:t>
      </w:r>
      <w:r w:rsidRPr="00011F83">
        <w:rPr>
          <w:rFonts w:eastAsia="楷体" w:cs="Times New Roman" w:hint="eastAsia"/>
          <w:kern w:val="0"/>
          <w:sz w:val="18"/>
          <w:szCs w:val="18"/>
        </w:rPr>
        <w:t>中国矿业大学教学研究项目“《概率论与数理统计》混合式教学改革与实践”</w:t>
      </w:r>
      <w:r w:rsidRPr="00011F83">
        <w:rPr>
          <w:rFonts w:eastAsia="楷体" w:cs="Times New Roman"/>
        </w:rPr>
        <w:t>(</w:t>
      </w:r>
      <w:r w:rsidRPr="00011F83">
        <w:rPr>
          <w:rFonts w:eastAsia="楷体" w:cs="Times New Roman"/>
          <w:kern w:val="0"/>
          <w:sz w:val="18"/>
          <w:szCs w:val="18"/>
        </w:rPr>
        <w:t>2022ZX13</w:t>
      </w:r>
      <w:r w:rsidRPr="00011F83">
        <w:rPr>
          <w:rFonts w:eastAsia="楷体" w:cs="Times New Roman"/>
        </w:rPr>
        <w:t>)</w:t>
      </w:r>
    </w:p>
    <w:p w:rsidR="00CE56A6" w:rsidRPr="00011F83" w:rsidRDefault="00180125" w:rsidP="00011F83">
      <w:pPr>
        <w:spacing w:line="360" w:lineRule="exact"/>
        <w:rPr>
          <w:rFonts w:eastAsia="楷体" w:cs="Times New Roman"/>
          <w:kern w:val="0"/>
          <w:sz w:val="18"/>
          <w:szCs w:val="18"/>
        </w:rPr>
      </w:pPr>
      <w:r w:rsidRPr="00011F83">
        <w:rPr>
          <w:rFonts w:eastAsia="楷体" w:cs="Times New Roman"/>
          <w:kern w:val="0"/>
          <w:sz w:val="18"/>
          <w:szCs w:val="18"/>
        </w:rPr>
        <w:t>[</w:t>
      </w:r>
      <w:r w:rsidRPr="00011F83">
        <w:rPr>
          <w:rFonts w:eastAsia="楷体" w:cs="Times New Roman"/>
          <w:kern w:val="0"/>
          <w:sz w:val="18"/>
          <w:szCs w:val="18"/>
        </w:rPr>
        <w:t>作者简介</w:t>
      </w:r>
      <w:r w:rsidRPr="00011F83">
        <w:rPr>
          <w:rFonts w:eastAsia="楷体" w:cs="Times New Roman"/>
          <w:kern w:val="0"/>
          <w:sz w:val="18"/>
          <w:szCs w:val="18"/>
        </w:rPr>
        <w:t xml:space="preserve">] </w:t>
      </w:r>
      <w:r w:rsidRPr="00011F83">
        <w:rPr>
          <w:rFonts w:eastAsia="楷体" w:cs="Times New Roman" w:hint="eastAsia"/>
          <w:kern w:val="0"/>
          <w:sz w:val="18"/>
          <w:szCs w:val="18"/>
        </w:rPr>
        <w:t>杨文莉（</w:t>
      </w:r>
      <w:r w:rsidRPr="00011F83">
        <w:rPr>
          <w:rFonts w:eastAsia="楷体" w:cs="Times New Roman"/>
          <w:kern w:val="0"/>
          <w:sz w:val="18"/>
          <w:szCs w:val="18"/>
        </w:rPr>
        <w:t>1990-</w:t>
      </w:r>
      <w:r w:rsidRPr="00011F83">
        <w:rPr>
          <w:rFonts w:eastAsia="楷体" w:cs="Times New Roman"/>
          <w:kern w:val="0"/>
          <w:sz w:val="18"/>
          <w:szCs w:val="18"/>
        </w:rPr>
        <w:t>）</w:t>
      </w:r>
      <w:r w:rsidRPr="00011F83">
        <w:rPr>
          <w:rFonts w:eastAsia="楷体" w:cs="Times New Roman"/>
          <w:kern w:val="0"/>
          <w:sz w:val="18"/>
          <w:szCs w:val="18"/>
        </w:rPr>
        <w:t>,</w:t>
      </w:r>
      <w:r w:rsidRPr="00011F83">
        <w:rPr>
          <w:rFonts w:eastAsia="楷体" w:cs="Times New Roman"/>
          <w:kern w:val="0"/>
          <w:sz w:val="18"/>
          <w:szCs w:val="18"/>
        </w:rPr>
        <w:t>女，山东省济宁市人，博士，中国矿业大学数学学院讲师，从事偏微分方程数值解研究</w:t>
      </w:r>
      <w:r w:rsidRPr="00011F83">
        <w:rPr>
          <w:rFonts w:eastAsia="楷体" w:cs="Times New Roman"/>
          <w:kern w:val="0"/>
          <w:sz w:val="18"/>
          <w:szCs w:val="18"/>
        </w:rPr>
        <w:t>.</w:t>
      </w:r>
      <w:r>
        <w:rPr>
          <w:rFonts w:eastAsia="楷体" w:cs="Times New Roman" w:hint="eastAsia"/>
          <w:kern w:val="0"/>
          <w:sz w:val="18"/>
          <w:szCs w:val="18"/>
        </w:rPr>
        <w:t xml:space="preserve"> </w:t>
      </w:r>
      <w:r w:rsidRPr="00011F83">
        <w:rPr>
          <w:rFonts w:eastAsia="楷体" w:cs="Times New Roman"/>
          <w:kern w:val="0"/>
          <w:sz w:val="18"/>
          <w:szCs w:val="18"/>
        </w:rPr>
        <w:t>Email:yangwl19@cumt.edu.cn</w:t>
      </w:r>
    </w:p>
    <w:p w:rsidR="00CE56A6" w:rsidRPr="00011F83" w:rsidRDefault="00180125" w:rsidP="00011F83">
      <w:pPr>
        <w:spacing w:line="360" w:lineRule="exact"/>
        <w:ind w:firstLineChars="500" w:firstLine="900"/>
        <w:rPr>
          <w:rFonts w:eastAsia="楷体" w:cs="Times New Roman"/>
          <w:kern w:val="0"/>
          <w:sz w:val="18"/>
          <w:szCs w:val="18"/>
        </w:rPr>
      </w:pPr>
      <w:r w:rsidRPr="00011F83">
        <w:rPr>
          <w:rFonts w:eastAsia="楷体" w:cs="Times New Roman"/>
          <w:sz w:val="18"/>
          <w:szCs w:val="18"/>
        </w:rPr>
        <w:t xml:space="preserve"> </w:t>
      </w:r>
      <w:r w:rsidRPr="00011F83">
        <w:rPr>
          <w:rFonts w:eastAsia="楷体" w:cs="Times New Roman" w:hint="eastAsia"/>
          <w:kern w:val="0"/>
          <w:sz w:val="18"/>
          <w:szCs w:val="18"/>
        </w:rPr>
        <w:t>周圣武（</w:t>
      </w:r>
      <w:r w:rsidRPr="00011F83">
        <w:rPr>
          <w:rFonts w:eastAsia="楷体" w:cs="Times New Roman"/>
          <w:kern w:val="0"/>
          <w:sz w:val="18"/>
          <w:szCs w:val="18"/>
        </w:rPr>
        <w:t>1962-</w:t>
      </w:r>
      <w:r w:rsidRPr="00011F83">
        <w:rPr>
          <w:rFonts w:eastAsia="楷体" w:cs="Times New Roman"/>
          <w:kern w:val="0"/>
          <w:sz w:val="18"/>
          <w:szCs w:val="18"/>
        </w:rPr>
        <w:t>）</w:t>
      </w:r>
      <w:r w:rsidRPr="00011F83">
        <w:rPr>
          <w:rFonts w:eastAsia="楷体" w:cs="Times New Roman"/>
          <w:kern w:val="0"/>
          <w:sz w:val="18"/>
          <w:szCs w:val="18"/>
        </w:rPr>
        <w:t>,</w:t>
      </w:r>
      <w:r w:rsidRPr="00011F83">
        <w:rPr>
          <w:rFonts w:eastAsia="楷体" w:cs="Times New Roman"/>
          <w:kern w:val="0"/>
          <w:sz w:val="18"/>
          <w:szCs w:val="18"/>
        </w:rPr>
        <w:t>男，安徽省宿州市人</w:t>
      </w:r>
      <w:r w:rsidRPr="00011F83">
        <w:rPr>
          <w:rFonts w:eastAsia="楷体" w:cs="Times New Roman" w:hint="eastAsia"/>
          <w:kern w:val="0"/>
          <w:sz w:val="18"/>
          <w:szCs w:val="18"/>
        </w:rPr>
        <w:t>，博士，中国矿业大学数学学院教授（通讯作者），从事金融衍生产品定价、金融风险分析方面的研究</w:t>
      </w:r>
      <w:r w:rsidRPr="00011F83">
        <w:rPr>
          <w:rFonts w:eastAsia="楷体" w:cs="Times New Roman"/>
          <w:kern w:val="0"/>
          <w:sz w:val="18"/>
          <w:szCs w:val="18"/>
        </w:rPr>
        <w:t>.</w:t>
      </w:r>
      <w:r>
        <w:rPr>
          <w:rFonts w:eastAsia="楷体" w:cs="Times New Roman" w:hint="eastAsia"/>
          <w:kern w:val="0"/>
          <w:sz w:val="18"/>
          <w:szCs w:val="18"/>
        </w:rPr>
        <w:t xml:space="preserve"> </w:t>
      </w:r>
      <w:r w:rsidRPr="00011F83">
        <w:rPr>
          <w:rFonts w:eastAsia="楷体" w:cs="Times New Roman"/>
          <w:kern w:val="0"/>
          <w:sz w:val="18"/>
          <w:szCs w:val="18"/>
        </w:rPr>
        <w:t xml:space="preserve">Email: </w:t>
      </w:r>
      <w:hyperlink r:id="rId10" w:history="1">
        <w:r w:rsidRPr="00011F83">
          <w:rPr>
            <w:rFonts w:eastAsia="楷体" w:cs="Times New Roman"/>
            <w:kern w:val="0"/>
            <w:sz w:val="18"/>
            <w:szCs w:val="18"/>
          </w:rPr>
          <w:t>zswcumt@163.com</w:t>
        </w:r>
      </w:hyperlink>
    </w:p>
    <w:p w:rsidR="00CE56A6" w:rsidRDefault="00CE56A6">
      <w:pPr>
        <w:pStyle w:val="a8"/>
        <w:shd w:val="clear" w:color="auto" w:fill="FFFFFF"/>
        <w:spacing w:before="0" w:beforeAutospacing="0" w:after="0" w:afterAutospacing="0" w:line="360" w:lineRule="exact"/>
        <w:jc w:val="both"/>
        <w:rPr>
          <w:rFonts w:ascii="Times New Roman" w:eastAsiaTheme="minorEastAsia" w:hAnsi="Times New Roman" w:cs="Times New Roman"/>
          <w:sz w:val="21"/>
          <w:szCs w:val="21"/>
        </w:rPr>
      </w:pPr>
    </w:p>
    <w:p w:rsidR="00CE56A6" w:rsidRDefault="00180125">
      <w:pPr>
        <w:spacing w:beforeLines="100" w:before="312" w:afterLines="100" w:after="312" w:line="360" w:lineRule="exact"/>
        <w:rPr>
          <w:rFonts w:ascii="黑体" w:eastAsia="黑体" w:hAnsi="黑体"/>
          <w:kern w:val="0"/>
          <w:sz w:val="24"/>
        </w:rPr>
      </w:pPr>
      <w:r>
        <w:rPr>
          <w:rFonts w:ascii="黑体" w:eastAsia="黑体" w:hAnsi="黑体" w:hint="eastAsia"/>
          <w:kern w:val="0"/>
          <w:sz w:val="24"/>
        </w:rPr>
        <w:t xml:space="preserve">2  </w:t>
      </w:r>
      <w:r>
        <w:rPr>
          <w:rFonts w:ascii="黑体" w:eastAsia="黑体" w:hAnsi="黑体" w:hint="eastAsia"/>
          <w:kern w:val="0"/>
          <w:sz w:val="24"/>
        </w:rPr>
        <w:t>课程</w:t>
      </w:r>
      <w:proofErr w:type="gramStart"/>
      <w:r>
        <w:rPr>
          <w:rFonts w:ascii="黑体" w:eastAsia="黑体" w:hAnsi="黑体" w:hint="eastAsia"/>
          <w:kern w:val="0"/>
          <w:sz w:val="24"/>
        </w:rPr>
        <w:t>思政教学</w:t>
      </w:r>
      <w:proofErr w:type="gramEnd"/>
      <w:r>
        <w:rPr>
          <w:rFonts w:ascii="黑体" w:eastAsia="黑体" w:hAnsi="黑体" w:hint="eastAsia"/>
          <w:kern w:val="0"/>
          <w:sz w:val="24"/>
        </w:rPr>
        <w:t>体系设计</w:t>
      </w:r>
    </w:p>
    <w:p w:rsidR="00CE56A6" w:rsidRDefault="00180125">
      <w:pPr>
        <w:spacing w:line="360" w:lineRule="exact"/>
        <w:ind w:firstLineChars="200" w:firstLine="420"/>
        <w:rPr>
          <w:rFonts w:ascii="宋体" w:hAnsi="宋体"/>
          <w:kern w:val="0"/>
          <w:sz w:val="18"/>
          <w:szCs w:val="18"/>
        </w:rPr>
      </w:pPr>
      <w:r>
        <w:rPr>
          <w:rFonts w:eastAsiaTheme="minorEastAsia" w:cs="Times New Roman" w:hint="eastAsia"/>
          <w:kern w:val="0"/>
          <w:szCs w:val="21"/>
        </w:rPr>
        <w:t>构建概率统计课程</w:t>
      </w:r>
      <w:proofErr w:type="gramStart"/>
      <w:r>
        <w:rPr>
          <w:rFonts w:eastAsiaTheme="minorEastAsia" w:cs="Times New Roman" w:hint="eastAsia"/>
          <w:kern w:val="0"/>
          <w:szCs w:val="21"/>
        </w:rPr>
        <w:t>思政教学</w:t>
      </w:r>
      <w:proofErr w:type="gramEnd"/>
      <w:r>
        <w:rPr>
          <w:rFonts w:eastAsiaTheme="minorEastAsia" w:cs="Times New Roman" w:hint="eastAsia"/>
          <w:kern w:val="0"/>
          <w:szCs w:val="21"/>
        </w:rPr>
        <w:t>体系，围绕价值塑造、能力培养、知识传授三位一体的教学目标，开展教学研究，建设教学资源，改革教学方法。概率统计教学的知识目标为使学生掌握处理随机现象的基本思想、基本理论和基本方法；能力目标为能用概率观点和统计思想去思考和处理实际问题，提高学生基于不确定性的科学思维能力和实践创新能力；素质目标为在潜移默化中坚定学生理想信念、厚植爱国主义情怀、加强品德修养、增长知识见识、培养科学精神，提升学生综合素质。为了将价值塑造润物无声地融入到知识传授和能力培养中，就需要合理地设计教学方案，将</w:t>
      </w:r>
      <w:proofErr w:type="gramStart"/>
      <w:r>
        <w:rPr>
          <w:rFonts w:eastAsiaTheme="minorEastAsia" w:cs="Times New Roman" w:hint="eastAsia"/>
          <w:kern w:val="0"/>
          <w:szCs w:val="21"/>
        </w:rPr>
        <w:t>课程思政</w:t>
      </w:r>
      <w:r>
        <w:rPr>
          <w:rFonts w:eastAsiaTheme="minorEastAsia" w:cs="Times New Roman" w:hint="eastAsia"/>
          <w:kern w:val="0"/>
          <w:szCs w:val="21"/>
        </w:rPr>
        <w:t>贯穿</w:t>
      </w:r>
      <w:proofErr w:type="gramEnd"/>
      <w:r>
        <w:rPr>
          <w:rFonts w:eastAsiaTheme="minorEastAsia" w:cs="Times New Roman" w:hint="eastAsia"/>
          <w:kern w:val="0"/>
          <w:szCs w:val="21"/>
        </w:rPr>
        <w:t>于全部日常教学活动，</w:t>
      </w:r>
      <w:proofErr w:type="gramStart"/>
      <w:r>
        <w:rPr>
          <w:rFonts w:eastAsiaTheme="minorEastAsia" w:cs="Times New Roman" w:hint="eastAsia"/>
          <w:kern w:val="0"/>
          <w:szCs w:val="21"/>
        </w:rPr>
        <w:t>寓道于</w:t>
      </w:r>
      <w:proofErr w:type="gramEnd"/>
      <w:r>
        <w:rPr>
          <w:rFonts w:eastAsiaTheme="minorEastAsia" w:cs="Times New Roman" w:hint="eastAsia"/>
          <w:kern w:val="0"/>
          <w:szCs w:val="21"/>
        </w:rPr>
        <w:t>教、</w:t>
      </w:r>
      <w:proofErr w:type="gramStart"/>
      <w:r>
        <w:rPr>
          <w:rFonts w:eastAsiaTheme="minorEastAsia" w:cs="Times New Roman" w:hint="eastAsia"/>
          <w:kern w:val="0"/>
          <w:szCs w:val="21"/>
        </w:rPr>
        <w:t>寓德于</w:t>
      </w:r>
      <w:proofErr w:type="gramEnd"/>
      <w:r>
        <w:rPr>
          <w:rFonts w:eastAsiaTheme="minorEastAsia" w:cs="Times New Roman" w:hint="eastAsia"/>
          <w:kern w:val="0"/>
          <w:szCs w:val="21"/>
        </w:rPr>
        <w:t>教、寓教于乐、培养学生求真、求是、求善、求美的态度和精神，落实立德树人根本任务。</w:t>
      </w:r>
    </w:p>
    <w:p w:rsidR="00CE56A6" w:rsidRDefault="00180125">
      <w:pPr>
        <w:spacing w:line="360" w:lineRule="exact"/>
        <w:ind w:firstLineChars="200" w:firstLine="420"/>
        <w:rPr>
          <w:rFonts w:eastAsiaTheme="minorEastAsia" w:cs="Times New Roman"/>
          <w:kern w:val="0"/>
          <w:szCs w:val="21"/>
        </w:rPr>
      </w:pPr>
      <w:proofErr w:type="gramStart"/>
      <w:r>
        <w:rPr>
          <w:rFonts w:eastAsiaTheme="minorEastAsia" w:cs="Times New Roman" w:hint="eastAsia"/>
          <w:kern w:val="0"/>
          <w:szCs w:val="21"/>
        </w:rPr>
        <w:t>将思政元素</w:t>
      </w:r>
      <w:proofErr w:type="gramEnd"/>
      <w:r>
        <w:rPr>
          <w:rFonts w:eastAsiaTheme="minorEastAsia" w:cs="Times New Roman" w:hint="eastAsia"/>
          <w:kern w:val="0"/>
          <w:szCs w:val="21"/>
        </w:rPr>
        <w:t>以隐性的方式融入到概率统计课程的教学目标、教学大纲、课程标准、教学设计等各个方面，具体落实到教学内容、教学方法、教学评价等教学活动的各个环节中。比如，在设计教学大纲时，将价值塑造与知识传授、能力培养有机地融合在一起，将</w:t>
      </w:r>
      <w:proofErr w:type="gramStart"/>
      <w:r>
        <w:rPr>
          <w:rFonts w:eastAsiaTheme="minorEastAsia" w:cs="Times New Roman" w:hint="eastAsia"/>
          <w:kern w:val="0"/>
          <w:szCs w:val="21"/>
        </w:rPr>
        <w:t>思政教育</w:t>
      </w:r>
      <w:proofErr w:type="gramEnd"/>
      <w:r>
        <w:rPr>
          <w:rFonts w:eastAsiaTheme="minorEastAsia" w:cs="Times New Roman" w:hint="eastAsia"/>
          <w:kern w:val="0"/>
          <w:szCs w:val="21"/>
        </w:rPr>
        <w:t>融入到教学大纲的每个环节，确保正确的价值观、科学的哲学思想渗透到整个课堂教学中</w:t>
      </w:r>
      <w:r>
        <w:rPr>
          <w:rFonts w:eastAsiaTheme="minorEastAsia" w:cs="Times New Roman" w:hint="eastAsia"/>
          <w:kern w:val="0"/>
          <w:szCs w:val="21"/>
          <w:vertAlign w:val="superscript"/>
        </w:rPr>
        <w:t>[3]</w:t>
      </w:r>
      <w:r>
        <w:rPr>
          <w:rFonts w:eastAsiaTheme="minorEastAsia" w:cs="Times New Roman" w:hint="eastAsia"/>
          <w:kern w:val="0"/>
          <w:szCs w:val="21"/>
        </w:rPr>
        <w:t>；在进行教学设计时，深度</w:t>
      </w:r>
      <w:proofErr w:type="gramStart"/>
      <w:r>
        <w:rPr>
          <w:rFonts w:eastAsiaTheme="minorEastAsia" w:cs="Times New Roman" w:hint="eastAsia"/>
          <w:kern w:val="0"/>
          <w:szCs w:val="21"/>
        </w:rPr>
        <w:t>挖掘思政元素</w:t>
      </w:r>
      <w:proofErr w:type="gramEnd"/>
      <w:r>
        <w:rPr>
          <w:rFonts w:eastAsiaTheme="minorEastAsia" w:cs="Times New Roman" w:hint="eastAsia"/>
          <w:kern w:val="0"/>
          <w:szCs w:val="21"/>
        </w:rPr>
        <w:t>，如盐入水润物无声地融入教学内容，</w:t>
      </w:r>
      <w:r>
        <w:rPr>
          <w:rFonts w:eastAsiaTheme="minorEastAsia" w:cs="Times New Roman" w:hint="eastAsia"/>
          <w:kern w:val="0"/>
          <w:szCs w:val="21"/>
        </w:rPr>
        <w:t>采用灵活多</w:t>
      </w:r>
      <w:r>
        <w:rPr>
          <w:rFonts w:eastAsiaTheme="minorEastAsia" w:cs="Times New Roman" w:hint="eastAsia"/>
          <w:kern w:val="0"/>
          <w:szCs w:val="21"/>
        </w:rPr>
        <w:t>样</w:t>
      </w:r>
      <w:r>
        <w:rPr>
          <w:rFonts w:eastAsiaTheme="minorEastAsia" w:cs="Times New Roman" w:hint="eastAsia"/>
          <w:kern w:val="0"/>
          <w:szCs w:val="21"/>
        </w:rPr>
        <w:t>的教学方法，潜移默化地将思想政治教育渗透到专业知识传授中，实现知识目标与价值塑造相统一。具体来说，可以在概念的形成过程中介绍其起源、发展和应用，在问题的求解过程中帮助学生实现认知和技能的深化和固化，在结论的推导过程中培养学生思维的</w:t>
      </w:r>
      <w:r>
        <w:rPr>
          <w:rFonts w:eastAsiaTheme="minorEastAsia" w:cs="Times New Roman" w:hint="eastAsia"/>
          <w:kern w:val="0"/>
          <w:szCs w:val="21"/>
        </w:rPr>
        <w:t>严谨性、</w:t>
      </w:r>
      <w:r>
        <w:rPr>
          <w:rFonts w:eastAsiaTheme="minorEastAsia" w:cs="Times New Roman" w:hint="eastAsia"/>
          <w:kern w:val="0"/>
          <w:szCs w:val="21"/>
        </w:rPr>
        <w:t>灵活性、批判性和独创性，在规律的被揭示过程中进行辩证唯物主义思想教育</w:t>
      </w:r>
      <w:r>
        <w:rPr>
          <w:rFonts w:eastAsiaTheme="minorEastAsia" w:cs="Times New Roman" w:hint="eastAsia"/>
          <w:kern w:val="0"/>
          <w:szCs w:val="21"/>
          <w:vertAlign w:val="superscript"/>
        </w:rPr>
        <w:t>[3]</w:t>
      </w:r>
      <w:r>
        <w:rPr>
          <w:rFonts w:eastAsiaTheme="minorEastAsia" w:cs="Times New Roman" w:hint="eastAsia"/>
          <w:kern w:val="0"/>
          <w:szCs w:val="21"/>
        </w:rPr>
        <w:t>；将知识点精心创设为激发学生兴趣的生动的实际案例，如赌博问题、三门问题、保险问题、抽签问题、敏感问题调查、种群灭绝问题等，在利用概率统计知识揭示其内</w:t>
      </w:r>
      <w:proofErr w:type="gramStart"/>
      <w:r>
        <w:rPr>
          <w:rFonts w:eastAsiaTheme="minorEastAsia" w:cs="Times New Roman" w:hint="eastAsia"/>
          <w:kern w:val="0"/>
          <w:szCs w:val="21"/>
        </w:rPr>
        <w:t>隐</w:t>
      </w:r>
      <w:proofErr w:type="gramEnd"/>
      <w:r>
        <w:rPr>
          <w:rFonts w:eastAsiaTheme="minorEastAsia" w:cs="Times New Roman" w:hint="eastAsia"/>
          <w:kern w:val="0"/>
          <w:szCs w:val="21"/>
        </w:rPr>
        <w:t>本质的同时，激发学生的思想共鸣，引导</w:t>
      </w:r>
      <w:r>
        <w:rPr>
          <w:rFonts w:eastAsiaTheme="minorEastAsia" w:cs="Times New Roman" w:hint="eastAsia"/>
          <w:kern w:val="0"/>
          <w:szCs w:val="21"/>
        </w:rPr>
        <w:t>学生主动发现知识背后的价值趋向，树立正确的世界观、人生观、价值观；同时可以充分发挥集成了爱课程（中国大学</w:t>
      </w:r>
      <w:r>
        <w:rPr>
          <w:rFonts w:eastAsiaTheme="minorEastAsia" w:cs="Times New Roman" w:hint="eastAsia"/>
          <w:kern w:val="0"/>
          <w:szCs w:val="21"/>
        </w:rPr>
        <w:t>MOOC</w:t>
      </w:r>
      <w:r>
        <w:rPr>
          <w:rFonts w:eastAsiaTheme="minorEastAsia" w:cs="Times New Roman" w:hint="eastAsia"/>
          <w:kern w:val="0"/>
          <w:szCs w:val="21"/>
        </w:rPr>
        <w:t>）、</w:t>
      </w:r>
      <w:proofErr w:type="gramStart"/>
      <w:r>
        <w:rPr>
          <w:rFonts w:eastAsiaTheme="minorEastAsia" w:cs="Times New Roman" w:hint="eastAsia"/>
          <w:kern w:val="0"/>
          <w:szCs w:val="21"/>
        </w:rPr>
        <w:t>学银在线</w:t>
      </w:r>
      <w:proofErr w:type="gramEnd"/>
      <w:r>
        <w:rPr>
          <w:rFonts w:eastAsiaTheme="minorEastAsia" w:cs="Times New Roman" w:hint="eastAsia"/>
          <w:kern w:val="0"/>
          <w:szCs w:val="21"/>
        </w:rPr>
        <w:t>（学习通）、学堂在线（雨课堂）等众多课程平台的国家高等教育智慧教育平台的优势，对学生进行</w:t>
      </w:r>
      <w:r>
        <w:rPr>
          <w:rFonts w:eastAsiaTheme="minorEastAsia" w:cs="Times New Roman" w:hint="eastAsia"/>
          <w:kern w:val="0"/>
          <w:szCs w:val="21"/>
        </w:rPr>
        <w:t>思想</w:t>
      </w:r>
      <w:r>
        <w:rPr>
          <w:rFonts w:eastAsiaTheme="minorEastAsia" w:cs="Times New Roman" w:hint="eastAsia"/>
          <w:kern w:val="0"/>
          <w:szCs w:val="21"/>
        </w:rPr>
        <w:t>品德教育，</w:t>
      </w:r>
      <w:r>
        <w:rPr>
          <w:rFonts w:eastAsiaTheme="minorEastAsia" w:cs="Times New Roman" w:hint="eastAsia"/>
          <w:kern w:val="0"/>
          <w:szCs w:val="21"/>
        </w:rPr>
        <w:t>通过交流</w:t>
      </w:r>
      <w:r>
        <w:rPr>
          <w:rFonts w:eastAsiaTheme="minorEastAsia" w:cs="Times New Roman" w:hint="eastAsia"/>
          <w:kern w:val="0"/>
          <w:szCs w:val="21"/>
        </w:rPr>
        <w:t>学习心得、小组讨论、同伴互评等形式</w:t>
      </w:r>
      <w:r>
        <w:rPr>
          <w:rFonts w:eastAsiaTheme="minorEastAsia" w:cs="Times New Roman" w:hint="eastAsia"/>
          <w:kern w:val="0"/>
          <w:szCs w:val="21"/>
        </w:rPr>
        <w:t>引导</w:t>
      </w:r>
      <w:r>
        <w:rPr>
          <w:rFonts w:eastAsiaTheme="minorEastAsia" w:cs="Times New Roman" w:hint="eastAsia"/>
          <w:kern w:val="0"/>
          <w:szCs w:val="21"/>
        </w:rPr>
        <w:t>学生积极思维、实现学生自主学习和合作学习，增强学生的“参与感”与“融入感”，培养学生创造性思维、高水平推理和批判性思维等能力。</w:t>
      </w:r>
    </w:p>
    <w:p w:rsidR="00CE56A6" w:rsidRDefault="00180125">
      <w:pPr>
        <w:spacing w:beforeLines="100" w:before="312" w:afterLines="100" w:after="312" w:line="360" w:lineRule="exact"/>
        <w:rPr>
          <w:rFonts w:ascii="黑体" w:eastAsia="黑体" w:hAnsi="黑体"/>
          <w:kern w:val="0"/>
          <w:sz w:val="24"/>
        </w:rPr>
      </w:pPr>
      <w:r>
        <w:rPr>
          <w:rFonts w:ascii="黑体" w:eastAsia="黑体" w:hAnsi="黑体" w:hint="eastAsia"/>
          <w:kern w:val="0"/>
          <w:sz w:val="24"/>
        </w:rPr>
        <w:t xml:space="preserve">3  </w:t>
      </w:r>
      <w:proofErr w:type="gramStart"/>
      <w:r>
        <w:rPr>
          <w:rFonts w:ascii="黑体" w:eastAsia="黑体" w:hAnsi="黑体" w:hint="eastAsia"/>
          <w:kern w:val="0"/>
          <w:sz w:val="24"/>
        </w:rPr>
        <w:t>课程思政元素</w:t>
      </w:r>
      <w:proofErr w:type="gramEnd"/>
      <w:r>
        <w:rPr>
          <w:rFonts w:ascii="黑体" w:eastAsia="黑体" w:hAnsi="黑体" w:hint="eastAsia"/>
          <w:kern w:val="0"/>
          <w:sz w:val="24"/>
        </w:rPr>
        <w:t>与案例</w:t>
      </w:r>
    </w:p>
    <w:p w:rsidR="00CE56A6" w:rsidRDefault="00180125">
      <w:pPr>
        <w:spacing w:line="360" w:lineRule="exact"/>
        <w:ind w:firstLineChars="200" w:firstLine="420"/>
        <w:rPr>
          <w:rFonts w:eastAsiaTheme="minorEastAsia" w:cs="Times New Roman"/>
          <w:kern w:val="0"/>
          <w:szCs w:val="21"/>
        </w:rPr>
      </w:pPr>
      <w:proofErr w:type="gramStart"/>
      <w:r>
        <w:rPr>
          <w:rFonts w:eastAsiaTheme="minorEastAsia" w:cs="Times New Roman"/>
          <w:kern w:val="0"/>
          <w:szCs w:val="21"/>
        </w:rPr>
        <w:t>课程思政是</w:t>
      </w:r>
      <w:proofErr w:type="gramEnd"/>
      <w:r>
        <w:rPr>
          <w:rFonts w:eastAsiaTheme="minorEastAsia" w:cs="Times New Roman"/>
          <w:kern w:val="0"/>
          <w:szCs w:val="21"/>
        </w:rPr>
        <w:t>浸润价值塑造的教学方法。围绕三位一体的教学目标，</w:t>
      </w:r>
      <w:r>
        <w:rPr>
          <w:rFonts w:eastAsiaTheme="minorEastAsia" w:cs="Times New Roman" w:hint="eastAsia"/>
          <w:kern w:val="0"/>
          <w:szCs w:val="21"/>
        </w:rPr>
        <w:t>教学团队</w:t>
      </w:r>
      <w:r>
        <w:rPr>
          <w:rFonts w:eastAsiaTheme="minorEastAsia" w:cs="Times New Roman"/>
          <w:kern w:val="0"/>
          <w:szCs w:val="21"/>
        </w:rPr>
        <w:t>对概率统计的课程</w:t>
      </w:r>
      <w:proofErr w:type="gramStart"/>
      <w:r>
        <w:rPr>
          <w:rFonts w:eastAsiaTheme="minorEastAsia" w:cs="Times New Roman"/>
          <w:kern w:val="0"/>
          <w:szCs w:val="21"/>
        </w:rPr>
        <w:t>思政实施</w:t>
      </w:r>
      <w:proofErr w:type="gramEnd"/>
      <w:r>
        <w:rPr>
          <w:rFonts w:eastAsiaTheme="minorEastAsia" w:cs="Times New Roman"/>
          <w:kern w:val="0"/>
          <w:szCs w:val="21"/>
        </w:rPr>
        <w:t>要领和具体方法进行了探索和思考，运用人文思想</w:t>
      </w:r>
      <w:r>
        <w:rPr>
          <w:rFonts w:eastAsiaTheme="minorEastAsia" w:cs="Times New Roman" w:hint="eastAsia"/>
          <w:kern w:val="0"/>
          <w:szCs w:val="21"/>
        </w:rPr>
        <w:t>去诠释概率统计中的一些概念、原理、公式与现象，</w:t>
      </w:r>
      <w:r>
        <w:rPr>
          <w:rFonts w:eastAsiaTheme="minorEastAsia" w:cs="Times New Roman"/>
          <w:kern w:val="0"/>
          <w:szCs w:val="21"/>
        </w:rPr>
        <w:t>展示事理之间的相通性，体现人类探索知识的轨迹、凝练知识的智慧、应用知识的历程，培养学生的人文情怀；注重</w:t>
      </w:r>
      <w:proofErr w:type="gramStart"/>
      <w:r>
        <w:rPr>
          <w:rFonts w:eastAsiaTheme="minorEastAsia" w:cs="Times New Roman"/>
          <w:kern w:val="0"/>
          <w:szCs w:val="21"/>
        </w:rPr>
        <w:t>课程思政元素</w:t>
      </w:r>
      <w:proofErr w:type="gramEnd"/>
      <w:r>
        <w:rPr>
          <w:rFonts w:eastAsiaTheme="minorEastAsia" w:cs="Times New Roman"/>
          <w:kern w:val="0"/>
          <w:szCs w:val="21"/>
        </w:rPr>
        <w:t>融入教学过程，激发学生的家国情怀，锻炼学生辩证思维和勇于探索的创新精神等；通过充分挖掘概率统计课程蕴含的</w:t>
      </w:r>
      <w:proofErr w:type="gramStart"/>
      <w:r>
        <w:rPr>
          <w:rFonts w:eastAsiaTheme="minorEastAsia" w:cs="Times New Roman"/>
          <w:kern w:val="0"/>
          <w:szCs w:val="21"/>
        </w:rPr>
        <w:t>课程思政元素</w:t>
      </w:r>
      <w:proofErr w:type="gramEnd"/>
      <w:r>
        <w:rPr>
          <w:rFonts w:eastAsiaTheme="minorEastAsia" w:cs="Times New Roman"/>
          <w:kern w:val="0"/>
          <w:szCs w:val="21"/>
        </w:rPr>
        <w:t>，促进</w:t>
      </w:r>
      <w:proofErr w:type="gramStart"/>
      <w:r>
        <w:rPr>
          <w:rFonts w:eastAsiaTheme="minorEastAsia" w:cs="Times New Roman"/>
          <w:kern w:val="0"/>
          <w:szCs w:val="21"/>
        </w:rPr>
        <w:t>思政教育</w:t>
      </w:r>
      <w:proofErr w:type="gramEnd"/>
      <w:r>
        <w:rPr>
          <w:rFonts w:eastAsiaTheme="minorEastAsia" w:cs="Times New Roman"/>
          <w:kern w:val="0"/>
          <w:szCs w:val="21"/>
        </w:rPr>
        <w:t>与课程教学的相互融合，提升学生思想政治素质，确保</w:t>
      </w:r>
      <w:proofErr w:type="gramStart"/>
      <w:r>
        <w:rPr>
          <w:rFonts w:eastAsiaTheme="minorEastAsia" w:cs="Times New Roman"/>
          <w:kern w:val="0"/>
          <w:szCs w:val="21"/>
        </w:rPr>
        <w:t>课程思政建设</w:t>
      </w:r>
      <w:proofErr w:type="gramEnd"/>
      <w:r>
        <w:rPr>
          <w:rFonts w:eastAsiaTheme="minorEastAsia" w:cs="Times New Roman"/>
          <w:kern w:val="0"/>
          <w:szCs w:val="21"/>
        </w:rPr>
        <w:t>落地落实、见功见效。通过表</w:t>
      </w:r>
      <w:r>
        <w:rPr>
          <w:rFonts w:eastAsiaTheme="minorEastAsia" w:cs="Times New Roman"/>
          <w:kern w:val="0"/>
          <w:szCs w:val="21"/>
        </w:rPr>
        <w:t>1</w:t>
      </w:r>
      <w:r>
        <w:rPr>
          <w:rFonts w:eastAsiaTheme="minorEastAsia" w:cs="Times New Roman"/>
          <w:kern w:val="0"/>
          <w:szCs w:val="21"/>
        </w:rPr>
        <w:t>可见，同</w:t>
      </w:r>
      <w:proofErr w:type="gramStart"/>
      <w:r>
        <w:rPr>
          <w:rFonts w:eastAsiaTheme="minorEastAsia" w:cs="Times New Roman"/>
          <w:kern w:val="0"/>
          <w:szCs w:val="21"/>
        </w:rPr>
        <w:t>一教学</w:t>
      </w:r>
      <w:proofErr w:type="gramEnd"/>
      <w:r>
        <w:rPr>
          <w:rFonts w:eastAsiaTheme="minorEastAsia" w:cs="Times New Roman"/>
          <w:kern w:val="0"/>
          <w:szCs w:val="21"/>
        </w:rPr>
        <w:t>内容可以挖掘出不同</w:t>
      </w:r>
      <w:proofErr w:type="gramStart"/>
      <w:r>
        <w:rPr>
          <w:rFonts w:eastAsiaTheme="minorEastAsia" w:cs="Times New Roman"/>
          <w:kern w:val="0"/>
          <w:szCs w:val="21"/>
        </w:rPr>
        <w:t>的思政元素</w:t>
      </w:r>
      <w:proofErr w:type="gramEnd"/>
      <w:r>
        <w:rPr>
          <w:rFonts w:eastAsiaTheme="minorEastAsia" w:cs="Times New Roman"/>
          <w:kern w:val="0"/>
          <w:szCs w:val="21"/>
        </w:rPr>
        <w:t>，</w:t>
      </w:r>
      <w:r>
        <w:rPr>
          <w:rFonts w:eastAsiaTheme="minorEastAsia" w:cs="Times New Roman"/>
          <w:kern w:val="0"/>
          <w:szCs w:val="21"/>
        </w:rPr>
        <w:lastRenderedPageBreak/>
        <w:t>且同</w:t>
      </w:r>
      <w:proofErr w:type="gramStart"/>
      <w:r>
        <w:rPr>
          <w:rFonts w:eastAsiaTheme="minorEastAsia" w:cs="Times New Roman"/>
          <w:kern w:val="0"/>
          <w:szCs w:val="21"/>
        </w:rPr>
        <w:t>一思政元素</w:t>
      </w:r>
      <w:proofErr w:type="gramEnd"/>
      <w:r>
        <w:rPr>
          <w:rFonts w:eastAsiaTheme="minorEastAsia" w:cs="Times New Roman"/>
          <w:kern w:val="0"/>
          <w:szCs w:val="21"/>
        </w:rPr>
        <w:t>也可以蕴</w:t>
      </w:r>
      <w:r>
        <w:rPr>
          <w:rFonts w:eastAsiaTheme="minorEastAsia" w:cs="Times New Roman"/>
          <w:kern w:val="0"/>
          <w:szCs w:val="21"/>
        </w:rPr>
        <w:t>含在不同的教学内容中，教学内容</w:t>
      </w:r>
      <w:proofErr w:type="gramStart"/>
      <w:r>
        <w:rPr>
          <w:rFonts w:eastAsiaTheme="minorEastAsia" w:cs="Times New Roman"/>
          <w:kern w:val="0"/>
          <w:szCs w:val="21"/>
        </w:rPr>
        <w:t>与思政元素</w:t>
      </w:r>
      <w:proofErr w:type="gramEnd"/>
      <w:r>
        <w:rPr>
          <w:rFonts w:eastAsiaTheme="minorEastAsia" w:cs="Times New Roman"/>
          <w:kern w:val="0"/>
          <w:szCs w:val="21"/>
        </w:rPr>
        <w:t>相互融合，实现思想政治教育的潜移默化。</w:t>
      </w:r>
    </w:p>
    <w:p w:rsidR="00CE56A6" w:rsidRDefault="00CE56A6">
      <w:pPr>
        <w:spacing w:line="360" w:lineRule="exact"/>
        <w:rPr>
          <w:rFonts w:eastAsiaTheme="minorEastAsia" w:cs="Times New Roman"/>
          <w:kern w:val="0"/>
          <w:szCs w:val="21"/>
        </w:rPr>
      </w:pPr>
    </w:p>
    <w:p w:rsidR="00CE56A6" w:rsidRDefault="00180125">
      <w:pPr>
        <w:spacing w:line="360" w:lineRule="exact"/>
        <w:jc w:val="center"/>
        <w:rPr>
          <w:rFonts w:ascii="黑体" w:eastAsia="黑体" w:hAnsi="黑体"/>
          <w:kern w:val="0"/>
          <w:sz w:val="18"/>
          <w:szCs w:val="18"/>
        </w:rPr>
      </w:pPr>
      <w:r>
        <w:rPr>
          <w:rFonts w:ascii="黑体" w:eastAsia="黑体" w:hAnsi="黑体" w:hint="eastAsia"/>
          <w:kern w:val="0"/>
          <w:sz w:val="18"/>
          <w:szCs w:val="18"/>
        </w:rPr>
        <w:t>表</w:t>
      </w:r>
      <w:r>
        <w:rPr>
          <w:rFonts w:ascii="黑体" w:eastAsia="黑体" w:hAnsi="黑体" w:hint="eastAsia"/>
          <w:kern w:val="0"/>
          <w:sz w:val="18"/>
          <w:szCs w:val="18"/>
        </w:rPr>
        <w:t xml:space="preserve">1 </w:t>
      </w:r>
      <w:r>
        <w:rPr>
          <w:rFonts w:ascii="黑体" w:eastAsia="黑体" w:hAnsi="黑体" w:hint="eastAsia"/>
          <w:kern w:val="0"/>
          <w:sz w:val="18"/>
          <w:szCs w:val="18"/>
        </w:rPr>
        <w:t>教学内容</w:t>
      </w:r>
      <w:proofErr w:type="gramStart"/>
      <w:r>
        <w:rPr>
          <w:rFonts w:ascii="黑体" w:eastAsia="黑体" w:hAnsi="黑体" w:hint="eastAsia"/>
          <w:kern w:val="0"/>
          <w:sz w:val="18"/>
          <w:szCs w:val="18"/>
        </w:rPr>
        <w:t>与思政元素</w:t>
      </w:r>
      <w:proofErr w:type="gramEnd"/>
    </w:p>
    <w:tbl>
      <w:tblPr>
        <w:tblStyle w:val="-1"/>
        <w:tblW w:w="0" w:type="auto"/>
        <w:tblLook w:val="04A0" w:firstRow="1" w:lastRow="0" w:firstColumn="1" w:lastColumn="0" w:noHBand="0" w:noVBand="1"/>
      </w:tblPr>
      <w:tblGrid>
        <w:gridCol w:w="2235"/>
        <w:gridCol w:w="6287"/>
      </w:tblGrid>
      <w:tr w:rsidR="00CE56A6" w:rsidTr="00CE5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CE56A6" w:rsidRDefault="00180125">
            <w:pPr>
              <w:spacing w:line="360" w:lineRule="exact"/>
              <w:jc w:val="center"/>
              <w:rPr>
                <w:rFonts w:cstheme="majorBidi"/>
                <w:b w:val="0"/>
                <w:bCs w:val="0"/>
              </w:rPr>
            </w:pPr>
            <w:r>
              <w:rPr>
                <w:rFonts w:cstheme="majorBidi"/>
              </w:rPr>
              <w:t>教学内容</w:t>
            </w:r>
          </w:p>
        </w:tc>
        <w:tc>
          <w:tcPr>
            <w:tcW w:w="6287" w:type="dxa"/>
            <w:vAlign w:val="center"/>
          </w:tcPr>
          <w:p w:rsidR="00CE56A6" w:rsidRDefault="00180125">
            <w:pPr>
              <w:spacing w:line="360" w:lineRule="exact"/>
              <w:jc w:val="center"/>
              <w:cnfStyle w:val="100000000000" w:firstRow="1" w:lastRow="0" w:firstColumn="0" w:lastColumn="0" w:oddVBand="0" w:evenVBand="0" w:oddHBand="0" w:evenHBand="0" w:firstRowFirstColumn="0" w:firstRowLastColumn="0" w:lastRowFirstColumn="0" w:lastRowLastColumn="0"/>
              <w:rPr>
                <w:rFonts w:cstheme="majorBidi"/>
                <w:b w:val="0"/>
                <w:bCs w:val="0"/>
              </w:rPr>
            </w:pPr>
            <w:proofErr w:type="gramStart"/>
            <w:r>
              <w:rPr>
                <w:rFonts w:cstheme="majorBidi"/>
              </w:rPr>
              <w:t>思政元素</w:t>
            </w:r>
            <w:proofErr w:type="gramEnd"/>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CE56A6" w:rsidRDefault="00180125">
            <w:pPr>
              <w:spacing w:line="360" w:lineRule="exact"/>
              <w:jc w:val="center"/>
              <w:rPr>
                <w:rFonts w:cstheme="majorBidi"/>
                <w:b w:val="0"/>
                <w:bCs w:val="0"/>
              </w:rPr>
            </w:pPr>
            <w:r>
              <w:rPr>
                <w:rFonts w:cstheme="majorBidi"/>
              </w:rPr>
              <w:t>绪论</w:t>
            </w:r>
          </w:p>
        </w:tc>
        <w:tc>
          <w:tcPr>
            <w:tcW w:w="628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通过介绍我国</w:t>
            </w:r>
            <w:r>
              <w:rPr>
                <w:rFonts w:hint="eastAsia"/>
              </w:rPr>
              <w:t>数学家在概率统计方面的</w:t>
            </w:r>
            <w:r>
              <w:rPr>
                <w:rFonts w:hint="eastAsia"/>
              </w:rPr>
              <w:t>研究成果和</w:t>
            </w:r>
            <w:r>
              <w:rPr>
                <w:rFonts w:hint="eastAsia"/>
              </w:rPr>
              <w:t>贡献，</w:t>
            </w:r>
            <w:r>
              <w:rPr>
                <w:rFonts w:hint="eastAsia"/>
              </w:rPr>
              <w:t>增强学生的民族自豪感与荣誉感，激发学生的爱国热情，培养学生科技报国的家国情怀。</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CE56A6" w:rsidRDefault="00180125">
            <w:pPr>
              <w:spacing w:line="360" w:lineRule="exact"/>
              <w:jc w:val="center"/>
              <w:rPr>
                <w:rFonts w:cstheme="majorBidi"/>
                <w:b w:val="0"/>
                <w:bCs w:val="0"/>
              </w:rPr>
            </w:pPr>
            <w:r>
              <w:rPr>
                <w:rFonts w:cstheme="majorBidi"/>
              </w:rPr>
              <w:t>频率与概率</w:t>
            </w:r>
          </w:p>
        </w:tc>
        <w:tc>
          <w:tcPr>
            <w:tcW w:w="6287" w:type="dxa"/>
            <w:tcBorders>
              <w:top w:val="single" w:sz="8" w:space="0" w:color="4F81BD" w:themeColor="accent1"/>
              <w:bottom w:val="single" w:sz="8" w:space="0" w:color="4F81BD" w:themeColor="accent1"/>
              <w:right w:val="single" w:sz="8" w:space="0" w:color="4F81BD" w:themeColor="accent1"/>
            </w:tcBorders>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唯物主义</w:t>
            </w:r>
            <w:r>
              <w:t>偶然性与必然性的对立统一</w:t>
            </w:r>
            <w:r>
              <w:rPr>
                <w:rFonts w:hint="eastAsia"/>
              </w:rPr>
              <w:t>。</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CE56A6" w:rsidRDefault="00180125">
            <w:pPr>
              <w:spacing w:line="360" w:lineRule="exact"/>
              <w:jc w:val="center"/>
              <w:rPr>
                <w:rFonts w:cstheme="majorBidi"/>
                <w:b w:val="0"/>
                <w:bCs w:val="0"/>
              </w:rPr>
            </w:pPr>
            <w:r>
              <w:rPr>
                <w:rFonts w:cstheme="majorBidi"/>
              </w:rPr>
              <w:t>全概率公式</w:t>
            </w:r>
          </w:p>
        </w:tc>
        <w:tc>
          <w:tcPr>
            <w:tcW w:w="628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t>化整为零</w:t>
            </w:r>
            <w:r>
              <w:rPr>
                <w:rFonts w:hint="eastAsia"/>
              </w:rPr>
              <w:t>、</w:t>
            </w:r>
            <w:proofErr w:type="gramStart"/>
            <w:r>
              <w:t>集零为</w:t>
            </w:r>
            <w:proofErr w:type="gramEnd"/>
            <w:r>
              <w:t>整</w:t>
            </w:r>
            <w:r>
              <w:rPr>
                <w:rFonts w:hint="eastAsia"/>
              </w:rPr>
              <w:t>、</w:t>
            </w:r>
            <w:r>
              <w:t>分而治之</w:t>
            </w:r>
            <w:r>
              <w:rPr>
                <w:rFonts w:hint="eastAsia"/>
              </w:rPr>
              <w:t>、</w:t>
            </w:r>
            <w:r>
              <w:t>化繁为简</w:t>
            </w:r>
            <w:r>
              <w:rPr>
                <w:rFonts w:hint="eastAsia"/>
              </w:rPr>
              <w:t>。</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CE56A6" w:rsidRDefault="00180125">
            <w:pPr>
              <w:spacing w:line="360" w:lineRule="exact"/>
              <w:jc w:val="center"/>
              <w:rPr>
                <w:rFonts w:cstheme="majorBidi"/>
                <w:b w:val="0"/>
                <w:bCs w:val="0"/>
              </w:rPr>
            </w:pPr>
            <w:r>
              <w:rPr>
                <w:rFonts w:cstheme="majorBidi"/>
              </w:rPr>
              <w:t>贝叶斯公式</w:t>
            </w:r>
          </w:p>
        </w:tc>
        <w:tc>
          <w:tcPr>
            <w:tcW w:w="6287" w:type="dxa"/>
            <w:tcBorders>
              <w:top w:val="single" w:sz="8" w:space="0" w:color="4F81BD" w:themeColor="accent1"/>
              <w:bottom w:val="single" w:sz="8" w:space="0" w:color="4F81BD" w:themeColor="accent1"/>
              <w:right w:val="single" w:sz="8" w:space="0" w:color="4F81BD" w:themeColor="accent1"/>
            </w:tcBorders>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“明者因时而变，知者随事而制”，</w:t>
            </w:r>
            <w:proofErr w:type="gramStart"/>
            <w:r>
              <w:rPr>
                <w:rFonts w:hint="eastAsia"/>
              </w:rPr>
              <w:t>不</w:t>
            </w:r>
            <w:proofErr w:type="gramEnd"/>
            <w:r>
              <w:rPr>
                <w:rFonts w:hint="eastAsia"/>
              </w:rPr>
              <w:t>认死理，根据新的信息，不断更新个人认知，永葆灵活性思维。</w:t>
            </w:r>
          </w:p>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通过对寓言故事“狼来了”的定量分析，说明诚信是立命之本。孔子曰：“人而无信，不知其可也”。</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CE56A6" w:rsidRDefault="00180125">
            <w:pPr>
              <w:spacing w:line="360" w:lineRule="exact"/>
              <w:jc w:val="center"/>
              <w:rPr>
                <w:rFonts w:cstheme="majorBidi"/>
                <w:b w:val="0"/>
                <w:bCs w:val="0"/>
              </w:rPr>
            </w:pPr>
            <w:r>
              <w:rPr>
                <w:rFonts w:cstheme="majorBidi"/>
              </w:rPr>
              <w:t>事件的独立性</w:t>
            </w:r>
            <w:r>
              <w:rPr>
                <w:rFonts w:cstheme="majorBidi" w:hint="eastAsia"/>
              </w:rPr>
              <w:t>、</w:t>
            </w:r>
            <w:r>
              <w:rPr>
                <w:rFonts w:cstheme="majorBidi"/>
              </w:rPr>
              <w:t>伯努利试验</w:t>
            </w:r>
          </w:p>
        </w:tc>
        <w:tc>
          <w:tcPr>
            <w:tcW w:w="628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1.</w:t>
            </w:r>
            <w:r>
              <w:t>唯物主义偶然性与必然性的辩证关系</w:t>
            </w:r>
            <w:r>
              <w:rPr>
                <w:rFonts w:hint="eastAsia"/>
              </w:rPr>
              <w:t>，由量变产生质变，“水滴石穿”，有志者事竟成。</w:t>
            </w:r>
          </w:p>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“三个臭皮匠，顶一个诸葛亮”，启发学生的团队合作精神，加强集体主义教育。</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CE56A6" w:rsidRDefault="00180125">
            <w:pPr>
              <w:spacing w:line="360" w:lineRule="exact"/>
              <w:jc w:val="center"/>
              <w:rPr>
                <w:rFonts w:cstheme="majorBidi"/>
                <w:b w:val="0"/>
                <w:bCs w:val="0"/>
              </w:rPr>
            </w:pPr>
            <w:r>
              <w:rPr>
                <w:rFonts w:cstheme="majorBidi"/>
              </w:rPr>
              <w:t>二项分布</w:t>
            </w:r>
          </w:p>
        </w:tc>
        <w:tc>
          <w:tcPr>
            <w:tcW w:w="6287" w:type="dxa"/>
            <w:tcBorders>
              <w:top w:val="single" w:sz="8" w:space="0" w:color="4F81BD" w:themeColor="accent1"/>
              <w:bottom w:val="single" w:sz="8" w:space="0" w:color="4F81BD" w:themeColor="accent1"/>
              <w:right w:val="single" w:sz="8" w:space="0" w:color="4F81BD" w:themeColor="accent1"/>
            </w:tcBorders>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通过设备维护案例分析，说明</w:t>
            </w:r>
            <w:r>
              <w:t>团队协作</w:t>
            </w:r>
            <w:r>
              <w:rPr>
                <w:rFonts w:hint="eastAsia"/>
              </w:rPr>
              <w:t>能显著提高工作效率。</w:t>
            </w:r>
          </w:p>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“一分耕耘，一分收获”，引导学生树立正确的价值观，弘扬求真务实的精神。</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CE56A6" w:rsidRDefault="00180125">
            <w:pPr>
              <w:spacing w:line="360" w:lineRule="exact"/>
              <w:jc w:val="center"/>
              <w:rPr>
                <w:rFonts w:cstheme="majorBidi"/>
                <w:b w:val="0"/>
                <w:bCs w:val="0"/>
              </w:rPr>
            </w:pPr>
            <w:r>
              <w:rPr>
                <w:rFonts w:cstheme="majorBidi"/>
              </w:rPr>
              <w:t>泊松分布</w:t>
            </w:r>
          </w:p>
        </w:tc>
        <w:tc>
          <w:tcPr>
            <w:tcW w:w="628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正确认识量变引起质变的哲学原理，启发学生要坚持不懈，锲而不舍，厚积而薄发。</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CE56A6" w:rsidRDefault="00180125">
            <w:pPr>
              <w:spacing w:line="360" w:lineRule="exact"/>
              <w:jc w:val="center"/>
              <w:rPr>
                <w:rFonts w:cstheme="majorBidi"/>
                <w:b w:val="0"/>
                <w:bCs w:val="0"/>
              </w:rPr>
            </w:pPr>
            <w:r>
              <w:rPr>
                <w:rFonts w:cstheme="majorBidi"/>
              </w:rPr>
              <w:t>条件分布</w:t>
            </w:r>
          </w:p>
        </w:tc>
        <w:tc>
          <w:tcPr>
            <w:tcW w:w="6287" w:type="dxa"/>
            <w:tcBorders>
              <w:top w:val="single" w:sz="8" w:space="0" w:color="4F81BD" w:themeColor="accent1"/>
              <w:bottom w:val="single" w:sz="8" w:space="0" w:color="4F81BD" w:themeColor="accent1"/>
              <w:right w:val="single" w:sz="8" w:space="0" w:color="4F81BD" w:themeColor="accent1"/>
            </w:tcBorders>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t>透过现象看本质</w:t>
            </w:r>
            <w:r>
              <w:rPr>
                <w:rFonts w:hint="eastAsia"/>
              </w:rPr>
              <w:t>。</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CE56A6" w:rsidRDefault="00180125">
            <w:pPr>
              <w:spacing w:line="360" w:lineRule="exact"/>
              <w:jc w:val="center"/>
              <w:rPr>
                <w:rFonts w:cstheme="majorBidi"/>
                <w:b w:val="0"/>
                <w:bCs w:val="0"/>
              </w:rPr>
            </w:pPr>
            <w:r>
              <w:rPr>
                <w:rFonts w:cstheme="majorBidi"/>
              </w:rPr>
              <w:t>数学期望</w:t>
            </w:r>
            <w:r>
              <w:rPr>
                <w:rFonts w:cstheme="majorBidi" w:hint="eastAsia"/>
              </w:rPr>
              <w:t>、</w:t>
            </w:r>
            <w:r>
              <w:rPr>
                <w:rFonts w:cstheme="majorBidi"/>
              </w:rPr>
              <w:t>方差</w:t>
            </w:r>
          </w:p>
        </w:tc>
        <w:tc>
          <w:tcPr>
            <w:tcW w:w="628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讲好数学期望起源的故事，培养学生不断探索、追求真理的精神。</w:t>
            </w:r>
          </w:p>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通过应用数学期望和方差的应用案例分析，引导学生关注社会时政，合理应用</w:t>
            </w:r>
            <w:r>
              <w:t>数量指标评价社会经济发展</w:t>
            </w:r>
            <w:r>
              <w:rPr>
                <w:rFonts w:hint="eastAsia"/>
              </w:rPr>
              <w:t>水平，</w:t>
            </w:r>
            <w:r>
              <w:t>培养</w:t>
            </w:r>
            <w:r>
              <w:rPr>
                <w:rFonts w:hint="eastAsia"/>
              </w:rPr>
              <w:t>学生的</w:t>
            </w:r>
            <w:r>
              <w:t>家国情怀</w:t>
            </w:r>
            <w:r>
              <w:rPr>
                <w:rFonts w:hint="eastAsia"/>
              </w:rPr>
              <w:t>，激发学生探索新知识的热情。</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CE56A6" w:rsidRDefault="00180125">
            <w:pPr>
              <w:spacing w:line="360" w:lineRule="exact"/>
              <w:jc w:val="center"/>
              <w:rPr>
                <w:rFonts w:cstheme="majorBidi"/>
                <w:b w:val="0"/>
                <w:bCs w:val="0"/>
              </w:rPr>
            </w:pPr>
            <w:r>
              <w:rPr>
                <w:rFonts w:cstheme="majorBidi"/>
              </w:rPr>
              <w:t>协方差</w:t>
            </w:r>
            <w:r>
              <w:rPr>
                <w:rFonts w:cstheme="majorBidi" w:hint="eastAsia"/>
              </w:rPr>
              <w:t>、</w:t>
            </w:r>
            <w:r>
              <w:rPr>
                <w:rFonts w:cstheme="majorBidi"/>
              </w:rPr>
              <w:t>相关系数</w:t>
            </w:r>
          </w:p>
        </w:tc>
        <w:tc>
          <w:tcPr>
            <w:tcW w:w="6287" w:type="dxa"/>
            <w:tcBorders>
              <w:top w:val="single" w:sz="8" w:space="0" w:color="4F81BD" w:themeColor="accent1"/>
              <w:bottom w:val="single" w:sz="8" w:space="0" w:color="4F81BD" w:themeColor="accent1"/>
              <w:right w:val="single" w:sz="8" w:space="0" w:color="4F81BD" w:themeColor="accent1"/>
            </w:tcBorders>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t>消除量纲影响</w:t>
            </w:r>
            <w:r>
              <w:rPr>
                <w:rFonts w:hint="eastAsia"/>
              </w:rPr>
              <w:t>，结合社会时事，</w:t>
            </w:r>
            <w:r>
              <w:t>启发学生积极思考</w:t>
            </w:r>
            <w:r>
              <w:rPr>
                <w:rFonts w:hint="eastAsia"/>
              </w:rPr>
              <w:t>。</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CE56A6" w:rsidRDefault="00180125">
            <w:pPr>
              <w:spacing w:line="360" w:lineRule="exact"/>
              <w:jc w:val="center"/>
              <w:rPr>
                <w:rFonts w:cstheme="majorBidi"/>
                <w:b w:val="0"/>
                <w:bCs w:val="0"/>
              </w:rPr>
            </w:pPr>
            <w:r>
              <w:rPr>
                <w:rFonts w:cstheme="majorBidi"/>
              </w:rPr>
              <w:t>大数定理</w:t>
            </w:r>
          </w:p>
        </w:tc>
        <w:tc>
          <w:tcPr>
            <w:tcW w:w="628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1.</w:t>
            </w:r>
            <w:r>
              <w:rPr>
                <w:rFonts w:hint="eastAsia"/>
              </w:rPr>
              <w:t>大量随机现象中平均结果的稳定性，蕴含着确定性</w:t>
            </w:r>
            <w:r>
              <w:t>与随机性的辩证统一</w:t>
            </w:r>
            <w:r>
              <w:rPr>
                <w:rFonts w:hint="eastAsia"/>
              </w:rPr>
              <w:t>，</w:t>
            </w:r>
            <w:r>
              <w:t>反映了量</w:t>
            </w:r>
            <w:r>
              <w:rPr>
                <w:rFonts w:hint="eastAsia"/>
              </w:rPr>
              <w:t>变</w:t>
            </w:r>
            <w:r>
              <w:t>到质变的转化</w:t>
            </w:r>
            <w:r>
              <w:rPr>
                <w:rFonts w:hint="eastAsia"/>
              </w:rPr>
              <w:t>。</w:t>
            </w:r>
          </w:p>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牛顿：“如果我比别人看得更远些，那只是因为我站在巨人的肩膀上。”追求真理、谦虚好学。传承是发展的基础，批判精神是进步的动力。</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CE56A6" w:rsidRDefault="00180125">
            <w:pPr>
              <w:spacing w:line="360" w:lineRule="exact"/>
              <w:jc w:val="center"/>
              <w:rPr>
                <w:rFonts w:cstheme="majorBidi"/>
                <w:b w:val="0"/>
                <w:bCs w:val="0"/>
              </w:rPr>
            </w:pPr>
            <w:r>
              <w:rPr>
                <w:rFonts w:cstheme="majorBidi"/>
              </w:rPr>
              <w:t>中心极限定理</w:t>
            </w:r>
          </w:p>
        </w:tc>
        <w:tc>
          <w:tcPr>
            <w:tcW w:w="6287" w:type="dxa"/>
            <w:tcBorders>
              <w:top w:val="single" w:sz="8" w:space="0" w:color="4F81BD" w:themeColor="accent1"/>
              <w:bottom w:val="single" w:sz="8" w:space="0" w:color="4F81BD" w:themeColor="accent1"/>
              <w:right w:val="single" w:sz="8" w:space="0" w:color="4F81BD" w:themeColor="accent1"/>
            </w:tcBorders>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1.</w:t>
            </w:r>
            <w:r>
              <w:t>不管随机变量</w:t>
            </w:r>
            <w:r>
              <w:rPr>
                <w:rFonts w:hint="eastAsia"/>
              </w:rPr>
              <w:t>序列</w:t>
            </w:r>
            <w:r>
              <w:t>原来服从什么分布</w:t>
            </w:r>
            <w:r>
              <w:rPr>
                <w:rFonts w:hint="eastAsia"/>
              </w:rPr>
              <w:t>，</w:t>
            </w:r>
            <w:r>
              <w:t>在一定条件下其和的分布趋于正态分布</w:t>
            </w:r>
            <w:r>
              <w:rPr>
                <w:rFonts w:hint="eastAsia"/>
              </w:rPr>
              <w:t>，体现</w:t>
            </w:r>
            <w:r>
              <w:t>了哲学中由量变到质变的辩证唯物主义规律</w:t>
            </w:r>
            <w:r>
              <w:rPr>
                <w:rFonts w:hint="eastAsia"/>
              </w:rPr>
              <w:t>。</w:t>
            </w:r>
          </w:p>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“不积跬步，无以至千里；不积小流，无以成江海”，做任何事情</w:t>
            </w:r>
            <w:r>
              <w:rPr>
                <w:rFonts w:hint="eastAsia"/>
              </w:rPr>
              <w:lastRenderedPageBreak/>
              <w:t>都不要急功近利，每天进步一点点，总有一天能够实现自己的远大目标。</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CE56A6" w:rsidRDefault="00180125">
            <w:pPr>
              <w:spacing w:line="360" w:lineRule="exact"/>
              <w:jc w:val="center"/>
              <w:rPr>
                <w:rFonts w:cstheme="majorBidi"/>
                <w:b w:val="0"/>
                <w:bCs w:val="0"/>
              </w:rPr>
            </w:pPr>
            <w:r>
              <w:rPr>
                <w:rFonts w:cstheme="majorBidi"/>
              </w:rPr>
              <w:lastRenderedPageBreak/>
              <w:t>最大似然估计</w:t>
            </w:r>
          </w:p>
        </w:tc>
        <w:tc>
          <w:tcPr>
            <w:tcW w:w="628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t>以发展</w:t>
            </w:r>
            <w:r>
              <w:rPr>
                <w:rFonts w:hint="eastAsia"/>
              </w:rPr>
              <w:t>、</w:t>
            </w:r>
            <w:r>
              <w:t>联系的观点看问题</w:t>
            </w:r>
            <w:r>
              <w:rPr>
                <w:rFonts w:hint="eastAsia"/>
              </w:rPr>
              <w:t>。</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CE56A6" w:rsidRDefault="00180125">
            <w:pPr>
              <w:spacing w:line="360" w:lineRule="exact"/>
              <w:jc w:val="center"/>
              <w:rPr>
                <w:rFonts w:cstheme="majorBidi"/>
                <w:b w:val="0"/>
                <w:bCs w:val="0"/>
              </w:rPr>
            </w:pPr>
            <w:r>
              <w:rPr>
                <w:rFonts w:cstheme="majorBidi"/>
              </w:rPr>
              <w:t>区间估计</w:t>
            </w:r>
          </w:p>
        </w:tc>
        <w:tc>
          <w:tcPr>
            <w:tcW w:w="6287" w:type="dxa"/>
            <w:tcBorders>
              <w:top w:val="single" w:sz="8" w:space="0" w:color="4F81BD" w:themeColor="accent1"/>
              <w:bottom w:val="single" w:sz="8" w:space="0" w:color="4F81BD" w:themeColor="accent1"/>
              <w:right w:val="single" w:sz="8" w:space="0" w:color="4F81BD" w:themeColor="accent1"/>
            </w:tcBorders>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t>领悟唯物主义辩证法的联系观</w:t>
            </w:r>
            <w:r>
              <w:rPr>
                <w:rFonts w:hint="eastAsia"/>
              </w:rPr>
              <w:t>，</w:t>
            </w:r>
            <w:r>
              <w:t>坚持两点论和重点论的认识方法</w:t>
            </w:r>
            <w:r>
              <w:rPr>
                <w:rFonts w:hint="eastAsia"/>
              </w:rPr>
              <w:t>，</w:t>
            </w:r>
            <w:r>
              <w:t>坚定学生的唯物主义信仰</w:t>
            </w:r>
            <w:r>
              <w:rPr>
                <w:rFonts w:hint="eastAsia"/>
              </w:rPr>
              <w:t>。</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vAlign w:val="center"/>
          </w:tcPr>
          <w:p w:rsidR="00CE56A6" w:rsidRDefault="00180125">
            <w:pPr>
              <w:spacing w:line="360" w:lineRule="exact"/>
              <w:jc w:val="center"/>
              <w:rPr>
                <w:rFonts w:cstheme="majorBidi"/>
                <w:b w:val="0"/>
                <w:bCs w:val="0"/>
              </w:rPr>
            </w:pPr>
            <w:r>
              <w:rPr>
                <w:rFonts w:cstheme="majorBidi"/>
              </w:rPr>
              <w:t>小概率原理</w:t>
            </w:r>
          </w:p>
        </w:tc>
        <w:tc>
          <w:tcPr>
            <w:tcW w:w="6287"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1.</w:t>
            </w:r>
            <w:r>
              <w:t>量变</w:t>
            </w:r>
            <w:r>
              <w:rPr>
                <w:rFonts w:hint="eastAsia"/>
              </w:rPr>
              <w:t>引起</w:t>
            </w:r>
            <w:r>
              <w:t>质变</w:t>
            </w:r>
            <w:r>
              <w:rPr>
                <w:rFonts w:hint="eastAsia"/>
              </w:rPr>
              <w:t>，“勿以善小而不为、勿以恶小而为之”，“锲而不舍、金石可镂”。</w:t>
            </w:r>
          </w:p>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唯物主义偶然性与必然性的辩证关系，“常在河边走，哪有不湿鞋”，“祸患常积于忽微，而智勇多困于所溺”。</w:t>
            </w:r>
          </w:p>
        </w:tc>
      </w:tr>
      <w:tr w:rsidR="00CE56A6" w:rsidTr="00CE56A6">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CE56A6" w:rsidRDefault="00180125">
            <w:pPr>
              <w:spacing w:line="360" w:lineRule="exact"/>
              <w:jc w:val="center"/>
              <w:rPr>
                <w:rFonts w:cstheme="majorBidi"/>
                <w:b w:val="0"/>
                <w:bCs w:val="0"/>
              </w:rPr>
            </w:pPr>
            <w:r>
              <w:rPr>
                <w:rFonts w:cstheme="majorBidi"/>
              </w:rPr>
              <w:t>假设检验</w:t>
            </w:r>
          </w:p>
        </w:tc>
        <w:tc>
          <w:tcPr>
            <w:tcW w:w="6287" w:type="dxa"/>
            <w:tcBorders>
              <w:top w:val="single" w:sz="8" w:space="0" w:color="4F81BD" w:themeColor="accent1"/>
              <w:bottom w:val="single" w:sz="8" w:space="0" w:color="4F81BD" w:themeColor="accent1"/>
              <w:right w:val="single" w:sz="8" w:space="0" w:color="4F81BD" w:themeColor="accent1"/>
            </w:tcBorders>
          </w:tcPr>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1.</w:t>
            </w:r>
            <w:r>
              <w:t>实践出真知</w:t>
            </w:r>
            <w:r>
              <w:rPr>
                <w:rFonts w:hint="eastAsia"/>
              </w:rPr>
              <w:t>。</w:t>
            </w:r>
          </w:p>
          <w:p w:rsidR="00CE56A6" w:rsidRDefault="00180125">
            <w:pPr>
              <w:spacing w:line="360" w:lineRule="exact"/>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绝对正确或绝对错误的事情很少，要用联系发展的眼光看待问题，思想切不可过于偏执，体现了看问题不可绝对化的唯物辩证法思想。</w:t>
            </w:r>
          </w:p>
        </w:tc>
      </w:tr>
    </w:tbl>
    <w:p w:rsidR="00CE56A6" w:rsidRDefault="00180125">
      <w:pPr>
        <w:spacing w:beforeLines="50" w:before="156" w:line="360" w:lineRule="exact"/>
        <w:ind w:firstLineChars="200" w:firstLine="420"/>
        <w:rPr>
          <w:rFonts w:eastAsiaTheme="minorEastAsia" w:cs="Times New Roman"/>
          <w:kern w:val="0"/>
          <w:szCs w:val="21"/>
        </w:rPr>
      </w:pPr>
      <w:r>
        <w:rPr>
          <w:rFonts w:eastAsiaTheme="minorEastAsia" w:cs="Times New Roman"/>
          <w:kern w:val="0"/>
          <w:szCs w:val="21"/>
        </w:rPr>
        <w:t>案例教学代表着未来教育方向的一种成功教学方法，于</w:t>
      </w:r>
      <w:r>
        <w:rPr>
          <w:rFonts w:eastAsiaTheme="minorEastAsia" w:cs="Times New Roman"/>
          <w:kern w:val="0"/>
          <w:szCs w:val="21"/>
        </w:rPr>
        <w:t>20</w:t>
      </w:r>
      <w:r>
        <w:rPr>
          <w:rFonts w:eastAsiaTheme="minorEastAsia" w:cs="Times New Roman"/>
          <w:kern w:val="0"/>
          <w:szCs w:val="21"/>
        </w:rPr>
        <w:t>世纪</w:t>
      </w:r>
      <w:r>
        <w:rPr>
          <w:rFonts w:eastAsiaTheme="minorEastAsia" w:cs="Times New Roman"/>
          <w:kern w:val="0"/>
          <w:szCs w:val="21"/>
        </w:rPr>
        <w:t>80</w:t>
      </w:r>
      <w:r>
        <w:rPr>
          <w:rFonts w:eastAsiaTheme="minorEastAsia" w:cs="Times New Roman"/>
          <w:kern w:val="0"/>
          <w:szCs w:val="21"/>
        </w:rPr>
        <w:t>年代引入我国。我们在概率统计教学中以案例为载体，活化教学内容，完成课程知识的传授</w:t>
      </w:r>
      <w:r>
        <w:rPr>
          <w:rFonts w:eastAsiaTheme="minorEastAsia" w:cs="Times New Roman" w:hint="eastAsia"/>
          <w:kern w:val="0"/>
          <w:szCs w:val="21"/>
        </w:rPr>
        <w:t>、</w:t>
      </w:r>
      <w:r>
        <w:rPr>
          <w:rFonts w:eastAsiaTheme="minorEastAsia" w:cs="Times New Roman" w:hint="eastAsia"/>
          <w:kern w:val="0"/>
          <w:szCs w:val="21"/>
        </w:rPr>
        <w:t>能力培养</w:t>
      </w:r>
      <w:r>
        <w:rPr>
          <w:rFonts w:eastAsiaTheme="minorEastAsia" w:cs="Times New Roman"/>
          <w:kern w:val="0"/>
          <w:szCs w:val="21"/>
        </w:rPr>
        <w:t>和价值</w:t>
      </w:r>
      <w:r>
        <w:rPr>
          <w:rFonts w:eastAsiaTheme="minorEastAsia" w:cs="Times New Roman"/>
          <w:kern w:val="0"/>
          <w:szCs w:val="21"/>
        </w:rPr>
        <w:t>引领。在学习贝叶斯公式时，通过孩子与狼、烽火戏诸侯、三门问题、核酸检测假阳性等案例的引入，让学生在学习知识的同时，强化了诚实守信的意识；应用乘法公式分析抓阄游戏的公平性、范进中举的可能性，让学生感受数学的力量和做事持之以恒的重要性；通过应用全概率公式与贝叶斯公式探索种群灭绝问题、敏感问题的社会调查等，让学生理解相关数学理论方法的内涵，培养学生理论联系实际的科学精神；应用事件独立性理论，研究近防炮导弹拦截问题、车间工人协作问题，培养学生的团结协作意识；应用数学期望设计核酸检测混采检测方案，培养学生科技报国的家</w:t>
      </w:r>
      <w:r>
        <w:rPr>
          <w:rFonts w:eastAsiaTheme="minorEastAsia" w:cs="Times New Roman"/>
          <w:kern w:val="0"/>
          <w:szCs w:val="21"/>
        </w:rPr>
        <w:t>国情怀；通过分析</w:t>
      </w:r>
      <w:r>
        <w:rPr>
          <w:rFonts w:eastAsiaTheme="minorEastAsia" w:cs="Times New Roman"/>
          <w:kern w:val="0"/>
          <w:szCs w:val="21"/>
        </w:rPr>
        <w:t>2019</w:t>
      </w:r>
      <w:r>
        <w:rPr>
          <w:rFonts w:eastAsiaTheme="minorEastAsia" w:cs="Times New Roman"/>
          <w:kern w:val="0"/>
          <w:szCs w:val="21"/>
        </w:rPr>
        <w:t>年《</w:t>
      </w:r>
      <w:r>
        <w:rPr>
          <w:rFonts w:eastAsiaTheme="minorEastAsia" w:cs="Times New Roman"/>
          <w:kern w:val="0"/>
          <w:szCs w:val="21"/>
        </w:rPr>
        <w:t>Nature</w:t>
      </w:r>
      <w:r>
        <w:rPr>
          <w:rFonts w:eastAsiaTheme="minorEastAsia" w:cs="Times New Roman"/>
          <w:kern w:val="0"/>
          <w:szCs w:val="21"/>
        </w:rPr>
        <w:t>》中三名科学家质疑</w:t>
      </w:r>
      <w:r>
        <w:rPr>
          <w:rFonts w:eastAsiaTheme="minorEastAsia" w:cs="Times New Roman"/>
          <w:i/>
          <w:kern w:val="0"/>
          <w:szCs w:val="21"/>
        </w:rPr>
        <w:t>P</w:t>
      </w:r>
      <w:r>
        <w:rPr>
          <w:rFonts w:eastAsiaTheme="minorEastAsia" w:cs="Times New Roman"/>
          <w:kern w:val="0"/>
          <w:szCs w:val="21"/>
        </w:rPr>
        <w:t>值检验的合理性，引导学生关注概率统计前沿理论和发展动态。下面以概率统计在新型冠状病毒感染肺炎疫情防控中的应用为例进行分析。</w:t>
      </w:r>
    </w:p>
    <w:p w:rsidR="00CE56A6" w:rsidRDefault="00180125">
      <w:pPr>
        <w:adjustRightInd w:val="0"/>
        <w:snapToGrid w:val="0"/>
        <w:spacing w:line="360" w:lineRule="exact"/>
        <w:ind w:firstLineChars="200" w:firstLine="420"/>
        <w:rPr>
          <w:rFonts w:eastAsiaTheme="minorEastAsia" w:cs="Times New Roman"/>
          <w:kern w:val="0"/>
          <w:szCs w:val="21"/>
        </w:rPr>
      </w:pPr>
      <w:r>
        <w:rPr>
          <w:rFonts w:ascii="黑体" w:eastAsia="黑体" w:cs="Times New Roman"/>
          <w:kern w:val="0"/>
          <w:szCs w:val="21"/>
        </w:rPr>
        <w:t>案例</w:t>
      </w:r>
      <w:r>
        <w:rPr>
          <w:rFonts w:ascii="黑体" w:eastAsia="黑体" w:cs="Times New Roman"/>
          <w:kern w:val="0"/>
          <w:szCs w:val="21"/>
        </w:rPr>
        <w:t>1</w:t>
      </w:r>
      <w:r>
        <w:rPr>
          <w:rFonts w:eastAsiaTheme="minorEastAsia" w:cs="Times New Roman"/>
          <w:kern w:val="0"/>
          <w:szCs w:val="21"/>
        </w:rPr>
        <w:t xml:space="preserve"> </w:t>
      </w:r>
      <w:r>
        <w:rPr>
          <w:rFonts w:eastAsiaTheme="minorEastAsia" w:cs="Times New Roman"/>
          <w:kern w:val="0"/>
          <w:szCs w:val="21"/>
        </w:rPr>
        <w:t>数学期望的应用（核酸检测混采检测问题）。</w:t>
      </w:r>
      <w:r>
        <w:rPr>
          <w:rFonts w:eastAsiaTheme="minorEastAsia" w:cs="Times New Roman"/>
          <w:kern w:val="0"/>
          <w:szCs w:val="21"/>
        </w:rPr>
        <w:t>2020</w:t>
      </w:r>
      <w:r>
        <w:rPr>
          <w:rFonts w:eastAsiaTheme="minorEastAsia" w:cs="Times New Roman"/>
          <w:kern w:val="0"/>
          <w:szCs w:val="21"/>
        </w:rPr>
        <w:t>年</w:t>
      </w:r>
      <w:r>
        <w:rPr>
          <w:rFonts w:eastAsiaTheme="minorEastAsia" w:cs="Times New Roman"/>
          <w:kern w:val="0"/>
          <w:szCs w:val="21"/>
        </w:rPr>
        <w:t>8</w:t>
      </w:r>
      <w:r>
        <w:rPr>
          <w:rFonts w:eastAsiaTheme="minorEastAsia" w:cs="Times New Roman"/>
          <w:kern w:val="0"/>
          <w:szCs w:val="21"/>
        </w:rPr>
        <w:t>月国家卫生健康委印发新冠病毒核酸</w:t>
      </w:r>
      <w:r>
        <w:rPr>
          <w:rFonts w:eastAsiaTheme="minorEastAsia" w:cs="Times New Roman"/>
          <w:kern w:val="0"/>
          <w:szCs w:val="21"/>
        </w:rPr>
        <w:t>10</w:t>
      </w:r>
      <w:r>
        <w:rPr>
          <w:rFonts w:eastAsiaTheme="minorEastAsia" w:cs="Times New Roman"/>
          <w:kern w:val="0"/>
          <w:szCs w:val="21"/>
        </w:rPr>
        <w:t>合</w:t>
      </w:r>
      <w:r>
        <w:rPr>
          <w:rFonts w:eastAsiaTheme="minorEastAsia" w:cs="Times New Roman"/>
          <w:kern w:val="0"/>
          <w:szCs w:val="21"/>
        </w:rPr>
        <w:t>1</w:t>
      </w:r>
      <w:r>
        <w:rPr>
          <w:rFonts w:eastAsiaTheme="minorEastAsia" w:cs="Times New Roman"/>
          <w:kern w:val="0"/>
          <w:szCs w:val="21"/>
        </w:rPr>
        <w:t>混采检测技术规范，</w:t>
      </w:r>
      <w:r>
        <w:rPr>
          <w:rFonts w:eastAsiaTheme="minorEastAsia" w:cs="Times New Roman"/>
          <w:kern w:val="0"/>
          <w:szCs w:val="21"/>
        </w:rPr>
        <w:t>2022</w:t>
      </w:r>
      <w:r>
        <w:rPr>
          <w:rFonts w:eastAsiaTheme="minorEastAsia" w:cs="Times New Roman"/>
          <w:kern w:val="0"/>
          <w:szCs w:val="21"/>
        </w:rPr>
        <w:t>年</w:t>
      </w:r>
      <w:r>
        <w:rPr>
          <w:rFonts w:eastAsiaTheme="minorEastAsia" w:cs="Times New Roman"/>
          <w:kern w:val="0"/>
          <w:szCs w:val="21"/>
        </w:rPr>
        <w:t>1</w:t>
      </w:r>
      <w:r>
        <w:rPr>
          <w:rFonts w:eastAsiaTheme="minorEastAsia" w:cs="Times New Roman"/>
          <w:kern w:val="0"/>
          <w:szCs w:val="21"/>
        </w:rPr>
        <w:t>月国家卫生健康委印发新冠病毒核酸</w:t>
      </w:r>
      <w:r>
        <w:rPr>
          <w:rFonts w:eastAsiaTheme="minorEastAsia" w:cs="Times New Roman"/>
          <w:kern w:val="0"/>
          <w:szCs w:val="21"/>
        </w:rPr>
        <w:t>20</w:t>
      </w:r>
      <w:r>
        <w:rPr>
          <w:rFonts w:eastAsiaTheme="minorEastAsia" w:cs="Times New Roman"/>
          <w:kern w:val="0"/>
          <w:szCs w:val="21"/>
        </w:rPr>
        <w:t>合</w:t>
      </w:r>
      <w:r>
        <w:rPr>
          <w:rFonts w:eastAsiaTheme="minorEastAsia" w:cs="Times New Roman"/>
          <w:kern w:val="0"/>
          <w:szCs w:val="21"/>
        </w:rPr>
        <w:t>1</w:t>
      </w:r>
      <w:r>
        <w:rPr>
          <w:rFonts w:eastAsiaTheme="minorEastAsia" w:cs="Times New Roman"/>
          <w:kern w:val="0"/>
          <w:szCs w:val="21"/>
        </w:rPr>
        <w:t>混采检测技术规范，那么核酸检测混采检测会提高检测效率吗？我们带着学生一起分析下面的问题。</w:t>
      </w:r>
    </w:p>
    <w:p w:rsidR="00CE56A6" w:rsidRDefault="00180125">
      <w:pPr>
        <w:adjustRightInd w:val="0"/>
        <w:snapToGrid w:val="0"/>
        <w:spacing w:line="360" w:lineRule="exact"/>
        <w:ind w:firstLineChars="200" w:firstLine="420"/>
        <w:rPr>
          <w:rFonts w:eastAsiaTheme="minorEastAsia" w:cs="Times New Roman"/>
          <w:kern w:val="0"/>
          <w:szCs w:val="21"/>
        </w:rPr>
      </w:pPr>
      <w:r>
        <w:rPr>
          <w:rFonts w:eastAsiaTheme="minorEastAsia" w:cs="Times New Roman"/>
          <w:kern w:val="0"/>
          <w:szCs w:val="21"/>
        </w:rPr>
        <w:t>对大规模人群</w:t>
      </w:r>
      <w:r>
        <w:rPr>
          <w:rFonts w:eastAsiaTheme="minorEastAsia" w:cs="Times New Roman"/>
          <w:kern w:val="0"/>
          <w:szCs w:val="21"/>
        </w:rPr>
        <w:t>(</w:t>
      </w:r>
      <w:r>
        <w:rPr>
          <w:rFonts w:eastAsiaTheme="minorEastAsia" w:cs="Times New Roman"/>
          <w:i/>
          <w:kern w:val="0"/>
          <w:szCs w:val="21"/>
        </w:rPr>
        <w:t>N</w:t>
      </w:r>
      <w:r>
        <w:rPr>
          <w:rFonts w:eastAsiaTheme="minorEastAsia" w:cs="Times New Roman"/>
          <w:kern w:val="0"/>
          <w:szCs w:val="21"/>
        </w:rPr>
        <w:t>个人</w:t>
      </w:r>
      <w:r>
        <w:rPr>
          <w:rFonts w:eastAsiaTheme="minorEastAsia" w:cs="Times New Roman"/>
          <w:kern w:val="0"/>
          <w:szCs w:val="21"/>
        </w:rPr>
        <w:t>)</w:t>
      </w:r>
      <w:r>
        <w:rPr>
          <w:rFonts w:eastAsiaTheme="minorEastAsia" w:cs="Times New Roman"/>
          <w:kern w:val="0"/>
          <w:szCs w:val="21"/>
        </w:rPr>
        <w:t>进行核酸检测，假设每人检测结果呈阳性的概率为</w:t>
      </w:r>
      <w:r>
        <w:rPr>
          <w:rFonts w:eastAsiaTheme="minorEastAsia" w:cs="Times New Roman"/>
          <w:i/>
          <w:kern w:val="0"/>
          <w:szCs w:val="21"/>
        </w:rPr>
        <w:t>p</w:t>
      </w:r>
      <w:r>
        <w:rPr>
          <w:rFonts w:eastAsiaTheme="minorEastAsia" w:cs="Times New Roman"/>
          <w:kern w:val="0"/>
          <w:szCs w:val="21"/>
        </w:rPr>
        <w:t>，且各人的检测结果相互独立。有两种检测方法：方法</w:t>
      </w:r>
      <w:r>
        <w:rPr>
          <w:rFonts w:eastAsiaTheme="minorEastAsia" w:cs="Times New Roman"/>
          <w:kern w:val="0"/>
          <w:szCs w:val="21"/>
        </w:rPr>
        <w:t>1</w:t>
      </w:r>
      <w:r>
        <w:rPr>
          <w:rFonts w:eastAsiaTheme="minorEastAsia" w:cs="Times New Roman"/>
          <w:kern w:val="0"/>
          <w:szCs w:val="21"/>
        </w:rPr>
        <w:t>：逐一检测，需</w:t>
      </w:r>
      <w:r>
        <w:rPr>
          <w:rFonts w:eastAsiaTheme="minorEastAsia" w:cs="Times New Roman"/>
          <w:i/>
          <w:kern w:val="0"/>
          <w:szCs w:val="21"/>
        </w:rPr>
        <w:t>N</w:t>
      </w:r>
      <w:r>
        <w:rPr>
          <w:rFonts w:eastAsiaTheme="minorEastAsia" w:cs="Times New Roman"/>
          <w:kern w:val="0"/>
          <w:szCs w:val="21"/>
        </w:rPr>
        <w:t>次；方法</w:t>
      </w:r>
      <w:r>
        <w:rPr>
          <w:rFonts w:eastAsiaTheme="minorEastAsia" w:cs="Times New Roman"/>
          <w:kern w:val="0"/>
          <w:szCs w:val="21"/>
        </w:rPr>
        <w:t>2</w:t>
      </w:r>
      <w:r>
        <w:rPr>
          <w:rFonts w:eastAsiaTheme="minorEastAsia" w:cs="Times New Roman"/>
          <w:kern w:val="0"/>
          <w:szCs w:val="21"/>
        </w:rPr>
        <w:t>：</w:t>
      </w:r>
      <w:r>
        <w:rPr>
          <w:rFonts w:eastAsiaTheme="minorEastAsia" w:cs="Times New Roman"/>
          <w:i/>
          <w:kern w:val="0"/>
          <w:szCs w:val="21"/>
        </w:rPr>
        <w:t>k</w:t>
      </w:r>
      <w:r>
        <w:rPr>
          <w:rFonts w:eastAsiaTheme="minorEastAsia" w:cs="Times New Roman"/>
          <w:kern w:val="0"/>
          <w:szCs w:val="21"/>
        </w:rPr>
        <w:t>人一组，将样本混合后检测，当呈现阳性时，再对这</w:t>
      </w:r>
      <w:r>
        <w:rPr>
          <w:rFonts w:eastAsiaTheme="minorEastAsia" w:cs="Times New Roman"/>
          <w:i/>
          <w:kern w:val="0"/>
          <w:szCs w:val="21"/>
        </w:rPr>
        <w:t>k</w:t>
      </w:r>
      <w:r>
        <w:rPr>
          <w:rFonts w:eastAsiaTheme="minorEastAsia" w:cs="Times New Roman"/>
          <w:kern w:val="0"/>
          <w:szCs w:val="21"/>
        </w:rPr>
        <w:t>个人的样本逐一检测。请评估哪种方法检测效率更高？</w:t>
      </w:r>
    </w:p>
    <w:p w:rsidR="00CE56A6" w:rsidRDefault="00180125">
      <w:pPr>
        <w:spacing w:line="360" w:lineRule="exact"/>
        <w:ind w:firstLineChars="200" w:firstLine="420"/>
        <w:rPr>
          <w:rFonts w:eastAsiaTheme="minorEastAsia" w:cs="Times New Roman"/>
          <w:kern w:val="0"/>
          <w:szCs w:val="21"/>
        </w:rPr>
      </w:pPr>
      <w:r>
        <w:rPr>
          <w:rFonts w:eastAsiaTheme="minorEastAsia" w:cs="Times New Roman" w:hint="eastAsia"/>
          <w:kern w:val="0"/>
          <w:szCs w:val="21"/>
        </w:rPr>
        <w:t>由于</w:t>
      </w:r>
      <w:r>
        <w:rPr>
          <w:rFonts w:eastAsiaTheme="minorEastAsia" w:cs="Times New Roman" w:hint="eastAsia"/>
          <w:kern w:val="0"/>
          <w:szCs w:val="21"/>
        </w:rPr>
        <w:t>每</w:t>
      </w:r>
      <w:r>
        <w:rPr>
          <w:rFonts w:eastAsiaTheme="minorEastAsia" w:cs="Times New Roman"/>
          <w:kern w:val="0"/>
          <w:szCs w:val="21"/>
        </w:rPr>
        <w:t>人检测</w:t>
      </w:r>
      <w:r>
        <w:rPr>
          <w:rFonts w:eastAsiaTheme="minorEastAsia" w:cs="Times New Roman"/>
          <w:kern w:val="0"/>
          <w:szCs w:val="21"/>
        </w:rPr>
        <w:t>呈阴性的概率为</w:t>
      </w:r>
      <w:r>
        <w:rPr>
          <w:rFonts w:eastAsiaTheme="minorEastAsia" w:cs="Times New Roman"/>
          <w:i/>
          <w:kern w:val="0"/>
          <w:szCs w:val="21"/>
        </w:rPr>
        <w:t>q</w:t>
      </w:r>
      <w:r>
        <w:rPr>
          <w:rFonts w:eastAsiaTheme="minorEastAsia" w:cs="Times New Roman"/>
          <w:kern w:val="0"/>
          <w:szCs w:val="21"/>
        </w:rPr>
        <w:t>=1-</w:t>
      </w:r>
      <w:r>
        <w:rPr>
          <w:rFonts w:eastAsiaTheme="minorEastAsia" w:cs="Times New Roman"/>
          <w:i/>
          <w:kern w:val="0"/>
          <w:szCs w:val="21"/>
        </w:rPr>
        <w:t>p</w:t>
      </w:r>
      <w:r>
        <w:rPr>
          <w:rFonts w:eastAsiaTheme="minorEastAsia" w:cs="Times New Roman"/>
          <w:kern w:val="0"/>
          <w:szCs w:val="21"/>
        </w:rPr>
        <w:t>，</w:t>
      </w:r>
      <w:r>
        <w:rPr>
          <w:rFonts w:eastAsiaTheme="minorEastAsia" w:cs="Times New Roman" w:hint="eastAsia"/>
          <w:kern w:val="0"/>
          <w:szCs w:val="21"/>
        </w:rPr>
        <w:t>因此</w:t>
      </w:r>
      <w:r>
        <w:rPr>
          <w:rFonts w:eastAsiaTheme="minorEastAsia" w:cs="Times New Roman" w:hint="eastAsia"/>
          <w:kern w:val="0"/>
          <w:szCs w:val="21"/>
        </w:rPr>
        <w:t>将</w:t>
      </w:r>
      <w:r>
        <w:rPr>
          <w:rFonts w:eastAsiaTheme="minorEastAsia" w:cs="Times New Roman"/>
          <w:i/>
          <w:kern w:val="0"/>
          <w:szCs w:val="21"/>
        </w:rPr>
        <w:t>k</w:t>
      </w:r>
      <w:r>
        <w:rPr>
          <w:rFonts w:eastAsiaTheme="minorEastAsia" w:cs="Times New Roman"/>
          <w:kern w:val="0"/>
          <w:szCs w:val="21"/>
        </w:rPr>
        <w:t>个人</w:t>
      </w:r>
      <w:r>
        <w:rPr>
          <w:rFonts w:eastAsiaTheme="minorEastAsia" w:cs="Times New Roman" w:hint="eastAsia"/>
          <w:kern w:val="0"/>
          <w:szCs w:val="21"/>
        </w:rPr>
        <w:t>的</w:t>
      </w:r>
      <w:r>
        <w:rPr>
          <w:rFonts w:eastAsiaTheme="minorEastAsia" w:cs="Times New Roman"/>
          <w:kern w:val="0"/>
          <w:szCs w:val="21"/>
        </w:rPr>
        <w:t>样本混合后</w:t>
      </w:r>
      <w:r>
        <w:rPr>
          <w:rFonts w:eastAsiaTheme="minorEastAsia" w:cs="Times New Roman"/>
          <w:kern w:val="0"/>
          <w:szCs w:val="21"/>
        </w:rPr>
        <w:t>检测呈阴性的概率为</w:t>
      </w:r>
      <w:r>
        <w:rPr>
          <w:rFonts w:eastAsiaTheme="minorEastAsia" w:cs="Times New Roman"/>
          <w:kern w:val="0"/>
          <w:position w:val="-10"/>
          <w:szCs w:val="21"/>
        </w:rPr>
        <w:object w:dxaOrig="25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5.7pt" o:ole="">
            <v:imagedata r:id="rId11" o:title=""/>
          </v:shape>
          <o:OLEObject Type="Embed" ProgID="Equation.DSMT4" ShapeID="_x0000_i1025" DrawAspect="Content" ObjectID="_1734847420" r:id="rId12"/>
        </w:object>
      </w:r>
      <w:r>
        <w:rPr>
          <w:rFonts w:eastAsiaTheme="minorEastAsia" w:cs="Times New Roman"/>
          <w:kern w:val="0"/>
          <w:szCs w:val="21"/>
        </w:rPr>
        <w:t>，呈阳性的概率为</w:t>
      </w:r>
      <w:r>
        <w:rPr>
          <w:rFonts w:eastAsiaTheme="minorEastAsia" w:cs="Times New Roman"/>
          <w:kern w:val="0"/>
          <w:position w:val="-10"/>
          <w:szCs w:val="21"/>
        </w:rPr>
        <w:object w:dxaOrig="499" w:dyaOrig="316">
          <v:shape id="_x0000_i1026" type="#_x0000_t75" style="width:24.95pt;height:15.7pt" o:ole="">
            <v:imagedata r:id="rId13" o:title=""/>
          </v:shape>
          <o:OLEObject Type="Embed" ProgID="Equation.DSMT4" ShapeID="_x0000_i1026" DrawAspect="Content" ObjectID="_1734847421" r:id="rId14"/>
        </w:object>
      </w:r>
      <w:r>
        <w:rPr>
          <w:rFonts w:eastAsiaTheme="minorEastAsia" w:cs="Times New Roman"/>
          <w:kern w:val="0"/>
          <w:szCs w:val="21"/>
        </w:rPr>
        <w:t>；设</w:t>
      </w:r>
      <w:r>
        <w:rPr>
          <w:rFonts w:eastAsiaTheme="minorEastAsia" w:cs="Times New Roman"/>
          <w:i/>
          <w:kern w:val="0"/>
          <w:szCs w:val="21"/>
        </w:rPr>
        <w:t>k</w:t>
      </w:r>
      <w:r>
        <w:rPr>
          <w:rFonts w:eastAsiaTheme="minorEastAsia" w:cs="Times New Roman"/>
          <w:kern w:val="0"/>
          <w:szCs w:val="21"/>
        </w:rPr>
        <w:t>人一组，组内人均检测次数为随机变量</w:t>
      </w:r>
      <w:r>
        <w:rPr>
          <w:rFonts w:eastAsiaTheme="minorEastAsia" w:cs="Times New Roman"/>
          <w:i/>
          <w:kern w:val="0"/>
          <w:szCs w:val="21"/>
        </w:rPr>
        <w:t>X</w:t>
      </w:r>
      <w:r>
        <w:rPr>
          <w:rFonts w:eastAsiaTheme="minorEastAsia" w:cs="Times New Roman"/>
          <w:kern w:val="0"/>
          <w:szCs w:val="21"/>
        </w:rPr>
        <w:t>，其分布律为</w:t>
      </w:r>
    </w:p>
    <w:tbl>
      <w:tblPr>
        <w:tblStyle w:val="aa"/>
        <w:tblW w:w="0" w:type="auto"/>
        <w:jc w:val="center"/>
        <w:tblLook w:val="04A0" w:firstRow="1" w:lastRow="0" w:firstColumn="1" w:lastColumn="0" w:noHBand="0" w:noVBand="1"/>
      </w:tblPr>
      <w:tblGrid>
        <w:gridCol w:w="1560"/>
        <w:gridCol w:w="1618"/>
        <w:gridCol w:w="1569"/>
      </w:tblGrid>
      <w:tr w:rsidR="00CE56A6">
        <w:trPr>
          <w:jc w:val="center"/>
        </w:trPr>
        <w:tc>
          <w:tcPr>
            <w:tcW w:w="1560" w:type="dxa"/>
            <w:vAlign w:val="center"/>
          </w:tcPr>
          <w:p w:rsidR="00CE56A6" w:rsidRDefault="00180125">
            <w:pPr>
              <w:spacing w:line="360" w:lineRule="exact"/>
              <w:jc w:val="center"/>
              <w:rPr>
                <w:rFonts w:eastAsiaTheme="minorEastAsia" w:cs="Times New Roman"/>
                <w:i/>
                <w:kern w:val="0"/>
                <w:szCs w:val="21"/>
              </w:rPr>
            </w:pPr>
            <w:r>
              <w:rPr>
                <w:rFonts w:eastAsiaTheme="minorEastAsia" w:cs="Times New Roman"/>
                <w:i/>
                <w:kern w:val="0"/>
                <w:szCs w:val="21"/>
              </w:rPr>
              <w:t>X</w:t>
            </w:r>
          </w:p>
        </w:tc>
        <w:tc>
          <w:tcPr>
            <w:tcW w:w="1618" w:type="dxa"/>
            <w:vAlign w:val="center"/>
          </w:tcPr>
          <w:p w:rsidR="00CE56A6" w:rsidRDefault="00180125">
            <w:pPr>
              <w:spacing w:line="360" w:lineRule="exact"/>
              <w:jc w:val="center"/>
              <w:rPr>
                <w:rFonts w:eastAsiaTheme="minorEastAsia" w:cs="Times New Roman"/>
                <w:i/>
                <w:kern w:val="0"/>
                <w:szCs w:val="21"/>
              </w:rPr>
            </w:pPr>
            <w:r>
              <w:rPr>
                <w:rFonts w:eastAsiaTheme="minorEastAsia" w:cs="Times New Roman"/>
                <w:kern w:val="0"/>
                <w:szCs w:val="21"/>
              </w:rPr>
              <w:t>1/</w:t>
            </w:r>
            <w:r>
              <w:rPr>
                <w:rFonts w:eastAsiaTheme="minorEastAsia" w:cs="Times New Roman"/>
                <w:i/>
                <w:kern w:val="0"/>
                <w:szCs w:val="21"/>
              </w:rPr>
              <w:t>k</w:t>
            </w:r>
          </w:p>
        </w:tc>
        <w:tc>
          <w:tcPr>
            <w:tcW w:w="1569" w:type="dxa"/>
            <w:vAlign w:val="center"/>
          </w:tcPr>
          <w:p w:rsidR="00CE56A6" w:rsidRDefault="00180125">
            <w:pPr>
              <w:spacing w:line="360" w:lineRule="exact"/>
              <w:jc w:val="center"/>
              <w:rPr>
                <w:rFonts w:eastAsiaTheme="minorEastAsia" w:cs="Times New Roman"/>
                <w:i/>
                <w:kern w:val="0"/>
                <w:szCs w:val="21"/>
              </w:rPr>
            </w:pPr>
            <w:r>
              <w:rPr>
                <w:rFonts w:eastAsiaTheme="minorEastAsia" w:cs="Times New Roman"/>
                <w:i/>
                <w:kern w:val="0"/>
                <w:szCs w:val="21"/>
              </w:rPr>
              <w:t>1+</w:t>
            </w:r>
            <w:r>
              <w:rPr>
                <w:rFonts w:eastAsiaTheme="minorEastAsia" w:cs="Times New Roman"/>
                <w:kern w:val="0"/>
                <w:szCs w:val="21"/>
              </w:rPr>
              <w:t>1/</w:t>
            </w:r>
            <w:r>
              <w:rPr>
                <w:rFonts w:eastAsiaTheme="minorEastAsia" w:cs="Times New Roman"/>
                <w:i/>
                <w:kern w:val="0"/>
                <w:szCs w:val="21"/>
              </w:rPr>
              <w:t>k</w:t>
            </w:r>
          </w:p>
        </w:tc>
      </w:tr>
      <w:tr w:rsidR="00CE56A6">
        <w:trPr>
          <w:jc w:val="center"/>
        </w:trPr>
        <w:tc>
          <w:tcPr>
            <w:tcW w:w="1560" w:type="dxa"/>
            <w:vAlign w:val="center"/>
          </w:tcPr>
          <w:p w:rsidR="00CE56A6" w:rsidRDefault="00180125">
            <w:pPr>
              <w:spacing w:line="360" w:lineRule="exact"/>
              <w:jc w:val="center"/>
              <w:rPr>
                <w:rFonts w:eastAsiaTheme="minorEastAsia" w:cs="Times New Roman"/>
                <w:i/>
                <w:kern w:val="0"/>
                <w:szCs w:val="21"/>
              </w:rPr>
            </w:pPr>
            <w:r>
              <w:rPr>
                <w:rFonts w:eastAsiaTheme="minorEastAsia" w:cs="Times New Roman"/>
                <w:i/>
                <w:kern w:val="0"/>
                <w:position w:val="-10"/>
                <w:szCs w:val="21"/>
              </w:rPr>
              <w:object w:dxaOrig="241" w:dyaOrig="300">
                <v:shape id="_x0000_i1027" type="#_x0000_t75" style="width:12.1pt;height:14.95pt" o:ole="">
                  <v:imagedata r:id="rId15" o:title=""/>
                </v:shape>
                <o:OLEObject Type="Embed" ProgID="Equation.DSMT4" ShapeID="_x0000_i1027" DrawAspect="Content" ObjectID="_1734847422" r:id="rId16"/>
              </w:object>
            </w:r>
          </w:p>
        </w:tc>
        <w:tc>
          <w:tcPr>
            <w:tcW w:w="1618" w:type="dxa"/>
            <w:vAlign w:val="center"/>
          </w:tcPr>
          <w:p w:rsidR="00CE56A6" w:rsidRDefault="00180125">
            <w:pPr>
              <w:spacing w:line="360" w:lineRule="exact"/>
              <w:jc w:val="center"/>
              <w:rPr>
                <w:rFonts w:eastAsiaTheme="minorEastAsia" w:cs="Times New Roman"/>
                <w:i/>
                <w:kern w:val="0"/>
                <w:szCs w:val="21"/>
              </w:rPr>
            </w:pPr>
            <w:r>
              <w:rPr>
                <w:rFonts w:eastAsiaTheme="minorEastAsia" w:cs="Times New Roman"/>
                <w:i/>
                <w:kern w:val="0"/>
                <w:position w:val="-10"/>
                <w:szCs w:val="21"/>
              </w:rPr>
              <w:object w:dxaOrig="258" w:dyaOrig="316">
                <v:shape id="_x0000_i1028" type="#_x0000_t75" style="width:12.85pt;height:15.7pt" o:ole="">
                  <v:imagedata r:id="rId17" o:title=""/>
                </v:shape>
                <o:OLEObject Type="Embed" ProgID="Equation.DSMT4" ShapeID="_x0000_i1028" DrawAspect="Content" ObjectID="_1734847423" r:id="rId18"/>
              </w:object>
            </w:r>
          </w:p>
        </w:tc>
        <w:tc>
          <w:tcPr>
            <w:tcW w:w="1569" w:type="dxa"/>
            <w:vAlign w:val="center"/>
          </w:tcPr>
          <w:p w:rsidR="00CE56A6" w:rsidRDefault="00180125">
            <w:pPr>
              <w:spacing w:line="360" w:lineRule="exact"/>
              <w:jc w:val="center"/>
              <w:rPr>
                <w:rFonts w:eastAsiaTheme="minorEastAsia" w:cs="Times New Roman"/>
                <w:i/>
                <w:kern w:val="0"/>
                <w:szCs w:val="21"/>
              </w:rPr>
            </w:pPr>
            <w:r>
              <w:rPr>
                <w:rFonts w:eastAsiaTheme="minorEastAsia" w:cs="Times New Roman"/>
                <w:i/>
                <w:kern w:val="0"/>
                <w:position w:val="-10"/>
                <w:szCs w:val="21"/>
              </w:rPr>
              <w:object w:dxaOrig="499" w:dyaOrig="316">
                <v:shape id="_x0000_i1029" type="#_x0000_t75" style="width:24.95pt;height:15.7pt" o:ole="">
                  <v:imagedata r:id="rId19" o:title=""/>
                </v:shape>
                <o:OLEObject Type="Embed" ProgID="Equation.DSMT4" ShapeID="_x0000_i1029" DrawAspect="Content" ObjectID="_1734847424" r:id="rId20"/>
              </w:object>
            </w:r>
          </w:p>
        </w:tc>
      </w:tr>
    </w:tbl>
    <w:p w:rsidR="00CE56A6" w:rsidRDefault="00180125">
      <w:pPr>
        <w:spacing w:line="360" w:lineRule="exact"/>
        <w:rPr>
          <w:rFonts w:eastAsiaTheme="minorEastAsia" w:cs="Times New Roman"/>
          <w:kern w:val="0"/>
          <w:szCs w:val="21"/>
        </w:rPr>
      </w:pPr>
      <w:r>
        <w:rPr>
          <w:rFonts w:eastAsiaTheme="minorEastAsia" w:cs="Times New Roman"/>
          <w:kern w:val="0"/>
          <w:szCs w:val="21"/>
        </w:rPr>
        <w:t>则</w:t>
      </w:r>
      <w:r>
        <w:rPr>
          <w:rFonts w:eastAsiaTheme="minorEastAsia" w:cs="Times New Roman"/>
          <w:i/>
          <w:kern w:val="0"/>
          <w:szCs w:val="21"/>
        </w:rPr>
        <w:t>X</w:t>
      </w:r>
      <w:r>
        <w:rPr>
          <w:rFonts w:eastAsiaTheme="minorEastAsia" w:cs="Times New Roman"/>
          <w:kern w:val="0"/>
          <w:szCs w:val="21"/>
        </w:rPr>
        <w:t>的数学期望为</w:t>
      </w:r>
    </w:p>
    <w:p w:rsidR="00CE56A6" w:rsidRDefault="00180125">
      <w:pPr>
        <w:spacing w:after="100" w:afterAutospacing="1" w:line="360" w:lineRule="exact"/>
        <w:ind w:firstLineChars="200" w:firstLine="420"/>
        <w:jc w:val="center"/>
        <w:rPr>
          <w:rFonts w:eastAsiaTheme="minorEastAsia" w:cs="Times New Roman"/>
          <w:kern w:val="0"/>
          <w:szCs w:val="21"/>
        </w:rPr>
      </w:pPr>
      <w:r>
        <w:rPr>
          <w:rFonts w:eastAsiaTheme="minorEastAsia" w:cs="Times New Roman"/>
          <w:kern w:val="0"/>
          <w:position w:val="-24"/>
          <w:szCs w:val="21"/>
        </w:rPr>
        <w:object w:dxaOrig="3438" w:dyaOrig="583">
          <v:shape id="_x0000_i1030" type="#_x0000_t75" style="width:171.8pt;height:29.25pt" o:ole="">
            <v:imagedata r:id="rId21" o:title=""/>
          </v:shape>
          <o:OLEObject Type="Embed" ProgID="Equation.DSMT4" ShapeID="_x0000_i1030" DrawAspect="Content" ObjectID="_1734847425" r:id="rId22"/>
        </w:object>
      </w:r>
      <w:r>
        <w:rPr>
          <w:rFonts w:eastAsiaTheme="minorEastAsia" w:cs="Times New Roman" w:hint="eastAsia"/>
          <w:kern w:val="0"/>
          <w:szCs w:val="21"/>
        </w:rPr>
        <w:t>,</w:t>
      </w:r>
    </w:p>
    <w:p w:rsidR="00CE56A6" w:rsidRDefault="00180125" w:rsidP="00011F83">
      <w:pPr>
        <w:rPr>
          <w:rFonts w:eastAsiaTheme="minorEastAsia" w:cs="Times New Roman"/>
          <w:kern w:val="0"/>
          <w:szCs w:val="21"/>
        </w:rPr>
      </w:pPr>
      <w:r>
        <w:rPr>
          <w:rFonts w:eastAsiaTheme="minorEastAsia" w:cs="Times New Roman"/>
          <w:kern w:val="0"/>
          <w:szCs w:val="21"/>
        </w:rPr>
        <w:t>由数学期望的性质可得，</w:t>
      </w:r>
      <w:r>
        <w:rPr>
          <w:rFonts w:eastAsiaTheme="minorEastAsia" w:cs="Times New Roman"/>
          <w:i/>
          <w:kern w:val="0"/>
          <w:szCs w:val="21"/>
        </w:rPr>
        <w:t>N</w:t>
      </w:r>
      <w:r>
        <w:rPr>
          <w:rFonts w:eastAsiaTheme="minorEastAsia" w:cs="Times New Roman"/>
          <w:kern w:val="0"/>
          <w:szCs w:val="21"/>
        </w:rPr>
        <w:t>个人总</w:t>
      </w:r>
      <w:r>
        <w:rPr>
          <w:rFonts w:eastAsiaTheme="minorEastAsia" w:cs="Times New Roman" w:hint="eastAsia"/>
          <w:kern w:val="0"/>
          <w:szCs w:val="21"/>
        </w:rPr>
        <w:t>的</w:t>
      </w:r>
      <w:r>
        <w:rPr>
          <w:rFonts w:eastAsiaTheme="minorEastAsia" w:cs="Times New Roman"/>
          <w:kern w:val="0"/>
          <w:szCs w:val="21"/>
        </w:rPr>
        <w:t>检测次数的数学期望为</w:t>
      </w:r>
      <w:r>
        <w:rPr>
          <w:rFonts w:eastAsiaTheme="minorEastAsia" w:cs="Times New Roman"/>
          <w:kern w:val="0"/>
          <w:position w:val="-24"/>
          <w:szCs w:val="21"/>
        </w:rPr>
        <w:object w:dxaOrig="1215" w:dyaOrig="583">
          <v:shape id="_x0000_i1031" type="#_x0000_t75" style="width:60.6pt;height:29.25pt" o:ole="">
            <v:imagedata r:id="rId23" o:title=""/>
          </v:shape>
          <o:OLEObject Type="Embed" ProgID="Equation.DSMT4" ShapeID="_x0000_i1031" DrawAspect="Content" ObjectID="_1734847426" r:id="rId24"/>
        </w:object>
      </w:r>
      <w:r>
        <w:rPr>
          <w:rFonts w:eastAsiaTheme="minorEastAsia" w:cs="Times New Roman"/>
          <w:kern w:val="0"/>
          <w:szCs w:val="21"/>
        </w:rPr>
        <w:t>。如果合理选取</w:t>
      </w:r>
      <w:r>
        <w:rPr>
          <w:rFonts w:eastAsiaTheme="minorEastAsia" w:cs="Times New Roman"/>
          <w:i/>
          <w:kern w:val="0"/>
          <w:szCs w:val="21"/>
        </w:rPr>
        <w:t>k</w:t>
      </w:r>
      <w:r>
        <w:rPr>
          <w:rFonts w:eastAsiaTheme="minorEastAsia" w:cs="Times New Roman"/>
          <w:kern w:val="0"/>
          <w:szCs w:val="21"/>
        </w:rPr>
        <w:t>值，则可以使总检测次数的期望小于</w:t>
      </w:r>
      <w:r>
        <w:rPr>
          <w:rFonts w:eastAsiaTheme="minorEastAsia" w:cs="Times New Roman"/>
          <w:i/>
          <w:kern w:val="0"/>
          <w:szCs w:val="21"/>
        </w:rPr>
        <w:t>N</w:t>
      </w:r>
      <w:r>
        <w:rPr>
          <w:rFonts w:eastAsiaTheme="minorEastAsia" w:cs="Times New Roman"/>
          <w:kern w:val="0"/>
          <w:szCs w:val="21"/>
        </w:rPr>
        <w:t>。例如，</w:t>
      </w:r>
      <w:r>
        <w:rPr>
          <w:rFonts w:eastAsiaTheme="minorEastAsia" w:cs="Times New Roman"/>
          <w:i/>
          <w:kern w:val="0"/>
          <w:szCs w:val="21"/>
        </w:rPr>
        <w:t>p</w:t>
      </w:r>
      <w:r>
        <w:rPr>
          <w:rFonts w:eastAsiaTheme="minorEastAsia" w:cs="Times New Roman"/>
          <w:kern w:val="0"/>
          <w:szCs w:val="21"/>
        </w:rPr>
        <w:t xml:space="preserve"> = 0.01</w:t>
      </w:r>
      <w:r>
        <w:rPr>
          <w:rFonts w:eastAsiaTheme="minorEastAsia" w:cs="Times New Roman"/>
          <w:kern w:val="0"/>
          <w:szCs w:val="21"/>
        </w:rPr>
        <w:t>时，对于不同的</w:t>
      </w:r>
      <w:r>
        <w:rPr>
          <w:rFonts w:eastAsiaTheme="minorEastAsia" w:cs="Times New Roman"/>
          <w:i/>
          <w:kern w:val="0"/>
          <w:szCs w:val="21"/>
        </w:rPr>
        <w:t>k</w:t>
      </w:r>
      <w:r>
        <w:rPr>
          <w:rFonts w:eastAsiaTheme="minorEastAsia" w:cs="Times New Roman"/>
          <w:kern w:val="0"/>
          <w:szCs w:val="21"/>
        </w:rPr>
        <w:t>值，</w:t>
      </w:r>
      <w:r>
        <w:rPr>
          <w:rFonts w:eastAsiaTheme="minorEastAsia" w:cs="Times New Roman"/>
          <w:i/>
          <w:kern w:val="0"/>
          <w:szCs w:val="21"/>
        </w:rPr>
        <w:t>E</w:t>
      </w:r>
      <w:r>
        <w:rPr>
          <w:rFonts w:eastAsiaTheme="minorEastAsia" w:cs="Times New Roman"/>
          <w:kern w:val="0"/>
          <w:szCs w:val="21"/>
        </w:rPr>
        <w:t>(</w:t>
      </w:r>
      <w:r>
        <w:rPr>
          <w:rFonts w:eastAsiaTheme="minorEastAsia" w:cs="Times New Roman"/>
          <w:i/>
          <w:kern w:val="0"/>
          <w:szCs w:val="21"/>
        </w:rPr>
        <w:t>X</w:t>
      </w:r>
      <w:r>
        <w:rPr>
          <w:rFonts w:eastAsiaTheme="minorEastAsia" w:cs="Times New Roman"/>
          <w:kern w:val="0"/>
          <w:szCs w:val="21"/>
        </w:rPr>
        <w:t>)</w:t>
      </w:r>
      <w:r>
        <w:rPr>
          <w:rFonts w:eastAsiaTheme="minorEastAsia" w:cs="Times New Roman"/>
          <w:kern w:val="0"/>
          <w:szCs w:val="21"/>
        </w:rPr>
        <w:t>的值分别为</w:t>
      </w:r>
    </w:p>
    <w:tbl>
      <w:tblPr>
        <w:tblStyle w:val="aa"/>
        <w:tblW w:w="0" w:type="auto"/>
        <w:tblLook w:val="04A0" w:firstRow="1" w:lastRow="0" w:firstColumn="1" w:lastColumn="0" w:noHBand="0" w:noVBand="1"/>
      </w:tblPr>
      <w:tblGrid>
        <w:gridCol w:w="946"/>
        <w:gridCol w:w="947"/>
        <w:gridCol w:w="947"/>
        <w:gridCol w:w="947"/>
        <w:gridCol w:w="947"/>
        <w:gridCol w:w="947"/>
        <w:gridCol w:w="947"/>
        <w:gridCol w:w="947"/>
        <w:gridCol w:w="947"/>
      </w:tblGrid>
      <w:tr w:rsidR="00CE56A6">
        <w:tc>
          <w:tcPr>
            <w:tcW w:w="946" w:type="dxa"/>
            <w:vAlign w:val="center"/>
          </w:tcPr>
          <w:p w:rsidR="00CE56A6" w:rsidRDefault="00180125">
            <w:pPr>
              <w:spacing w:line="360" w:lineRule="exact"/>
              <w:jc w:val="center"/>
              <w:rPr>
                <w:rFonts w:eastAsiaTheme="minorEastAsia" w:cs="Times New Roman"/>
                <w:i/>
                <w:kern w:val="0"/>
                <w:szCs w:val="21"/>
              </w:rPr>
            </w:pPr>
            <w:r>
              <w:rPr>
                <w:rFonts w:eastAsiaTheme="minorEastAsia" w:cs="Times New Roman"/>
                <w:i/>
                <w:kern w:val="0"/>
                <w:szCs w:val="21"/>
              </w:rPr>
              <w:t>k</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4</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6</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8</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9</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10</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11</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12</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13</w:t>
            </w:r>
          </w:p>
        </w:tc>
      </w:tr>
      <w:tr w:rsidR="00CE56A6">
        <w:tc>
          <w:tcPr>
            <w:tcW w:w="946"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position w:val="-10"/>
                <w:szCs w:val="21"/>
              </w:rPr>
              <w:object w:dxaOrig="541" w:dyaOrig="300">
                <v:shape id="_x0000_i1032" type="#_x0000_t75" style="width:27.1pt;height:14.95pt" o:ole="">
                  <v:imagedata r:id="rId25" o:title=""/>
                </v:shape>
                <o:OLEObject Type="Embed" ProgID="Equation.DSMT4" ShapeID="_x0000_i1032" DrawAspect="Content" ObjectID="_1734847427" r:id="rId26"/>
              </w:objec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0.289</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0.225</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0.202</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0.198</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0.196</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0.196</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0.197</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0.199</w:t>
            </w:r>
          </w:p>
        </w:tc>
      </w:tr>
    </w:tbl>
    <w:p w:rsidR="00CE56A6" w:rsidRDefault="00180125">
      <w:pPr>
        <w:spacing w:line="360" w:lineRule="exact"/>
        <w:rPr>
          <w:rFonts w:eastAsiaTheme="minorEastAsia" w:cs="Times New Roman"/>
          <w:kern w:val="0"/>
          <w:szCs w:val="21"/>
        </w:rPr>
      </w:pPr>
      <w:r>
        <w:rPr>
          <w:rFonts w:eastAsiaTheme="minorEastAsia" w:cs="Times New Roman"/>
          <w:kern w:val="0"/>
          <w:szCs w:val="21"/>
        </w:rPr>
        <w:t>由此可知，若</w:t>
      </w:r>
      <w:r>
        <w:rPr>
          <w:rFonts w:eastAsiaTheme="minorEastAsia" w:cs="Times New Roman"/>
          <w:i/>
          <w:kern w:val="0"/>
          <w:szCs w:val="21"/>
        </w:rPr>
        <w:t xml:space="preserve">p </w:t>
      </w:r>
      <w:r>
        <w:rPr>
          <w:rFonts w:eastAsiaTheme="minorEastAsia" w:cs="Times New Roman"/>
          <w:kern w:val="0"/>
          <w:szCs w:val="21"/>
        </w:rPr>
        <w:t>= 0.01</w:t>
      </w:r>
      <w:r>
        <w:rPr>
          <w:rFonts w:eastAsiaTheme="minorEastAsia" w:cs="Times New Roman"/>
          <w:kern w:val="0"/>
          <w:szCs w:val="21"/>
        </w:rPr>
        <w:t>则</w:t>
      </w:r>
      <w:r>
        <w:rPr>
          <w:rFonts w:eastAsiaTheme="minorEastAsia" w:cs="Times New Roman"/>
          <w:i/>
          <w:kern w:val="0"/>
          <w:szCs w:val="21"/>
        </w:rPr>
        <w:t>k</w:t>
      </w:r>
      <w:r>
        <w:rPr>
          <w:rFonts w:eastAsiaTheme="minorEastAsia" w:cs="Times New Roman"/>
          <w:kern w:val="0"/>
          <w:szCs w:val="21"/>
        </w:rPr>
        <w:t>取</w:t>
      </w:r>
      <w:r>
        <w:rPr>
          <w:rFonts w:eastAsiaTheme="minorEastAsia" w:cs="Times New Roman"/>
          <w:kern w:val="0"/>
          <w:szCs w:val="21"/>
        </w:rPr>
        <w:t>10</w:t>
      </w:r>
      <w:r>
        <w:rPr>
          <w:rFonts w:eastAsiaTheme="minorEastAsia" w:cs="Times New Roman"/>
          <w:kern w:val="0"/>
          <w:szCs w:val="21"/>
        </w:rPr>
        <w:t>或</w:t>
      </w:r>
      <w:r>
        <w:rPr>
          <w:rFonts w:eastAsiaTheme="minorEastAsia" w:cs="Times New Roman"/>
          <w:kern w:val="0"/>
          <w:szCs w:val="21"/>
        </w:rPr>
        <w:t>11</w:t>
      </w:r>
      <w:r>
        <w:rPr>
          <w:rFonts w:eastAsiaTheme="minorEastAsia" w:cs="Times New Roman"/>
          <w:kern w:val="0"/>
          <w:szCs w:val="21"/>
        </w:rPr>
        <w:t>为最佳分组方案，可减少约</w:t>
      </w:r>
      <w:r>
        <w:rPr>
          <w:rFonts w:eastAsiaTheme="minorEastAsia" w:cs="Times New Roman"/>
          <w:kern w:val="0"/>
          <w:szCs w:val="21"/>
        </w:rPr>
        <w:t>80%</w:t>
      </w:r>
      <w:r>
        <w:rPr>
          <w:rFonts w:eastAsiaTheme="minorEastAsia" w:cs="Times New Roman"/>
          <w:kern w:val="0"/>
          <w:szCs w:val="21"/>
        </w:rPr>
        <w:t>的工作量。</w:t>
      </w:r>
    </w:p>
    <w:p w:rsidR="00CE56A6" w:rsidRDefault="00180125">
      <w:pPr>
        <w:spacing w:line="360" w:lineRule="exact"/>
        <w:ind w:firstLineChars="200" w:firstLine="420"/>
        <w:rPr>
          <w:rFonts w:eastAsiaTheme="minorEastAsia" w:cs="Times New Roman"/>
          <w:kern w:val="0"/>
          <w:szCs w:val="21"/>
        </w:rPr>
      </w:pPr>
      <w:r>
        <w:rPr>
          <w:rFonts w:eastAsiaTheme="minorEastAsia" w:cs="Times New Roman"/>
          <w:kern w:val="0"/>
          <w:szCs w:val="21"/>
        </w:rPr>
        <w:t>再如，当</w:t>
      </w:r>
      <w:r>
        <w:rPr>
          <w:rFonts w:eastAsiaTheme="minorEastAsia" w:cs="Times New Roman"/>
          <w:i/>
          <w:kern w:val="0"/>
          <w:szCs w:val="21"/>
        </w:rPr>
        <w:t>p</w:t>
      </w:r>
      <w:r>
        <w:rPr>
          <w:rFonts w:eastAsiaTheme="minorEastAsia" w:cs="Times New Roman"/>
          <w:kern w:val="0"/>
          <w:szCs w:val="21"/>
        </w:rPr>
        <w:t xml:space="preserve"> = 0.003 </w:t>
      </w:r>
      <w:r>
        <w:rPr>
          <w:rFonts w:eastAsiaTheme="minorEastAsia" w:cs="Times New Roman"/>
          <w:kern w:val="0"/>
          <w:szCs w:val="21"/>
        </w:rPr>
        <w:t>时，对于不同的</w:t>
      </w:r>
      <w:r>
        <w:rPr>
          <w:rFonts w:eastAsiaTheme="minorEastAsia" w:cs="Times New Roman"/>
          <w:i/>
          <w:kern w:val="0"/>
          <w:szCs w:val="21"/>
        </w:rPr>
        <w:t>k</w:t>
      </w:r>
      <w:r>
        <w:rPr>
          <w:rFonts w:eastAsiaTheme="minorEastAsia" w:cs="Times New Roman"/>
          <w:kern w:val="0"/>
          <w:szCs w:val="21"/>
        </w:rPr>
        <w:t>值，</w:t>
      </w:r>
      <w:r>
        <w:rPr>
          <w:rFonts w:eastAsiaTheme="minorEastAsia" w:cs="Times New Roman"/>
          <w:i/>
          <w:kern w:val="0"/>
          <w:szCs w:val="21"/>
        </w:rPr>
        <w:t>E</w:t>
      </w:r>
      <w:r>
        <w:rPr>
          <w:rFonts w:eastAsiaTheme="minorEastAsia" w:cs="Times New Roman"/>
          <w:kern w:val="0"/>
          <w:szCs w:val="21"/>
        </w:rPr>
        <w:t>(</w:t>
      </w:r>
      <w:r>
        <w:rPr>
          <w:rFonts w:eastAsiaTheme="minorEastAsia" w:cs="Times New Roman"/>
          <w:i/>
          <w:kern w:val="0"/>
          <w:szCs w:val="21"/>
        </w:rPr>
        <w:t>X</w:t>
      </w:r>
      <w:r>
        <w:rPr>
          <w:rFonts w:eastAsiaTheme="minorEastAsia" w:cs="Times New Roman"/>
          <w:kern w:val="0"/>
          <w:szCs w:val="21"/>
        </w:rPr>
        <w:t>)</w:t>
      </w:r>
      <w:r>
        <w:rPr>
          <w:rFonts w:eastAsiaTheme="minorEastAsia" w:cs="Times New Roman"/>
          <w:kern w:val="0"/>
          <w:szCs w:val="21"/>
        </w:rPr>
        <w:t>的值分别为</w:t>
      </w:r>
    </w:p>
    <w:tbl>
      <w:tblPr>
        <w:tblStyle w:val="aa"/>
        <w:tblW w:w="0" w:type="auto"/>
        <w:tblLook w:val="04A0" w:firstRow="1" w:lastRow="0" w:firstColumn="1" w:lastColumn="0" w:noHBand="0" w:noVBand="1"/>
      </w:tblPr>
      <w:tblGrid>
        <w:gridCol w:w="946"/>
        <w:gridCol w:w="947"/>
        <w:gridCol w:w="947"/>
        <w:gridCol w:w="947"/>
        <w:gridCol w:w="947"/>
        <w:gridCol w:w="947"/>
        <w:gridCol w:w="947"/>
        <w:gridCol w:w="947"/>
        <w:gridCol w:w="947"/>
      </w:tblGrid>
      <w:tr w:rsidR="00CE56A6">
        <w:tc>
          <w:tcPr>
            <w:tcW w:w="946" w:type="dxa"/>
            <w:vAlign w:val="center"/>
          </w:tcPr>
          <w:p w:rsidR="00CE56A6" w:rsidRDefault="00180125">
            <w:pPr>
              <w:spacing w:line="360" w:lineRule="exact"/>
              <w:jc w:val="center"/>
              <w:rPr>
                <w:rFonts w:eastAsiaTheme="minorEastAsia" w:cs="Times New Roman"/>
                <w:i/>
                <w:kern w:val="0"/>
                <w:szCs w:val="21"/>
              </w:rPr>
            </w:pPr>
            <w:r>
              <w:rPr>
                <w:rFonts w:eastAsiaTheme="minorEastAsia" w:cs="Times New Roman"/>
                <w:i/>
                <w:kern w:val="0"/>
                <w:szCs w:val="21"/>
              </w:rPr>
              <w:t>k</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4</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6</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10</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12</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15</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19</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20</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21</w:t>
            </w:r>
          </w:p>
        </w:tc>
      </w:tr>
      <w:tr w:rsidR="00CE56A6">
        <w:tc>
          <w:tcPr>
            <w:tcW w:w="946"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position w:val="-10"/>
                <w:szCs w:val="21"/>
              </w:rPr>
              <w:object w:dxaOrig="541" w:dyaOrig="300">
                <v:shape id="_x0000_i1033" type="#_x0000_t75" style="width:27.1pt;height:14.95pt" o:ole="">
                  <v:imagedata r:id="rId27" o:title=""/>
                </v:shape>
                <o:OLEObject Type="Embed" ProgID="Equation.DSMT4" ShapeID="_x0000_i1033" DrawAspect="Content" ObjectID="_1734847428" r:id="rId28"/>
              </w:objec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0.262</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0.185</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0.130</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0.119</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0.111</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0.108</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0.108</w:t>
            </w:r>
          </w:p>
        </w:tc>
        <w:tc>
          <w:tcPr>
            <w:tcW w:w="947" w:type="dxa"/>
            <w:vAlign w:val="center"/>
          </w:tcPr>
          <w:p w:rsidR="00CE56A6" w:rsidRDefault="00180125">
            <w:pPr>
              <w:spacing w:line="360" w:lineRule="exact"/>
              <w:jc w:val="center"/>
              <w:rPr>
                <w:rFonts w:eastAsiaTheme="minorEastAsia" w:cs="Times New Roman"/>
                <w:kern w:val="0"/>
                <w:szCs w:val="21"/>
              </w:rPr>
            </w:pPr>
            <w:r>
              <w:rPr>
                <w:rFonts w:eastAsiaTheme="minorEastAsia" w:cs="Times New Roman"/>
                <w:kern w:val="0"/>
                <w:szCs w:val="21"/>
              </w:rPr>
              <w:t>0.109</w:t>
            </w:r>
          </w:p>
        </w:tc>
      </w:tr>
    </w:tbl>
    <w:p w:rsidR="00CE56A6" w:rsidRDefault="00180125">
      <w:pPr>
        <w:spacing w:line="360" w:lineRule="exact"/>
        <w:rPr>
          <w:rFonts w:eastAsiaTheme="minorEastAsia" w:cs="Times New Roman"/>
          <w:kern w:val="0"/>
          <w:szCs w:val="21"/>
        </w:rPr>
      </w:pPr>
      <w:r>
        <w:rPr>
          <w:rFonts w:eastAsiaTheme="minorEastAsia" w:cs="Times New Roman"/>
          <w:kern w:val="0"/>
          <w:szCs w:val="21"/>
        </w:rPr>
        <w:t>由此可知，若</w:t>
      </w:r>
      <w:r>
        <w:rPr>
          <w:rFonts w:eastAsiaTheme="minorEastAsia" w:cs="Times New Roman"/>
          <w:i/>
          <w:kern w:val="0"/>
          <w:szCs w:val="21"/>
        </w:rPr>
        <w:t>p</w:t>
      </w:r>
      <w:r>
        <w:rPr>
          <w:rFonts w:eastAsiaTheme="minorEastAsia" w:cs="Times New Roman"/>
          <w:kern w:val="0"/>
          <w:szCs w:val="21"/>
        </w:rPr>
        <w:t xml:space="preserve"> = 0.003</w:t>
      </w:r>
      <w:r>
        <w:rPr>
          <w:rFonts w:eastAsiaTheme="minorEastAsia" w:cs="Times New Roman"/>
          <w:kern w:val="0"/>
          <w:szCs w:val="21"/>
        </w:rPr>
        <w:t>则</w:t>
      </w:r>
      <w:r>
        <w:rPr>
          <w:rFonts w:eastAsiaTheme="minorEastAsia" w:cs="Times New Roman"/>
          <w:i/>
          <w:kern w:val="0"/>
          <w:szCs w:val="21"/>
        </w:rPr>
        <w:t>k</w:t>
      </w:r>
      <w:r>
        <w:rPr>
          <w:rFonts w:eastAsiaTheme="minorEastAsia" w:cs="Times New Roman"/>
          <w:kern w:val="0"/>
          <w:szCs w:val="21"/>
        </w:rPr>
        <w:t>取</w:t>
      </w:r>
      <w:r>
        <w:rPr>
          <w:rFonts w:eastAsiaTheme="minorEastAsia" w:cs="Times New Roman"/>
          <w:kern w:val="0"/>
          <w:szCs w:val="21"/>
        </w:rPr>
        <w:t>19</w:t>
      </w:r>
      <w:r>
        <w:rPr>
          <w:rFonts w:eastAsiaTheme="minorEastAsia" w:cs="Times New Roman"/>
          <w:kern w:val="0"/>
          <w:szCs w:val="21"/>
        </w:rPr>
        <w:t>或</w:t>
      </w:r>
      <w:r>
        <w:rPr>
          <w:rFonts w:eastAsiaTheme="minorEastAsia" w:cs="Times New Roman"/>
          <w:kern w:val="0"/>
          <w:szCs w:val="21"/>
        </w:rPr>
        <w:t>20</w:t>
      </w:r>
      <w:r>
        <w:rPr>
          <w:rFonts w:eastAsiaTheme="minorEastAsia" w:cs="Times New Roman"/>
          <w:kern w:val="0"/>
          <w:szCs w:val="21"/>
        </w:rPr>
        <w:t>为最佳分组方案，可减少约</w:t>
      </w:r>
      <w:r>
        <w:rPr>
          <w:rFonts w:eastAsiaTheme="minorEastAsia" w:cs="Times New Roman"/>
          <w:kern w:val="0"/>
          <w:szCs w:val="21"/>
        </w:rPr>
        <w:t>90%</w:t>
      </w:r>
      <w:r>
        <w:rPr>
          <w:rFonts w:eastAsiaTheme="minorEastAsia" w:cs="Times New Roman"/>
          <w:kern w:val="0"/>
          <w:szCs w:val="21"/>
        </w:rPr>
        <w:t>的工作量。</w:t>
      </w:r>
    </w:p>
    <w:p w:rsidR="00CE56A6" w:rsidRDefault="00180125">
      <w:pPr>
        <w:spacing w:line="360" w:lineRule="exact"/>
        <w:ind w:firstLineChars="200" w:firstLine="420"/>
        <w:rPr>
          <w:rFonts w:eastAsiaTheme="minorEastAsia" w:cs="Times New Roman"/>
          <w:kern w:val="0"/>
          <w:szCs w:val="21"/>
        </w:rPr>
      </w:pPr>
      <w:r>
        <w:rPr>
          <w:rFonts w:eastAsiaTheme="minorEastAsia" w:cs="Times New Roman"/>
          <w:kern w:val="0"/>
          <w:szCs w:val="21"/>
        </w:rPr>
        <w:t>通过以上分析可知：国家</w:t>
      </w:r>
      <w:proofErr w:type="gramStart"/>
      <w:r>
        <w:rPr>
          <w:rFonts w:eastAsiaTheme="minorEastAsia" w:cs="Times New Roman"/>
          <w:kern w:val="0"/>
          <w:szCs w:val="21"/>
        </w:rPr>
        <w:t>卫康委</w:t>
      </w:r>
      <w:proofErr w:type="gramEnd"/>
      <w:r>
        <w:rPr>
          <w:rFonts w:eastAsiaTheme="minorEastAsia" w:cs="Times New Roman"/>
          <w:kern w:val="0"/>
          <w:szCs w:val="21"/>
        </w:rPr>
        <w:t>2020</w:t>
      </w:r>
      <w:r>
        <w:rPr>
          <w:rFonts w:eastAsiaTheme="minorEastAsia" w:cs="Times New Roman"/>
          <w:kern w:val="0"/>
          <w:szCs w:val="21"/>
        </w:rPr>
        <w:t>年</w:t>
      </w:r>
      <w:r>
        <w:rPr>
          <w:rFonts w:eastAsiaTheme="minorEastAsia" w:cs="Times New Roman"/>
          <w:kern w:val="0"/>
          <w:szCs w:val="21"/>
        </w:rPr>
        <w:t>8</w:t>
      </w:r>
      <w:r>
        <w:rPr>
          <w:rFonts w:eastAsiaTheme="minorEastAsia" w:cs="Times New Roman"/>
          <w:kern w:val="0"/>
          <w:szCs w:val="21"/>
        </w:rPr>
        <w:t>月印发的新冠病毒核酸</w:t>
      </w:r>
      <w:r>
        <w:rPr>
          <w:rFonts w:eastAsiaTheme="minorEastAsia" w:cs="Times New Roman"/>
          <w:kern w:val="0"/>
          <w:szCs w:val="21"/>
        </w:rPr>
        <w:t>10</w:t>
      </w:r>
      <w:r>
        <w:rPr>
          <w:rFonts w:eastAsiaTheme="minorEastAsia" w:cs="Times New Roman"/>
          <w:kern w:val="0"/>
          <w:szCs w:val="21"/>
        </w:rPr>
        <w:t>合</w:t>
      </w:r>
      <w:r>
        <w:rPr>
          <w:rFonts w:eastAsiaTheme="minorEastAsia" w:cs="Times New Roman"/>
          <w:kern w:val="0"/>
          <w:szCs w:val="21"/>
        </w:rPr>
        <w:t>1</w:t>
      </w:r>
      <w:r>
        <w:rPr>
          <w:rFonts w:eastAsiaTheme="minorEastAsia" w:cs="Times New Roman"/>
          <w:kern w:val="0"/>
          <w:szCs w:val="21"/>
        </w:rPr>
        <w:t>混采检测技术规范，对应于</w:t>
      </w:r>
      <w:r>
        <w:rPr>
          <w:rFonts w:eastAsiaTheme="minorEastAsia" w:cs="Times New Roman"/>
          <w:i/>
          <w:kern w:val="0"/>
          <w:szCs w:val="21"/>
        </w:rPr>
        <w:t>P</w:t>
      </w:r>
      <w:r>
        <w:rPr>
          <w:rFonts w:eastAsiaTheme="minorEastAsia" w:cs="Times New Roman"/>
          <w:kern w:val="0"/>
          <w:szCs w:val="21"/>
        </w:rPr>
        <w:t>=0.01</w:t>
      </w:r>
      <w:r>
        <w:rPr>
          <w:rFonts w:eastAsiaTheme="minorEastAsia" w:cs="Times New Roman"/>
          <w:kern w:val="0"/>
          <w:szCs w:val="21"/>
        </w:rPr>
        <w:t>的情形，可减少约</w:t>
      </w:r>
      <w:r>
        <w:rPr>
          <w:rFonts w:eastAsiaTheme="minorEastAsia" w:cs="Times New Roman"/>
          <w:kern w:val="0"/>
          <w:szCs w:val="21"/>
        </w:rPr>
        <w:t>80%</w:t>
      </w:r>
      <w:r>
        <w:rPr>
          <w:rFonts w:eastAsiaTheme="minorEastAsia" w:cs="Times New Roman"/>
          <w:kern w:val="0"/>
          <w:szCs w:val="21"/>
        </w:rPr>
        <w:t>的工作量；国家</w:t>
      </w:r>
      <w:proofErr w:type="gramStart"/>
      <w:r>
        <w:rPr>
          <w:rFonts w:eastAsiaTheme="minorEastAsia" w:cs="Times New Roman"/>
          <w:kern w:val="0"/>
          <w:szCs w:val="21"/>
        </w:rPr>
        <w:t>卫康委</w:t>
      </w:r>
      <w:proofErr w:type="gramEnd"/>
      <w:r>
        <w:rPr>
          <w:rFonts w:eastAsiaTheme="minorEastAsia" w:cs="Times New Roman"/>
          <w:kern w:val="0"/>
          <w:szCs w:val="21"/>
        </w:rPr>
        <w:t>2022</w:t>
      </w:r>
      <w:r>
        <w:rPr>
          <w:rFonts w:eastAsiaTheme="minorEastAsia" w:cs="Times New Roman"/>
          <w:kern w:val="0"/>
          <w:szCs w:val="21"/>
        </w:rPr>
        <w:t>年</w:t>
      </w:r>
      <w:r>
        <w:rPr>
          <w:rFonts w:eastAsiaTheme="minorEastAsia" w:cs="Times New Roman"/>
          <w:kern w:val="0"/>
          <w:szCs w:val="21"/>
        </w:rPr>
        <w:t>1</w:t>
      </w:r>
      <w:r>
        <w:rPr>
          <w:rFonts w:eastAsiaTheme="minorEastAsia" w:cs="Times New Roman"/>
          <w:kern w:val="0"/>
          <w:szCs w:val="21"/>
        </w:rPr>
        <w:t>月印发的新冠病毒核酸</w:t>
      </w:r>
      <w:r>
        <w:rPr>
          <w:rFonts w:eastAsiaTheme="minorEastAsia" w:cs="Times New Roman"/>
          <w:kern w:val="0"/>
          <w:szCs w:val="21"/>
        </w:rPr>
        <w:t>20</w:t>
      </w:r>
      <w:r>
        <w:rPr>
          <w:rFonts w:eastAsiaTheme="minorEastAsia" w:cs="Times New Roman"/>
          <w:kern w:val="0"/>
          <w:szCs w:val="21"/>
        </w:rPr>
        <w:t>合</w:t>
      </w:r>
      <w:r>
        <w:rPr>
          <w:rFonts w:eastAsiaTheme="minorEastAsia" w:cs="Times New Roman"/>
          <w:kern w:val="0"/>
          <w:szCs w:val="21"/>
        </w:rPr>
        <w:t>1</w:t>
      </w:r>
      <w:r>
        <w:rPr>
          <w:rFonts w:eastAsiaTheme="minorEastAsia" w:cs="Times New Roman"/>
          <w:kern w:val="0"/>
          <w:szCs w:val="21"/>
        </w:rPr>
        <w:t>混采检测技术规范，对应于</w:t>
      </w:r>
      <w:r>
        <w:rPr>
          <w:rFonts w:eastAsiaTheme="minorEastAsia" w:cs="Times New Roman"/>
          <w:i/>
          <w:kern w:val="0"/>
          <w:szCs w:val="21"/>
        </w:rPr>
        <w:t>p</w:t>
      </w:r>
      <w:r>
        <w:rPr>
          <w:rFonts w:eastAsiaTheme="minorEastAsia" w:cs="Times New Roman"/>
          <w:kern w:val="0"/>
          <w:szCs w:val="21"/>
        </w:rPr>
        <w:t>=0.003</w:t>
      </w:r>
      <w:r>
        <w:rPr>
          <w:rFonts w:eastAsiaTheme="minorEastAsia" w:cs="Times New Roman"/>
          <w:kern w:val="0"/>
          <w:szCs w:val="21"/>
        </w:rPr>
        <w:t>的情形，可减少约</w:t>
      </w:r>
      <w:r>
        <w:rPr>
          <w:rFonts w:eastAsiaTheme="minorEastAsia" w:cs="Times New Roman"/>
          <w:kern w:val="0"/>
          <w:szCs w:val="21"/>
        </w:rPr>
        <w:t>90%</w:t>
      </w:r>
      <w:r>
        <w:rPr>
          <w:rFonts w:eastAsiaTheme="minorEastAsia" w:cs="Times New Roman"/>
          <w:kern w:val="0"/>
          <w:szCs w:val="21"/>
        </w:rPr>
        <w:t>的工作量。通过对核酸混采检测问题的定量分析让学生认识到新冠疫情防控政策的科学性，激发学生科技报国的家国情怀和使命担当。</w:t>
      </w:r>
    </w:p>
    <w:p w:rsidR="00CE56A6" w:rsidRDefault="00180125">
      <w:pPr>
        <w:spacing w:line="360" w:lineRule="exact"/>
        <w:ind w:firstLineChars="200" w:firstLine="420"/>
        <w:rPr>
          <w:rFonts w:eastAsiaTheme="minorEastAsia" w:cs="Times New Roman"/>
          <w:kern w:val="0"/>
          <w:szCs w:val="21"/>
        </w:rPr>
      </w:pPr>
      <w:r>
        <w:rPr>
          <w:rFonts w:ascii="黑体" w:eastAsia="黑体" w:cs="Times New Roman"/>
          <w:kern w:val="0"/>
          <w:szCs w:val="21"/>
        </w:rPr>
        <w:t>案例</w:t>
      </w:r>
      <w:r>
        <w:rPr>
          <w:rFonts w:ascii="黑体" w:eastAsia="黑体" w:cs="Times New Roman"/>
          <w:kern w:val="0"/>
          <w:szCs w:val="21"/>
        </w:rPr>
        <w:t>2</w:t>
      </w:r>
      <w:r>
        <w:rPr>
          <w:rFonts w:eastAsiaTheme="minorEastAsia" w:cs="Times New Roman"/>
          <w:kern w:val="0"/>
          <w:szCs w:val="21"/>
        </w:rPr>
        <w:t xml:space="preserve"> </w:t>
      </w:r>
      <w:r>
        <w:rPr>
          <w:rFonts w:eastAsiaTheme="minorEastAsia" w:cs="Times New Roman"/>
          <w:kern w:val="0"/>
          <w:szCs w:val="21"/>
        </w:rPr>
        <w:t>贝叶斯公式的应用（疾病复检问题）。假设某疾病检测试</w:t>
      </w:r>
      <w:r>
        <w:rPr>
          <w:rFonts w:eastAsiaTheme="minorEastAsia" w:cs="Times New Roman"/>
          <w:kern w:val="0"/>
          <w:szCs w:val="21"/>
        </w:rPr>
        <w:t>剂准确率为</w:t>
      </w:r>
      <w:r>
        <w:rPr>
          <w:rFonts w:eastAsiaTheme="minorEastAsia" w:cs="Times New Roman"/>
          <w:kern w:val="0"/>
          <w:szCs w:val="21"/>
        </w:rPr>
        <w:t>0.999</w:t>
      </w:r>
      <w:r>
        <w:rPr>
          <w:rFonts w:eastAsiaTheme="minorEastAsia" w:cs="Times New Roman"/>
          <w:kern w:val="0"/>
          <w:szCs w:val="21"/>
        </w:rPr>
        <w:t>，即患者检测呈阳性的概率为</w:t>
      </w:r>
      <w:r>
        <w:rPr>
          <w:rFonts w:eastAsiaTheme="minorEastAsia" w:cs="Times New Roman"/>
          <w:kern w:val="0"/>
          <w:szCs w:val="21"/>
        </w:rPr>
        <w:t>0.999</w:t>
      </w:r>
      <w:r>
        <w:rPr>
          <w:rFonts w:eastAsiaTheme="minorEastAsia" w:cs="Times New Roman"/>
          <w:kern w:val="0"/>
          <w:szCs w:val="21"/>
        </w:rPr>
        <w:t>，正常人对该项检测成阴性的概率为</w:t>
      </w:r>
      <w:r>
        <w:rPr>
          <w:rFonts w:eastAsiaTheme="minorEastAsia" w:cs="Times New Roman"/>
          <w:kern w:val="0"/>
          <w:szCs w:val="21"/>
        </w:rPr>
        <w:t>0.999</w:t>
      </w:r>
      <w:r>
        <w:rPr>
          <w:rFonts w:eastAsiaTheme="minorEastAsia" w:cs="Times New Roman"/>
          <w:kern w:val="0"/>
          <w:szCs w:val="21"/>
        </w:rPr>
        <w:t>，已知</w:t>
      </w:r>
      <w:proofErr w:type="gramStart"/>
      <w:r>
        <w:rPr>
          <w:rFonts w:eastAsiaTheme="minorEastAsia" w:cs="Times New Roman"/>
          <w:kern w:val="0"/>
          <w:szCs w:val="21"/>
        </w:rPr>
        <w:t>正常人患该疾病</w:t>
      </w:r>
      <w:proofErr w:type="gramEnd"/>
      <w:r>
        <w:rPr>
          <w:rFonts w:eastAsiaTheme="minorEastAsia" w:cs="Times New Roman"/>
          <w:kern w:val="0"/>
          <w:szCs w:val="21"/>
        </w:rPr>
        <w:t>的概率为</w:t>
      </w:r>
      <w:r>
        <w:rPr>
          <w:rFonts w:eastAsiaTheme="minorEastAsia" w:cs="Times New Roman"/>
          <w:kern w:val="0"/>
          <w:szCs w:val="21"/>
        </w:rPr>
        <w:t>0.00009</w:t>
      </w:r>
      <w:r>
        <w:rPr>
          <w:rFonts w:eastAsiaTheme="minorEastAsia" w:cs="Times New Roman"/>
          <w:kern w:val="0"/>
          <w:szCs w:val="21"/>
        </w:rPr>
        <w:t>，现对自然人群进行普查。若某人检测呈阳性，能否判定</w:t>
      </w:r>
      <w:proofErr w:type="gramStart"/>
      <w:r>
        <w:rPr>
          <w:rFonts w:eastAsiaTheme="minorEastAsia" w:cs="Times New Roman"/>
          <w:kern w:val="0"/>
          <w:szCs w:val="21"/>
        </w:rPr>
        <w:t>他患该疾病</w:t>
      </w:r>
      <w:proofErr w:type="gramEnd"/>
      <w:r>
        <w:rPr>
          <w:rFonts w:eastAsiaTheme="minorEastAsia" w:cs="Times New Roman"/>
          <w:kern w:val="0"/>
          <w:szCs w:val="21"/>
        </w:rPr>
        <w:t>？</w:t>
      </w:r>
    </w:p>
    <w:p w:rsidR="00CE56A6" w:rsidRDefault="00180125">
      <w:pPr>
        <w:spacing w:line="360" w:lineRule="exact"/>
        <w:ind w:firstLineChars="200" w:firstLine="420"/>
        <w:rPr>
          <w:rFonts w:eastAsiaTheme="minorEastAsia" w:cs="Times New Roman"/>
          <w:kern w:val="0"/>
          <w:szCs w:val="21"/>
        </w:rPr>
      </w:pPr>
      <w:r>
        <w:rPr>
          <w:rFonts w:eastAsiaTheme="minorEastAsia" w:cs="Times New Roman"/>
          <w:kern w:val="0"/>
          <w:szCs w:val="21"/>
        </w:rPr>
        <w:t>设</w:t>
      </w:r>
      <w:r>
        <w:rPr>
          <w:rFonts w:eastAsiaTheme="minorEastAsia" w:cs="Times New Roman"/>
          <w:i/>
          <w:kern w:val="0"/>
          <w:szCs w:val="21"/>
        </w:rPr>
        <w:t>A</w:t>
      </w:r>
      <w:r>
        <w:rPr>
          <w:rFonts w:eastAsiaTheme="minorEastAsia" w:cs="Times New Roman"/>
          <w:kern w:val="0"/>
          <w:szCs w:val="21"/>
        </w:rPr>
        <w:t>表示</w:t>
      </w:r>
      <w:r>
        <w:rPr>
          <w:rFonts w:eastAsiaTheme="minorEastAsia" w:cs="Times New Roman"/>
          <w:kern w:val="0"/>
          <w:szCs w:val="21"/>
        </w:rPr>
        <w:t>“</w:t>
      </w:r>
      <w:r>
        <w:rPr>
          <w:rFonts w:eastAsiaTheme="minorEastAsia" w:cs="Times New Roman"/>
          <w:kern w:val="0"/>
          <w:szCs w:val="21"/>
        </w:rPr>
        <w:t>检测呈阳性</w:t>
      </w:r>
      <w:r>
        <w:rPr>
          <w:rFonts w:eastAsiaTheme="minorEastAsia" w:cs="Times New Roman"/>
          <w:kern w:val="0"/>
          <w:szCs w:val="21"/>
        </w:rPr>
        <w:t>”</w:t>
      </w:r>
      <w:r>
        <w:rPr>
          <w:rFonts w:eastAsiaTheme="minorEastAsia" w:cs="Times New Roman"/>
          <w:kern w:val="0"/>
          <w:szCs w:val="21"/>
        </w:rPr>
        <w:t>，</w:t>
      </w:r>
      <w:r>
        <w:rPr>
          <w:rFonts w:eastAsiaTheme="minorEastAsia" w:cs="Times New Roman"/>
          <w:i/>
          <w:kern w:val="0"/>
          <w:szCs w:val="21"/>
        </w:rPr>
        <w:t>B</w:t>
      </w:r>
      <w:r>
        <w:rPr>
          <w:rFonts w:eastAsiaTheme="minorEastAsia" w:cs="Times New Roman"/>
          <w:kern w:val="0"/>
          <w:szCs w:val="21"/>
        </w:rPr>
        <w:t>表示</w:t>
      </w:r>
      <w:r>
        <w:rPr>
          <w:rFonts w:eastAsiaTheme="minorEastAsia" w:cs="Times New Roman"/>
          <w:kern w:val="0"/>
          <w:szCs w:val="21"/>
        </w:rPr>
        <w:t>“</w:t>
      </w:r>
      <w:r>
        <w:rPr>
          <w:rFonts w:eastAsiaTheme="minorEastAsia" w:cs="Times New Roman"/>
          <w:kern w:val="0"/>
          <w:szCs w:val="21"/>
        </w:rPr>
        <w:t>被检测者患该疾病</w:t>
      </w:r>
      <w:r>
        <w:rPr>
          <w:rFonts w:eastAsiaTheme="minorEastAsia" w:cs="Times New Roman"/>
          <w:kern w:val="0"/>
          <w:szCs w:val="21"/>
        </w:rPr>
        <w:t>”</w:t>
      </w:r>
      <w:r>
        <w:rPr>
          <w:rFonts w:eastAsiaTheme="minorEastAsia" w:cs="Times New Roman"/>
          <w:kern w:val="0"/>
          <w:szCs w:val="21"/>
        </w:rPr>
        <w:t>。由贝叶斯公式，可得检测呈阳性的</w:t>
      </w:r>
      <w:proofErr w:type="gramStart"/>
      <w:r>
        <w:rPr>
          <w:rFonts w:eastAsiaTheme="minorEastAsia" w:cs="Times New Roman"/>
          <w:kern w:val="0"/>
          <w:szCs w:val="21"/>
        </w:rPr>
        <w:t>人员患该疾病</w:t>
      </w:r>
      <w:proofErr w:type="gramEnd"/>
      <w:r>
        <w:rPr>
          <w:rFonts w:eastAsiaTheme="minorEastAsia" w:cs="Times New Roman"/>
          <w:kern w:val="0"/>
          <w:szCs w:val="21"/>
        </w:rPr>
        <w:t>的概率为</w:t>
      </w:r>
    </w:p>
    <w:p w:rsidR="00CE56A6" w:rsidRDefault="00180125">
      <w:pPr>
        <w:jc w:val="center"/>
        <w:rPr>
          <w:rFonts w:eastAsiaTheme="minorEastAsia" w:cs="Times New Roman"/>
          <w:kern w:val="0"/>
          <w:szCs w:val="21"/>
        </w:rPr>
      </w:pPr>
      <w:r>
        <w:rPr>
          <w:rFonts w:eastAsiaTheme="minorEastAsia" w:cs="Times New Roman"/>
          <w:kern w:val="0"/>
          <w:position w:val="-26"/>
          <w:szCs w:val="21"/>
        </w:rPr>
        <w:object w:dxaOrig="4004" w:dyaOrig="616">
          <v:shape id="_x0000_i1034" type="#_x0000_t75" style="width:200.3pt;height:30.65pt" o:ole="">
            <v:imagedata r:id="rId29" o:title=""/>
          </v:shape>
          <o:OLEObject Type="Embed" ProgID="Equation.DSMT4" ShapeID="_x0000_i1034" DrawAspect="Content" ObjectID="_1734847429" r:id="rId30"/>
        </w:object>
      </w:r>
      <w:r>
        <w:rPr>
          <w:rFonts w:eastAsiaTheme="minorEastAsia" w:cs="Times New Roman" w:hint="eastAsia"/>
          <w:kern w:val="0"/>
          <w:szCs w:val="21"/>
        </w:rPr>
        <w:t>.</w:t>
      </w:r>
    </w:p>
    <w:p w:rsidR="00CE56A6" w:rsidRDefault="00180125">
      <w:pPr>
        <w:spacing w:line="360" w:lineRule="exact"/>
        <w:rPr>
          <w:rFonts w:eastAsiaTheme="minorEastAsia" w:cs="Times New Roman"/>
          <w:kern w:val="0"/>
          <w:szCs w:val="21"/>
        </w:rPr>
      </w:pPr>
      <w:r>
        <w:rPr>
          <w:rFonts w:eastAsiaTheme="minorEastAsia" w:cs="Times New Roman"/>
          <w:kern w:val="0"/>
          <w:szCs w:val="21"/>
        </w:rPr>
        <w:t>显然，这个概率比较小，据此不能判定</w:t>
      </w:r>
      <w:proofErr w:type="gramStart"/>
      <w:r>
        <w:rPr>
          <w:rFonts w:eastAsiaTheme="minorEastAsia" w:cs="Times New Roman"/>
          <w:kern w:val="0"/>
          <w:szCs w:val="21"/>
        </w:rPr>
        <w:t>他患该疾病</w:t>
      </w:r>
      <w:proofErr w:type="gramEnd"/>
      <w:r>
        <w:rPr>
          <w:rFonts w:eastAsiaTheme="minorEastAsia" w:cs="Times New Roman"/>
          <w:kern w:val="0"/>
          <w:szCs w:val="21"/>
        </w:rPr>
        <w:t>。那么如何进一步提高诊断精度呢？一个很自然的想法是，对首次检测呈阳性的人员进行复查，这时我们将</w:t>
      </w:r>
      <w:proofErr w:type="gramStart"/>
      <w:r>
        <w:rPr>
          <w:rFonts w:eastAsiaTheme="minorEastAsia" w:cs="Times New Roman"/>
          <w:kern w:val="0"/>
          <w:szCs w:val="21"/>
        </w:rPr>
        <w:t>用首次</w:t>
      </w:r>
      <w:proofErr w:type="gramEnd"/>
      <w:r>
        <w:rPr>
          <w:rFonts w:eastAsiaTheme="minorEastAsia" w:cs="Times New Roman"/>
          <w:kern w:val="0"/>
          <w:szCs w:val="21"/>
        </w:rPr>
        <w:t>检测</w:t>
      </w:r>
      <w:r>
        <w:rPr>
          <w:rFonts w:eastAsiaTheme="minorEastAsia" w:cs="Times New Roman"/>
          <w:kern w:val="0"/>
          <w:szCs w:val="21"/>
        </w:rPr>
        <w:t>呈阳性的人患病的概率替换普通自然人群的人患病的概率，即用后验概率</w:t>
      </w:r>
      <w:r>
        <w:rPr>
          <w:rFonts w:eastAsiaTheme="minorEastAsia" w:cs="Times New Roman"/>
          <w:kern w:val="0"/>
          <w:position w:val="-12"/>
          <w:szCs w:val="21"/>
        </w:rPr>
        <w:object w:dxaOrig="683" w:dyaOrig="341">
          <v:shape id="_x0000_i1035" type="#_x0000_t75" style="width:34.2pt;height:17.1pt" o:ole="">
            <v:imagedata r:id="rId31" o:title=""/>
          </v:shape>
          <o:OLEObject Type="Embed" ProgID="Equation.DSMT4" ShapeID="_x0000_i1035" DrawAspect="Content" ObjectID="_1734847430" r:id="rId32"/>
        </w:object>
      </w:r>
      <w:r>
        <w:rPr>
          <w:rFonts w:eastAsiaTheme="minorEastAsia" w:cs="Times New Roman"/>
          <w:kern w:val="0"/>
          <w:szCs w:val="21"/>
        </w:rPr>
        <w:t>修正先验概率</w:t>
      </w:r>
      <w:r>
        <w:rPr>
          <w:rFonts w:eastAsiaTheme="minorEastAsia" w:cs="Times New Roman"/>
          <w:kern w:val="0"/>
          <w:position w:val="-10"/>
          <w:szCs w:val="21"/>
        </w:rPr>
        <w:object w:dxaOrig="483" w:dyaOrig="300">
          <v:shape id="_x0000_i1036" type="#_x0000_t75" style="width:24.25pt;height:14.95pt" o:ole="">
            <v:imagedata r:id="rId33" o:title=""/>
          </v:shape>
          <o:OLEObject Type="Embed" ProgID="Equation.DSMT4" ShapeID="_x0000_i1036" DrawAspect="Content" ObjectID="_1734847431" r:id="rId34"/>
        </w:object>
      </w:r>
      <w:r>
        <w:rPr>
          <w:rFonts w:eastAsiaTheme="minorEastAsia" w:cs="Times New Roman"/>
          <w:kern w:val="0"/>
          <w:szCs w:val="21"/>
        </w:rPr>
        <w:t>，再应用贝叶斯公式，可得复查呈阳性的</w:t>
      </w:r>
      <w:proofErr w:type="gramStart"/>
      <w:r>
        <w:rPr>
          <w:rFonts w:eastAsiaTheme="minorEastAsia" w:cs="Times New Roman"/>
          <w:kern w:val="0"/>
          <w:szCs w:val="21"/>
        </w:rPr>
        <w:t>人员患该疾病</w:t>
      </w:r>
      <w:proofErr w:type="gramEnd"/>
      <w:r>
        <w:rPr>
          <w:rFonts w:eastAsiaTheme="minorEastAsia" w:cs="Times New Roman"/>
          <w:kern w:val="0"/>
          <w:szCs w:val="21"/>
        </w:rPr>
        <w:t>的概率为</w:t>
      </w:r>
      <w:r>
        <w:rPr>
          <w:rFonts w:eastAsiaTheme="minorEastAsia" w:cs="Times New Roman"/>
          <w:kern w:val="0"/>
          <w:szCs w:val="21"/>
        </w:rPr>
        <w:t>0.989</w:t>
      </w:r>
      <w:r>
        <w:rPr>
          <w:rFonts w:eastAsiaTheme="minorEastAsia" w:cs="Times New Roman"/>
          <w:kern w:val="0"/>
          <w:szCs w:val="21"/>
        </w:rPr>
        <w:t>。因此我们可以得出结论：复查是降低</w:t>
      </w:r>
      <w:proofErr w:type="gramStart"/>
      <w:r>
        <w:rPr>
          <w:rFonts w:eastAsiaTheme="minorEastAsia" w:cs="Times New Roman"/>
          <w:kern w:val="0"/>
          <w:szCs w:val="21"/>
        </w:rPr>
        <w:t>错检率</w:t>
      </w:r>
      <w:proofErr w:type="gramEnd"/>
      <w:r>
        <w:rPr>
          <w:rFonts w:eastAsiaTheme="minorEastAsia" w:cs="Times New Roman"/>
          <w:kern w:val="0"/>
          <w:szCs w:val="21"/>
        </w:rPr>
        <w:t>、提高诊断精度的有效途径。让学生在理解贝叶斯公式利用新的信息修正人们对事件发生概率的判断的同时，为学生提供一些行为决策的基本原则：保持开放学习的心态，根据新情况不断进行调整，勇于尝试并不断修正，用多元化的视角看待和分析问题。也</w:t>
      </w:r>
      <w:r>
        <w:rPr>
          <w:rFonts w:eastAsiaTheme="minorEastAsia" w:cs="Times New Roman"/>
          <w:kern w:val="0"/>
          <w:szCs w:val="21"/>
        </w:rPr>
        <w:t>让学生充分理解了中华人民共和国中央人民政府关于印发新型冠状病毒肺炎诊疗方案（试行第九版）的通知（国卫办医函</w:t>
      </w:r>
      <w:r>
        <w:rPr>
          <w:rFonts w:eastAsiaTheme="minorEastAsia" w:cs="Times New Roman"/>
          <w:kern w:val="0"/>
          <w:szCs w:val="21"/>
        </w:rPr>
        <w:t>&lt;2022&gt;71</w:t>
      </w:r>
      <w:r>
        <w:rPr>
          <w:rFonts w:eastAsiaTheme="minorEastAsia" w:cs="Times New Roman"/>
          <w:kern w:val="0"/>
          <w:szCs w:val="21"/>
        </w:rPr>
        <w:t>号）中提到的出院标准第四条：连续两次呼吸道标本核酸检测阴性；培养学生的忧国忧民思想，增强学生服务国家人民的社会责任感，激发学生勇攀科学高峰、科技报国的家国情怀和使命担当。</w:t>
      </w:r>
    </w:p>
    <w:p w:rsidR="00CE56A6" w:rsidRDefault="00180125">
      <w:pPr>
        <w:spacing w:beforeLines="100" w:before="312" w:afterLines="100" w:after="312" w:line="360" w:lineRule="exact"/>
        <w:rPr>
          <w:rFonts w:ascii="黑体" w:eastAsia="黑体" w:hAnsi="黑体"/>
          <w:kern w:val="0"/>
          <w:sz w:val="24"/>
        </w:rPr>
      </w:pPr>
      <w:r>
        <w:rPr>
          <w:rFonts w:ascii="黑体" w:eastAsia="黑体" w:hAnsi="黑体" w:hint="eastAsia"/>
          <w:kern w:val="0"/>
          <w:sz w:val="24"/>
        </w:rPr>
        <w:t xml:space="preserve">4  </w:t>
      </w:r>
      <w:r>
        <w:rPr>
          <w:rFonts w:ascii="黑体" w:eastAsia="黑体" w:hAnsi="黑体" w:hint="eastAsia"/>
          <w:kern w:val="0"/>
          <w:sz w:val="24"/>
        </w:rPr>
        <w:t>小</w:t>
      </w:r>
      <w:r>
        <w:rPr>
          <w:rFonts w:ascii="黑体" w:eastAsia="黑体" w:hAnsi="黑体" w:hint="eastAsia"/>
          <w:kern w:val="0"/>
          <w:sz w:val="24"/>
        </w:rPr>
        <w:t xml:space="preserve">    </w:t>
      </w:r>
      <w:r>
        <w:rPr>
          <w:rFonts w:ascii="黑体" w:eastAsia="黑体" w:hAnsi="黑体" w:hint="eastAsia"/>
          <w:kern w:val="0"/>
          <w:sz w:val="24"/>
        </w:rPr>
        <w:t>结</w:t>
      </w:r>
    </w:p>
    <w:p w:rsidR="00CE56A6" w:rsidRDefault="00180125">
      <w:pPr>
        <w:autoSpaceDE w:val="0"/>
        <w:autoSpaceDN w:val="0"/>
        <w:adjustRightInd w:val="0"/>
        <w:snapToGrid w:val="0"/>
        <w:spacing w:line="360" w:lineRule="exact"/>
        <w:ind w:firstLineChars="200" w:firstLine="420"/>
        <w:rPr>
          <w:rFonts w:eastAsiaTheme="minorEastAsia" w:cs="Times New Roman"/>
          <w:kern w:val="0"/>
          <w:szCs w:val="21"/>
        </w:rPr>
      </w:pPr>
      <w:r>
        <w:rPr>
          <w:rFonts w:eastAsiaTheme="minorEastAsia" w:cs="Times New Roman" w:hint="eastAsia"/>
          <w:kern w:val="0"/>
          <w:szCs w:val="21"/>
        </w:rPr>
        <w:lastRenderedPageBreak/>
        <w:t>概率统计</w:t>
      </w:r>
      <w:proofErr w:type="gramStart"/>
      <w:r>
        <w:rPr>
          <w:rFonts w:eastAsiaTheme="minorEastAsia" w:cs="Times New Roman" w:hint="eastAsia"/>
          <w:kern w:val="0"/>
          <w:szCs w:val="21"/>
        </w:rPr>
        <w:t>思政教学</w:t>
      </w:r>
      <w:proofErr w:type="gramEnd"/>
      <w:r>
        <w:rPr>
          <w:rFonts w:eastAsiaTheme="minorEastAsia" w:cs="Times New Roman" w:hint="eastAsia"/>
          <w:kern w:val="0"/>
          <w:szCs w:val="21"/>
        </w:rPr>
        <w:t>实践研究的目的是通过课堂教学将挖掘出</w:t>
      </w:r>
      <w:proofErr w:type="gramStart"/>
      <w:r>
        <w:rPr>
          <w:rFonts w:eastAsiaTheme="minorEastAsia" w:cs="Times New Roman" w:hint="eastAsia"/>
          <w:kern w:val="0"/>
          <w:szCs w:val="21"/>
        </w:rPr>
        <w:t>的思政元素</w:t>
      </w:r>
      <w:proofErr w:type="gramEnd"/>
      <w:r>
        <w:rPr>
          <w:rFonts w:eastAsiaTheme="minorEastAsia" w:cs="Times New Roman" w:hint="eastAsia"/>
          <w:kern w:val="0"/>
          <w:szCs w:val="21"/>
        </w:rPr>
        <w:t>如盐入水润物无声地融入到教育教学全过程，实现三全育人。对概率统计课程</w:t>
      </w:r>
      <w:proofErr w:type="gramStart"/>
      <w:r>
        <w:rPr>
          <w:rFonts w:eastAsiaTheme="minorEastAsia" w:cs="Times New Roman" w:hint="eastAsia"/>
          <w:kern w:val="0"/>
          <w:szCs w:val="21"/>
        </w:rPr>
        <w:t>思政教学</w:t>
      </w:r>
      <w:proofErr w:type="gramEnd"/>
      <w:r>
        <w:rPr>
          <w:rFonts w:eastAsiaTheme="minorEastAsia" w:cs="Times New Roman" w:hint="eastAsia"/>
          <w:kern w:val="0"/>
          <w:szCs w:val="21"/>
        </w:rPr>
        <w:t>实践进行总结，围绕每个知识点深入挖掘紧扣教学内容</w:t>
      </w:r>
      <w:proofErr w:type="gramStart"/>
      <w:r>
        <w:rPr>
          <w:rFonts w:eastAsiaTheme="minorEastAsia" w:cs="Times New Roman" w:hint="eastAsia"/>
          <w:kern w:val="0"/>
          <w:szCs w:val="21"/>
        </w:rPr>
        <w:t>的思政元素</w:t>
      </w:r>
      <w:proofErr w:type="gramEnd"/>
      <w:r>
        <w:rPr>
          <w:rFonts w:eastAsiaTheme="minorEastAsia" w:cs="Times New Roman" w:hint="eastAsia"/>
          <w:kern w:val="0"/>
          <w:szCs w:val="21"/>
        </w:rPr>
        <w:t>，达到价值塑造</w:t>
      </w:r>
      <w:r>
        <w:rPr>
          <w:rFonts w:eastAsiaTheme="minorEastAsia" w:cs="Times New Roman" w:hint="eastAsia"/>
          <w:kern w:val="0"/>
          <w:szCs w:val="21"/>
        </w:rPr>
        <w:t>、知识传授</w:t>
      </w:r>
      <w:r>
        <w:rPr>
          <w:rFonts w:eastAsiaTheme="minorEastAsia" w:cs="Times New Roman" w:hint="eastAsia"/>
          <w:kern w:val="0"/>
          <w:szCs w:val="21"/>
        </w:rPr>
        <w:t>、能力培养</w:t>
      </w:r>
      <w:r>
        <w:rPr>
          <w:rFonts w:eastAsiaTheme="minorEastAsia" w:cs="Times New Roman" w:hint="eastAsia"/>
          <w:kern w:val="0"/>
          <w:szCs w:val="21"/>
        </w:rPr>
        <w:t>三位一体的教学目标，提升学生的实践创新能力和综合素质。</w:t>
      </w:r>
    </w:p>
    <w:p w:rsidR="00CE56A6" w:rsidRDefault="00180125">
      <w:pPr>
        <w:spacing w:line="360" w:lineRule="exact"/>
        <w:ind w:firstLineChars="200" w:firstLine="420"/>
        <w:rPr>
          <w:rFonts w:ascii="宋体" w:hAnsi="宋体" w:cs="宋体"/>
          <w:kern w:val="0"/>
          <w:szCs w:val="21"/>
        </w:rPr>
      </w:pPr>
      <w:r>
        <w:rPr>
          <w:rFonts w:ascii="黑体" w:eastAsia="黑体" w:hAnsi="黑体" w:cs="宋体"/>
          <w:kern w:val="0"/>
          <w:szCs w:val="21"/>
        </w:rPr>
        <w:t>致谢</w:t>
      </w:r>
      <w:r>
        <w:rPr>
          <w:rFonts w:ascii="黑体" w:eastAsia="黑体" w:hAnsi="黑体" w:cs="宋体" w:hint="eastAsia"/>
          <w:kern w:val="0"/>
          <w:szCs w:val="21"/>
        </w:rPr>
        <w:t xml:space="preserve">  </w:t>
      </w:r>
      <w:r>
        <w:rPr>
          <w:rFonts w:ascii="宋体" w:hAnsi="宋体" w:cs="宋体"/>
          <w:kern w:val="0"/>
          <w:szCs w:val="21"/>
        </w:rPr>
        <w:t>作者非常感谢相关文献对本文的启发以及审稿专家提出的宝贵意见。</w:t>
      </w:r>
    </w:p>
    <w:p w:rsidR="00CE56A6" w:rsidRDefault="00180125">
      <w:pPr>
        <w:spacing w:line="360" w:lineRule="exact"/>
        <w:jc w:val="left"/>
        <w:rPr>
          <w:rFonts w:ascii="楷体" w:eastAsia="楷体" w:hAnsi="楷体" w:cs="Times New Roman"/>
          <w:kern w:val="0"/>
          <w:szCs w:val="21"/>
        </w:rPr>
      </w:pPr>
      <w:r>
        <w:rPr>
          <w:rFonts w:ascii="楷体" w:eastAsia="楷体" w:hAnsi="楷体" w:hint="eastAsia"/>
          <w:kern w:val="0"/>
          <w:szCs w:val="21"/>
        </w:rPr>
        <w:t>参考文献：</w:t>
      </w:r>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1</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赵阳</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徐厚宝</w:t>
      </w:r>
      <w:proofErr w:type="gramEnd"/>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曹春雷</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大学数学中基于学习动机理论的</w:t>
      </w:r>
      <w:proofErr w:type="gramStart"/>
      <w:r>
        <w:rPr>
          <w:rFonts w:ascii="楷体" w:eastAsia="楷体" w:hAnsi="楷体" w:cs="Times New Roman"/>
          <w:color w:val="231F20"/>
          <w:kern w:val="0"/>
          <w:sz w:val="18"/>
          <w:szCs w:val="18"/>
        </w:rPr>
        <w:t>课程思政</w:t>
      </w:r>
      <w:proofErr w:type="gramEnd"/>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大学数学</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2022,</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38</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(04):</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58-63.</w:t>
      </w:r>
      <w:proofErr w:type="gramEnd"/>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2</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闵建中</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耿铭</w:t>
      </w:r>
      <w:proofErr w:type="gramEnd"/>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焦建利</w:t>
      </w:r>
      <w:proofErr w:type="gramEnd"/>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医学院校数学类基础课程的</w:t>
      </w:r>
      <w:proofErr w:type="gramStart"/>
      <w:r>
        <w:rPr>
          <w:rFonts w:ascii="楷体" w:eastAsia="楷体" w:hAnsi="楷体" w:cs="Times New Roman"/>
          <w:color w:val="231F20"/>
          <w:kern w:val="0"/>
          <w:sz w:val="18"/>
          <w:szCs w:val="18"/>
        </w:rPr>
        <w:t>课程思政建设</w:t>
      </w:r>
      <w:proofErr w:type="gramEnd"/>
      <w:r>
        <w:rPr>
          <w:rFonts w:ascii="楷体" w:eastAsia="楷体" w:hAnsi="楷体" w:cs="Times New Roman" w:hint="eastAsia"/>
          <w:color w:val="231F20"/>
          <w:kern w:val="0"/>
          <w:sz w:val="18"/>
          <w:szCs w:val="18"/>
        </w:rPr>
        <w:t>——</w:t>
      </w:r>
      <w:r>
        <w:rPr>
          <w:rFonts w:ascii="楷体" w:eastAsia="楷体" w:hAnsi="楷体" w:cs="Times New Roman"/>
          <w:color w:val="231F20"/>
          <w:kern w:val="0"/>
          <w:sz w:val="18"/>
          <w:szCs w:val="18"/>
        </w:rPr>
        <w:t>以</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概率论与数理统计</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课程为例</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教育教学论坛</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2022</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(38):</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152-155.</w:t>
      </w:r>
      <w:proofErr w:type="gramEnd"/>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3</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张艳</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陈美蓉</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王亚军</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姚香娟</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课程思政理念</w:t>
      </w:r>
      <w:proofErr w:type="gramEnd"/>
      <w:r>
        <w:rPr>
          <w:rFonts w:ascii="楷体" w:eastAsia="楷体" w:hAnsi="楷体" w:cs="Times New Roman"/>
          <w:color w:val="231F20"/>
          <w:kern w:val="0"/>
          <w:sz w:val="18"/>
          <w:szCs w:val="18"/>
        </w:rPr>
        <w:t>下概率论与数理统计教学改革的探索与实践</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教书育人</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高教论坛</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2019</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(12):</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80-81.</w:t>
      </w:r>
      <w:proofErr w:type="gramEnd"/>
      <w:r>
        <w:rPr>
          <w:rFonts w:ascii="楷体" w:eastAsia="楷体" w:hAnsi="楷体" w:cs="Times New Roman"/>
          <w:color w:val="231F20"/>
          <w:kern w:val="0"/>
          <w:sz w:val="18"/>
          <w:szCs w:val="18"/>
        </w:rPr>
        <w:t xml:space="preserve"> </w:t>
      </w:r>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4</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黄昱</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李双瑞</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课程思政理念</w:t>
      </w:r>
      <w:proofErr w:type="gramEnd"/>
      <w:r>
        <w:rPr>
          <w:rFonts w:ascii="楷体" w:eastAsia="楷体" w:hAnsi="楷体" w:cs="Times New Roman"/>
          <w:color w:val="231F20"/>
          <w:kern w:val="0"/>
          <w:sz w:val="18"/>
          <w:szCs w:val="18"/>
        </w:rPr>
        <w:t>下概率论与数理统计教学改革</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教育现代化</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2018,</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5(53):</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109-111+124.</w:t>
      </w:r>
      <w:proofErr w:type="gramEnd"/>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5</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陈学慧</w:t>
      </w:r>
      <w:proofErr w:type="gramEnd"/>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李娜</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赵鲁涛</w:t>
      </w:r>
      <w:proofErr w:type="gramEnd"/>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将思政元素</w:t>
      </w:r>
      <w:proofErr w:type="gramEnd"/>
      <w:r>
        <w:rPr>
          <w:rFonts w:ascii="楷体" w:eastAsia="楷体" w:hAnsi="楷体" w:cs="Times New Roman"/>
          <w:color w:val="231F20"/>
          <w:kern w:val="0"/>
          <w:sz w:val="18"/>
          <w:szCs w:val="18"/>
        </w:rPr>
        <w:t>融入概率论与数理统计</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金课</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建设与实践</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大学数学</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2021,</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37</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(03):</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30-35.</w:t>
      </w:r>
      <w:proofErr w:type="gramEnd"/>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6</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朱柘琍</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刘彭</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新农科背景下</w:t>
      </w:r>
      <w:proofErr w:type="gramStart"/>
      <w:r>
        <w:rPr>
          <w:rFonts w:ascii="楷体" w:eastAsia="楷体" w:hAnsi="楷体" w:cs="Times New Roman"/>
          <w:color w:val="231F20"/>
          <w:kern w:val="0"/>
          <w:sz w:val="18"/>
          <w:szCs w:val="18"/>
        </w:rPr>
        <w:t>课程思政的</w:t>
      </w:r>
      <w:proofErr w:type="gramEnd"/>
      <w:r>
        <w:rPr>
          <w:rFonts w:ascii="楷体" w:eastAsia="楷体" w:hAnsi="楷体" w:cs="Times New Roman"/>
          <w:color w:val="231F20"/>
          <w:kern w:val="0"/>
          <w:sz w:val="18"/>
          <w:szCs w:val="18"/>
        </w:rPr>
        <w:t>探索与实践</w:t>
      </w:r>
      <w:r>
        <w:rPr>
          <w:rFonts w:ascii="楷体" w:eastAsia="楷体" w:hAnsi="楷体" w:cs="Times New Roman" w:hint="eastAsia"/>
          <w:color w:val="231F20"/>
          <w:kern w:val="0"/>
          <w:sz w:val="18"/>
          <w:szCs w:val="18"/>
        </w:rPr>
        <w:t>——</w:t>
      </w:r>
      <w:r>
        <w:rPr>
          <w:rFonts w:ascii="楷体" w:eastAsia="楷体" w:hAnsi="楷体" w:cs="Times New Roman"/>
          <w:color w:val="231F20"/>
          <w:kern w:val="0"/>
          <w:sz w:val="18"/>
          <w:szCs w:val="18"/>
        </w:rPr>
        <w:t>以农科</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概率统计</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为例</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教育教学论坛</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2022</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(21):</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105-108.</w:t>
      </w:r>
      <w:proofErr w:type="gramEnd"/>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7</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马昕</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《概率论与数理统计》课程</w:t>
      </w:r>
      <w:proofErr w:type="gramStart"/>
      <w:r>
        <w:rPr>
          <w:rFonts w:ascii="楷体" w:eastAsia="楷体" w:hAnsi="楷体" w:cs="Times New Roman"/>
          <w:color w:val="231F20"/>
          <w:kern w:val="0"/>
          <w:sz w:val="18"/>
          <w:szCs w:val="18"/>
        </w:rPr>
        <w:t>思政教学</w:t>
      </w:r>
      <w:proofErr w:type="gramEnd"/>
      <w:r>
        <w:rPr>
          <w:rFonts w:ascii="楷体" w:eastAsia="楷体" w:hAnsi="楷体" w:cs="Times New Roman"/>
          <w:color w:val="231F20"/>
          <w:kern w:val="0"/>
          <w:sz w:val="18"/>
          <w:szCs w:val="18"/>
        </w:rPr>
        <w:t>改革的实践与探索</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高教学刊</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2021</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(03):</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135-138.</w:t>
      </w:r>
      <w:proofErr w:type="gramEnd"/>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8</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朱家砚</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生物、医学背景下</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概率论与数理统计</w:t>
      </w:r>
      <w:r>
        <w:rPr>
          <w:rFonts w:ascii="楷体" w:eastAsia="楷体" w:hAnsi="楷体" w:cs="Times New Roman"/>
          <w:color w:val="231F20"/>
          <w:kern w:val="0"/>
          <w:sz w:val="18"/>
          <w:szCs w:val="18"/>
        </w:rPr>
        <w:t>”</w:t>
      </w:r>
      <w:r>
        <w:rPr>
          <w:rFonts w:ascii="楷体" w:eastAsia="楷体" w:hAnsi="楷体" w:cs="Times New Roman"/>
          <w:color w:val="231F20"/>
          <w:kern w:val="0"/>
          <w:sz w:val="18"/>
          <w:szCs w:val="18"/>
        </w:rPr>
        <w:t>案例教学与</w:t>
      </w:r>
      <w:proofErr w:type="gramStart"/>
      <w:r>
        <w:rPr>
          <w:rFonts w:ascii="楷体" w:eastAsia="楷体" w:hAnsi="楷体" w:cs="Times New Roman"/>
          <w:color w:val="231F20"/>
          <w:kern w:val="0"/>
          <w:sz w:val="18"/>
          <w:szCs w:val="18"/>
        </w:rPr>
        <w:t>课程思政的</w:t>
      </w:r>
      <w:proofErr w:type="gramEnd"/>
      <w:r>
        <w:rPr>
          <w:rFonts w:ascii="楷体" w:eastAsia="楷体" w:hAnsi="楷体" w:cs="Times New Roman"/>
          <w:color w:val="231F20"/>
          <w:kern w:val="0"/>
          <w:sz w:val="18"/>
          <w:szCs w:val="18"/>
        </w:rPr>
        <w:t>融合探索</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科教导刊</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2021</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(28):</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143-145.</w:t>
      </w:r>
      <w:proofErr w:type="gramEnd"/>
    </w:p>
    <w:p w:rsidR="00CE56A6" w:rsidRDefault="00180125">
      <w:pPr>
        <w:tabs>
          <w:tab w:val="right" w:pos="8306"/>
        </w:tabs>
        <w:spacing w:line="360" w:lineRule="exact"/>
        <w:rPr>
          <w:rFonts w:ascii="楷体" w:eastAsia="楷体" w:hAnsi="楷体" w:cs="Times New Roman"/>
          <w:color w:val="231F20"/>
          <w:kern w:val="0"/>
          <w:sz w:val="18"/>
          <w:szCs w:val="18"/>
        </w:rPr>
      </w:pP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9</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周琴</w:t>
      </w:r>
      <w:proofErr w:type="gramEnd"/>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刘志清</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课程思政理念</w:t>
      </w:r>
      <w:proofErr w:type="gramEnd"/>
      <w:r>
        <w:rPr>
          <w:rFonts w:ascii="楷体" w:eastAsia="楷体" w:hAnsi="楷体" w:cs="Times New Roman"/>
          <w:color w:val="231F20"/>
          <w:kern w:val="0"/>
          <w:sz w:val="18"/>
          <w:szCs w:val="18"/>
        </w:rPr>
        <w:t>下概率论与数理统计</w:t>
      </w:r>
      <w:proofErr w:type="gramStart"/>
      <w:r>
        <w:rPr>
          <w:rFonts w:ascii="楷体" w:eastAsia="楷体" w:hAnsi="楷体" w:cs="Times New Roman"/>
          <w:color w:val="231F20"/>
          <w:kern w:val="0"/>
          <w:sz w:val="18"/>
          <w:szCs w:val="18"/>
        </w:rPr>
        <w:t>混合式金课建设</w:t>
      </w:r>
      <w:proofErr w:type="gramEnd"/>
      <w:r>
        <w:rPr>
          <w:rFonts w:ascii="楷体" w:eastAsia="楷体" w:hAnsi="楷体" w:cs="Times New Roman"/>
          <w:color w:val="231F20"/>
          <w:kern w:val="0"/>
          <w:sz w:val="18"/>
          <w:szCs w:val="18"/>
        </w:rPr>
        <w:t>与实践</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信息系统工程</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2021</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(03):</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170-171+174.</w:t>
      </w:r>
      <w:proofErr w:type="gramEnd"/>
    </w:p>
    <w:p w:rsidR="00CE56A6" w:rsidRDefault="00180125">
      <w:pPr>
        <w:tabs>
          <w:tab w:val="right" w:pos="8306"/>
        </w:tabs>
        <w:spacing w:line="360" w:lineRule="exact"/>
        <w:rPr>
          <w:rFonts w:cs="Times New Roman"/>
          <w:color w:val="231F20"/>
          <w:kern w:val="0"/>
          <w:sz w:val="18"/>
          <w:szCs w:val="18"/>
        </w:rPr>
      </w:pPr>
      <w:r>
        <w:rPr>
          <w:rFonts w:ascii="楷体" w:eastAsia="楷体" w:hAnsi="楷体" w:cs="Times New Roman"/>
          <w:color w:val="231F20"/>
          <w:kern w:val="0"/>
          <w:sz w:val="18"/>
          <w:szCs w:val="18"/>
        </w:rPr>
        <w:t>[1</w:t>
      </w:r>
      <w:r>
        <w:rPr>
          <w:rFonts w:ascii="楷体" w:eastAsia="楷体" w:hAnsi="楷体" w:cs="Times New Roman" w:hint="eastAsia"/>
          <w:color w:val="231F20"/>
          <w:kern w:val="0"/>
          <w:sz w:val="18"/>
          <w:szCs w:val="18"/>
        </w:rPr>
        <w:t>0</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冯</w:t>
      </w:r>
      <w:proofErr w:type="gramEnd"/>
      <w:r>
        <w:rPr>
          <w:rFonts w:ascii="楷体" w:eastAsia="楷体" w:hAnsi="楷体" w:cs="Times New Roman"/>
          <w:color w:val="231F20"/>
          <w:kern w:val="0"/>
          <w:sz w:val="18"/>
          <w:szCs w:val="18"/>
        </w:rPr>
        <w:t>晶晶</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史艳维</w:t>
      </w:r>
      <w:proofErr w:type="gramEnd"/>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邢瑞芳</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以</w:t>
      </w:r>
      <w:proofErr w:type="gramStart"/>
      <w:r>
        <w:rPr>
          <w:rFonts w:ascii="楷体" w:eastAsia="楷体" w:hAnsi="楷体" w:cs="Times New Roman"/>
          <w:color w:val="231F20"/>
          <w:kern w:val="0"/>
          <w:sz w:val="18"/>
          <w:szCs w:val="18"/>
        </w:rPr>
        <w:t>课程思政为</w:t>
      </w:r>
      <w:proofErr w:type="gramEnd"/>
      <w:r>
        <w:rPr>
          <w:rFonts w:ascii="楷体" w:eastAsia="楷体" w:hAnsi="楷体" w:cs="Times New Roman"/>
          <w:color w:val="231F20"/>
          <w:kern w:val="0"/>
          <w:sz w:val="18"/>
          <w:szCs w:val="18"/>
        </w:rPr>
        <w:t>导向的概率论与数理统计教学改革路径探索</w:t>
      </w:r>
      <w:r>
        <w:rPr>
          <w:rFonts w:ascii="楷体" w:eastAsia="楷体" w:hAnsi="楷体" w:cs="Times New Roman"/>
          <w:color w:val="231F20"/>
          <w:kern w:val="0"/>
          <w:sz w:val="18"/>
          <w:szCs w:val="18"/>
        </w:rPr>
        <w:t>[J].</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教育观察</w:t>
      </w:r>
      <w:r>
        <w:rPr>
          <w:rFonts w:ascii="楷体" w:eastAsia="楷体" w:hAnsi="楷体" w:cs="Times New Roman"/>
          <w:color w:val="231F20"/>
          <w:kern w:val="0"/>
          <w:sz w:val="18"/>
          <w:szCs w:val="18"/>
        </w:rPr>
        <w:t>,</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2021,</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10</w:t>
      </w:r>
      <w:r>
        <w:rPr>
          <w:rFonts w:ascii="楷体" w:eastAsia="楷体" w:hAnsi="楷体" w:cs="Times New Roman" w:hint="eastAsia"/>
          <w:color w:val="231F20"/>
          <w:kern w:val="0"/>
          <w:sz w:val="18"/>
          <w:szCs w:val="18"/>
        </w:rPr>
        <w:t xml:space="preserve"> </w:t>
      </w:r>
      <w:r>
        <w:rPr>
          <w:rFonts w:ascii="楷体" w:eastAsia="楷体" w:hAnsi="楷体" w:cs="Times New Roman"/>
          <w:color w:val="231F20"/>
          <w:kern w:val="0"/>
          <w:sz w:val="18"/>
          <w:szCs w:val="18"/>
        </w:rPr>
        <w:t>(25):</w:t>
      </w:r>
      <w:r>
        <w:rPr>
          <w:rFonts w:ascii="楷体" w:eastAsia="楷体" w:hAnsi="楷体" w:cs="Times New Roman" w:hint="eastAsia"/>
          <w:color w:val="231F20"/>
          <w:kern w:val="0"/>
          <w:sz w:val="18"/>
          <w:szCs w:val="18"/>
        </w:rPr>
        <w:t xml:space="preserve"> </w:t>
      </w:r>
      <w:proofErr w:type="gramStart"/>
      <w:r>
        <w:rPr>
          <w:rFonts w:ascii="楷体" w:eastAsia="楷体" w:hAnsi="楷体" w:cs="Times New Roman"/>
          <w:color w:val="231F20"/>
          <w:kern w:val="0"/>
          <w:sz w:val="18"/>
          <w:szCs w:val="18"/>
        </w:rPr>
        <w:t>46-48+81.</w:t>
      </w:r>
      <w:proofErr w:type="gramEnd"/>
    </w:p>
    <w:p w:rsidR="00011F83" w:rsidRDefault="00011F83">
      <w:pPr>
        <w:spacing w:line="360" w:lineRule="auto"/>
        <w:jc w:val="center"/>
        <w:rPr>
          <w:rFonts w:cs="Times New Roman"/>
          <w:b/>
          <w:sz w:val="28"/>
          <w:szCs w:val="28"/>
        </w:rPr>
      </w:pPr>
      <w:bookmarkStart w:id="0" w:name="_GoBack"/>
      <w:bookmarkEnd w:id="0"/>
      <w:r w:rsidRPr="00011F83">
        <w:rPr>
          <w:rFonts w:cs="Times New Roman"/>
          <w:b/>
          <w:sz w:val="28"/>
          <w:szCs w:val="28"/>
        </w:rPr>
        <w:t>Research and Practice of Ideological and Political Teaching in Probability and Statistics</w:t>
      </w:r>
    </w:p>
    <w:p w:rsidR="00CE56A6" w:rsidRDefault="00180125">
      <w:pPr>
        <w:spacing w:line="360" w:lineRule="auto"/>
        <w:jc w:val="center"/>
        <w:rPr>
          <w:rFonts w:cs="Times New Roman"/>
          <w:sz w:val="24"/>
          <w:lang w:val="de-DE"/>
        </w:rPr>
      </w:pPr>
      <w:r>
        <w:rPr>
          <w:rFonts w:cs="Times New Roman" w:hint="eastAsia"/>
          <w:sz w:val="24"/>
          <w:lang w:val="de-DE"/>
        </w:rPr>
        <w:t xml:space="preserve">YANG </w:t>
      </w:r>
      <w:r>
        <w:rPr>
          <w:rFonts w:cs="Times New Roman"/>
          <w:sz w:val="24"/>
          <w:lang w:val="de-DE"/>
        </w:rPr>
        <w:t>Wen</w:t>
      </w:r>
      <w:r>
        <w:rPr>
          <w:rFonts w:cs="Times New Roman" w:hint="eastAsia"/>
          <w:sz w:val="24"/>
          <w:lang w:val="de-DE"/>
        </w:rPr>
        <w:t>-</w:t>
      </w:r>
      <w:r>
        <w:rPr>
          <w:rFonts w:cs="Times New Roman"/>
          <w:sz w:val="24"/>
          <w:lang w:val="de-DE"/>
        </w:rPr>
        <w:t>li</w:t>
      </w:r>
      <w:r>
        <w:rPr>
          <w:rFonts w:cs="Times New Roman" w:hint="eastAsia"/>
          <w:sz w:val="24"/>
          <w:lang w:val="de-DE"/>
        </w:rPr>
        <w:t>,</w:t>
      </w:r>
      <w:r>
        <w:rPr>
          <w:rFonts w:cs="Times New Roman"/>
          <w:sz w:val="24"/>
          <w:lang w:val="de-DE"/>
        </w:rPr>
        <w:t xml:space="preserve">  </w:t>
      </w:r>
      <w:r>
        <w:rPr>
          <w:rFonts w:cs="Times New Roman" w:hint="eastAsia"/>
          <w:sz w:val="24"/>
          <w:lang w:val="de-DE"/>
        </w:rPr>
        <w:t xml:space="preserve">ZHOU </w:t>
      </w:r>
      <w:r>
        <w:rPr>
          <w:rFonts w:cs="Times New Roman"/>
          <w:sz w:val="24"/>
          <w:lang w:val="de-DE"/>
        </w:rPr>
        <w:t>Sheng</w:t>
      </w:r>
      <w:r>
        <w:rPr>
          <w:rFonts w:cs="Times New Roman" w:hint="eastAsia"/>
          <w:sz w:val="24"/>
          <w:lang w:val="de-DE"/>
        </w:rPr>
        <w:t>-</w:t>
      </w:r>
      <w:r>
        <w:rPr>
          <w:rFonts w:cs="Times New Roman"/>
          <w:sz w:val="24"/>
          <w:lang w:val="de-DE"/>
        </w:rPr>
        <w:t>wu</w:t>
      </w:r>
    </w:p>
    <w:p w:rsidR="00CE56A6" w:rsidRDefault="00180125">
      <w:pPr>
        <w:spacing w:line="360" w:lineRule="auto"/>
        <w:jc w:val="center"/>
        <w:rPr>
          <w:rFonts w:eastAsia="楷体_GB2312" w:cs="Times New Roman"/>
          <w:sz w:val="24"/>
        </w:rPr>
      </w:pPr>
      <w:r>
        <w:rPr>
          <w:rFonts w:eastAsia="楷体_GB2312" w:cs="Times New Roman" w:hint="eastAsia"/>
          <w:sz w:val="24"/>
        </w:rPr>
        <w:t>(</w:t>
      </w:r>
      <w:r>
        <w:rPr>
          <w:rFonts w:eastAsia="楷体_GB2312" w:cs="Times New Roman"/>
          <w:sz w:val="24"/>
        </w:rPr>
        <w:t>School of Mathematics</w:t>
      </w:r>
      <w:r>
        <w:rPr>
          <w:rFonts w:eastAsia="楷体_GB2312" w:cs="Times New Roman" w:hint="eastAsia"/>
          <w:sz w:val="24"/>
        </w:rPr>
        <w:t xml:space="preserve">, </w:t>
      </w:r>
      <w:r>
        <w:rPr>
          <w:rFonts w:eastAsia="楷体_GB2312" w:cs="Times New Roman"/>
          <w:sz w:val="24"/>
        </w:rPr>
        <w:t>China University of Mining and Technology</w:t>
      </w:r>
      <w:r>
        <w:rPr>
          <w:rFonts w:eastAsia="楷体_GB2312" w:cs="Times New Roman" w:hint="eastAsia"/>
          <w:sz w:val="24"/>
        </w:rPr>
        <w:t>, Xuzhou, Jiangsu 221116, China)</w:t>
      </w:r>
    </w:p>
    <w:p w:rsidR="00CE56A6" w:rsidRDefault="00180125">
      <w:pPr>
        <w:spacing w:line="360" w:lineRule="auto"/>
        <w:ind w:firstLineChars="200" w:firstLine="482"/>
        <w:rPr>
          <w:rFonts w:cs="Times New Roman"/>
          <w:color w:val="333333"/>
          <w:kern w:val="0"/>
          <w:sz w:val="24"/>
        </w:rPr>
      </w:pPr>
      <w:r>
        <w:rPr>
          <w:rFonts w:cs="Times New Roman"/>
          <w:b/>
          <w:kern w:val="0"/>
          <w:sz w:val="24"/>
        </w:rPr>
        <w:t>Abstract</w:t>
      </w:r>
      <w:r>
        <w:rPr>
          <w:rFonts w:cs="Times New Roman" w:hint="eastAsia"/>
          <w:b/>
          <w:color w:val="333333"/>
          <w:kern w:val="0"/>
          <w:sz w:val="24"/>
        </w:rPr>
        <w:t>:</w:t>
      </w:r>
      <w:r>
        <w:rPr>
          <w:rFonts w:cs="Times New Roman" w:hint="eastAsia"/>
          <w:color w:val="333333"/>
          <w:kern w:val="0"/>
          <w:sz w:val="24"/>
        </w:rPr>
        <w:t xml:space="preserve"> </w:t>
      </w:r>
      <w:r>
        <w:rPr>
          <w:rFonts w:cs="Times New Roman"/>
          <w:color w:val="333333"/>
          <w:kern w:val="0"/>
          <w:sz w:val="24"/>
        </w:rPr>
        <w:t xml:space="preserve">Focusing on stimulating students' learning interest and potential, this paper </w:t>
      </w:r>
      <w:r>
        <w:rPr>
          <w:rFonts w:cs="Times New Roman"/>
          <w:color w:val="333333"/>
          <w:kern w:val="0"/>
          <w:sz w:val="24"/>
        </w:rPr>
        <w:t>conducts in-depth research and serious practice on the ideological and political teaching of probability and statistics, designs a curriculum ideological and political teaching system that runs through the whole process of education and teaching, deeply ex</w:t>
      </w:r>
      <w:r>
        <w:rPr>
          <w:rFonts w:cs="Times New Roman"/>
          <w:color w:val="333333"/>
          <w:kern w:val="0"/>
          <w:sz w:val="24"/>
        </w:rPr>
        <w:t xml:space="preserve">cavates the teaching content and ideological and political elements that are </w:t>
      </w:r>
      <w:r>
        <w:rPr>
          <w:rFonts w:cs="Times New Roman"/>
          <w:color w:val="333333"/>
          <w:kern w:val="0"/>
          <w:sz w:val="24"/>
        </w:rPr>
        <w:lastRenderedPageBreak/>
        <w:t>integrated and matched with each other, strengthens the value guidance for students and cultivates students' scientific spirit and family and country feelings while imparting know</w:t>
      </w:r>
      <w:r>
        <w:rPr>
          <w:rFonts w:cs="Times New Roman"/>
          <w:color w:val="333333"/>
          <w:kern w:val="0"/>
          <w:sz w:val="24"/>
        </w:rPr>
        <w:t>ledge and cultivating abilities.</w:t>
      </w:r>
    </w:p>
    <w:p w:rsidR="00CE56A6" w:rsidRDefault="00180125">
      <w:pPr>
        <w:spacing w:line="360" w:lineRule="auto"/>
        <w:ind w:firstLineChars="200" w:firstLine="482"/>
        <w:rPr>
          <w:rFonts w:cs="Times New Roman"/>
          <w:color w:val="333333"/>
          <w:kern w:val="0"/>
          <w:sz w:val="24"/>
        </w:rPr>
      </w:pPr>
      <w:r>
        <w:rPr>
          <w:rFonts w:cs="Times New Roman"/>
          <w:b/>
          <w:color w:val="333333"/>
          <w:kern w:val="0"/>
          <w:sz w:val="24"/>
        </w:rPr>
        <w:t xml:space="preserve">Keywords: </w:t>
      </w:r>
      <w:r>
        <w:rPr>
          <w:rFonts w:cs="Times New Roman" w:hint="eastAsia"/>
          <w:color w:val="333333"/>
          <w:kern w:val="0"/>
          <w:sz w:val="24"/>
        </w:rPr>
        <w:t>p</w:t>
      </w:r>
      <w:r>
        <w:rPr>
          <w:rFonts w:cs="Times New Roman"/>
          <w:color w:val="333333"/>
          <w:kern w:val="0"/>
          <w:sz w:val="24"/>
        </w:rPr>
        <w:t>robability</w:t>
      </w:r>
      <w:r>
        <w:rPr>
          <w:rFonts w:cs="Times New Roman" w:hint="eastAsia"/>
          <w:color w:val="333333"/>
          <w:kern w:val="0"/>
          <w:sz w:val="24"/>
        </w:rPr>
        <w:t xml:space="preserve"> </w:t>
      </w:r>
      <w:r>
        <w:rPr>
          <w:rFonts w:cs="Times New Roman"/>
          <w:color w:val="333333"/>
          <w:kern w:val="0"/>
          <w:sz w:val="24"/>
        </w:rPr>
        <w:t xml:space="preserve">and statistics; </w:t>
      </w:r>
      <w:r>
        <w:rPr>
          <w:rFonts w:cs="Times New Roman" w:hint="eastAsia"/>
          <w:color w:val="333333"/>
          <w:kern w:val="0"/>
          <w:sz w:val="24"/>
        </w:rPr>
        <w:t>i</w:t>
      </w:r>
      <w:r>
        <w:rPr>
          <w:rFonts w:cs="Times New Roman"/>
          <w:color w:val="333333"/>
          <w:kern w:val="0"/>
          <w:sz w:val="24"/>
        </w:rPr>
        <w:t xml:space="preserve">deological and </w:t>
      </w:r>
      <w:r>
        <w:rPr>
          <w:rFonts w:cs="Times New Roman" w:hint="eastAsia"/>
          <w:color w:val="333333"/>
          <w:kern w:val="0"/>
          <w:sz w:val="24"/>
        </w:rPr>
        <w:t>p</w:t>
      </w:r>
      <w:r>
        <w:rPr>
          <w:rFonts w:cs="Times New Roman"/>
          <w:color w:val="333333"/>
          <w:kern w:val="0"/>
          <w:sz w:val="24"/>
        </w:rPr>
        <w:t xml:space="preserve">olitical </w:t>
      </w:r>
      <w:r>
        <w:rPr>
          <w:rFonts w:cs="Times New Roman" w:hint="eastAsia"/>
          <w:color w:val="333333"/>
          <w:kern w:val="0"/>
          <w:sz w:val="24"/>
        </w:rPr>
        <w:t>e</w:t>
      </w:r>
      <w:r>
        <w:rPr>
          <w:rFonts w:cs="Times New Roman"/>
          <w:color w:val="333333"/>
          <w:kern w:val="0"/>
          <w:sz w:val="24"/>
        </w:rPr>
        <w:t xml:space="preserve">ducation; </w:t>
      </w:r>
      <w:r>
        <w:rPr>
          <w:rFonts w:cs="Times New Roman" w:hint="eastAsia"/>
          <w:color w:val="333333"/>
          <w:kern w:val="0"/>
          <w:sz w:val="24"/>
        </w:rPr>
        <w:t>i</w:t>
      </w:r>
      <w:r>
        <w:rPr>
          <w:rFonts w:cs="Times New Roman"/>
          <w:color w:val="333333"/>
          <w:kern w:val="0"/>
          <w:sz w:val="24"/>
        </w:rPr>
        <w:t>deological and political elements</w:t>
      </w:r>
      <w:r>
        <w:rPr>
          <w:rFonts w:cs="Times New Roman" w:hint="eastAsia"/>
          <w:color w:val="333333"/>
          <w:kern w:val="0"/>
          <w:sz w:val="24"/>
        </w:rPr>
        <w:t xml:space="preserve">; </w:t>
      </w:r>
      <w:r>
        <w:rPr>
          <w:rFonts w:cs="Times New Roman"/>
          <w:color w:val="333333"/>
          <w:kern w:val="0"/>
          <w:sz w:val="24"/>
        </w:rPr>
        <w:t>case-based teaching</w:t>
      </w:r>
    </w:p>
    <w:p w:rsidR="00CE56A6" w:rsidRDefault="00CE56A6">
      <w:pPr>
        <w:ind w:firstLineChars="200" w:firstLine="360"/>
        <w:rPr>
          <w:rFonts w:cs="Times New Roman"/>
          <w:color w:val="333333"/>
          <w:kern w:val="0"/>
          <w:sz w:val="18"/>
          <w:szCs w:val="18"/>
        </w:rPr>
      </w:pPr>
    </w:p>
    <w:p w:rsidR="00CE56A6" w:rsidRDefault="00180125">
      <w:pPr>
        <w:ind w:firstLineChars="200" w:firstLine="360"/>
        <w:rPr>
          <w:sz w:val="18"/>
          <w:szCs w:val="18"/>
        </w:rPr>
      </w:pPr>
      <w:r>
        <w:rPr>
          <w:rFonts w:asciiTheme="minorEastAsia" w:eastAsiaTheme="minorEastAsia" w:hAnsiTheme="minorEastAsia" w:hint="eastAsia"/>
          <w:sz w:val="18"/>
          <w:szCs w:val="18"/>
        </w:rPr>
        <w:t>邮箱：</w:t>
      </w:r>
      <w:hyperlink r:id="rId35" w:history="1">
        <w:r>
          <w:rPr>
            <w:rStyle w:val="ae"/>
            <w:rFonts w:hint="eastAsia"/>
            <w:color w:val="auto"/>
            <w:sz w:val="18"/>
            <w:szCs w:val="18"/>
            <w:u w:val="none"/>
          </w:rPr>
          <w:t>yangwl19@cumt.edu.cn</w:t>
        </w:r>
      </w:hyperlink>
    </w:p>
    <w:p w:rsidR="00CE56A6" w:rsidRDefault="00180125">
      <w:pPr>
        <w:ind w:firstLineChars="200" w:firstLine="360"/>
        <w:rPr>
          <w:sz w:val="18"/>
          <w:szCs w:val="18"/>
        </w:rPr>
      </w:pPr>
      <w:r>
        <w:rPr>
          <w:rFonts w:hint="eastAsia"/>
          <w:sz w:val="18"/>
          <w:szCs w:val="18"/>
        </w:rPr>
        <w:t>手机号：</w:t>
      </w:r>
      <w:r>
        <w:rPr>
          <w:rFonts w:hint="eastAsia"/>
          <w:sz w:val="18"/>
          <w:szCs w:val="18"/>
        </w:rPr>
        <w:t>19826088911</w:t>
      </w:r>
    </w:p>
    <w:p w:rsidR="00CE56A6" w:rsidRDefault="00180125">
      <w:pPr>
        <w:ind w:firstLineChars="200" w:firstLine="360"/>
        <w:rPr>
          <w:sz w:val="18"/>
          <w:szCs w:val="18"/>
        </w:rPr>
      </w:pPr>
      <w:r>
        <w:rPr>
          <w:rFonts w:hint="eastAsia"/>
          <w:sz w:val="18"/>
          <w:szCs w:val="18"/>
        </w:rPr>
        <w:t>通讯地址：江苏省徐州市</w:t>
      </w:r>
      <w:proofErr w:type="gramStart"/>
      <w:r>
        <w:rPr>
          <w:rFonts w:hint="eastAsia"/>
          <w:sz w:val="18"/>
          <w:szCs w:val="18"/>
        </w:rPr>
        <w:t>铜山区</w:t>
      </w:r>
      <w:proofErr w:type="gramEnd"/>
      <w:r>
        <w:rPr>
          <w:rFonts w:hint="eastAsia"/>
          <w:sz w:val="18"/>
          <w:szCs w:val="18"/>
        </w:rPr>
        <w:t>中国矿业大学数学学院</w:t>
      </w:r>
      <w:r>
        <w:rPr>
          <w:rFonts w:hint="eastAsia"/>
          <w:sz w:val="18"/>
          <w:szCs w:val="18"/>
        </w:rPr>
        <w:t>A306</w:t>
      </w:r>
      <w:r>
        <w:rPr>
          <w:rFonts w:hint="eastAsia"/>
          <w:sz w:val="18"/>
          <w:szCs w:val="18"/>
        </w:rPr>
        <w:t>东</w:t>
      </w:r>
    </w:p>
    <w:p w:rsidR="00CE56A6" w:rsidRDefault="00CE56A6">
      <w:pPr>
        <w:ind w:firstLineChars="200" w:firstLine="360"/>
        <w:rPr>
          <w:rFonts w:cs="Times New Roman"/>
          <w:color w:val="333333"/>
          <w:kern w:val="0"/>
          <w:sz w:val="18"/>
          <w:szCs w:val="18"/>
        </w:rPr>
      </w:pPr>
    </w:p>
    <w:sectPr w:rsidR="00CE56A6">
      <w:footerReference w:type="default" r:id="rId36"/>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25" w:rsidRDefault="00180125"/>
  </w:endnote>
  <w:endnote w:type="continuationSeparator" w:id="0">
    <w:p w:rsidR="00180125" w:rsidRDefault="00180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A6" w:rsidRDefault="00CE56A6">
    <w:pPr>
      <w:spacing w:line="0" w:lineRule="atLeast"/>
      <w:ind w:firstLineChars="600" w:firstLine="1080"/>
      <w:rPr>
        <w:rFonts w:ascii="宋体" w:hAnsi="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25" w:rsidRDefault="00180125"/>
  </w:footnote>
  <w:footnote w:type="continuationSeparator" w:id="0">
    <w:p w:rsidR="00180125" w:rsidRDefault="001801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1331F"/>
    <w:multiLevelType w:val="multilevel"/>
    <w:tmpl w:val="55B1331F"/>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圣武">
    <w15:presenceInfo w15:providerId="WPS Office" w15:userId="101355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mNlNWM1YWIxMDRiNmE5OWQwNTYyMWM3OGY1NDAifQ=="/>
  </w:docVars>
  <w:rsids>
    <w:rsidRoot w:val="00172550"/>
    <w:rsid w:val="00011279"/>
    <w:rsid w:val="00011F83"/>
    <w:rsid w:val="00026044"/>
    <w:rsid w:val="00030784"/>
    <w:rsid w:val="00033E47"/>
    <w:rsid w:val="0005594C"/>
    <w:rsid w:val="00074425"/>
    <w:rsid w:val="00090D7A"/>
    <w:rsid w:val="00093189"/>
    <w:rsid w:val="000979CC"/>
    <w:rsid w:val="000B0957"/>
    <w:rsid w:val="000B6082"/>
    <w:rsid w:val="000C4F3F"/>
    <w:rsid w:val="000E669E"/>
    <w:rsid w:val="000F2FB5"/>
    <w:rsid w:val="00100611"/>
    <w:rsid w:val="0010157F"/>
    <w:rsid w:val="00153CA0"/>
    <w:rsid w:val="00170605"/>
    <w:rsid w:val="00172550"/>
    <w:rsid w:val="00180125"/>
    <w:rsid w:val="00182FC5"/>
    <w:rsid w:val="001C1213"/>
    <w:rsid w:val="001C7E28"/>
    <w:rsid w:val="001D750B"/>
    <w:rsid w:val="001E0FAC"/>
    <w:rsid w:val="001F5347"/>
    <w:rsid w:val="001F551C"/>
    <w:rsid w:val="00204CAC"/>
    <w:rsid w:val="002138B3"/>
    <w:rsid w:val="00215809"/>
    <w:rsid w:val="00217FBE"/>
    <w:rsid w:val="00224161"/>
    <w:rsid w:val="002330DB"/>
    <w:rsid w:val="00235376"/>
    <w:rsid w:val="0025255F"/>
    <w:rsid w:val="002719FB"/>
    <w:rsid w:val="0027491C"/>
    <w:rsid w:val="002C3306"/>
    <w:rsid w:val="002D0A45"/>
    <w:rsid w:val="002F28F2"/>
    <w:rsid w:val="002F40BD"/>
    <w:rsid w:val="00310807"/>
    <w:rsid w:val="00333832"/>
    <w:rsid w:val="00345A27"/>
    <w:rsid w:val="00350302"/>
    <w:rsid w:val="0035417B"/>
    <w:rsid w:val="0037102F"/>
    <w:rsid w:val="00372606"/>
    <w:rsid w:val="003A137A"/>
    <w:rsid w:val="003B20CA"/>
    <w:rsid w:val="003B387C"/>
    <w:rsid w:val="003D42F0"/>
    <w:rsid w:val="003E26D9"/>
    <w:rsid w:val="003E3049"/>
    <w:rsid w:val="003E4665"/>
    <w:rsid w:val="003F5460"/>
    <w:rsid w:val="0040086D"/>
    <w:rsid w:val="004151BA"/>
    <w:rsid w:val="0042633A"/>
    <w:rsid w:val="004300D3"/>
    <w:rsid w:val="0044149B"/>
    <w:rsid w:val="00450FA3"/>
    <w:rsid w:val="0045143D"/>
    <w:rsid w:val="00464D47"/>
    <w:rsid w:val="00472C3F"/>
    <w:rsid w:val="004733DB"/>
    <w:rsid w:val="0047439C"/>
    <w:rsid w:val="004A51C8"/>
    <w:rsid w:val="004B744C"/>
    <w:rsid w:val="004D1415"/>
    <w:rsid w:val="004E051B"/>
    <w:rsid w:val="004E76A9"/>
    <w:rsid w:val="004F351E"/>
    <w:rsid w:val="00506B0C"/>
    <w:rsid w:val="00527305"/>
    <w:rsid w:val="00532B9C"/>
    <w:rsid w:val="00534CFA"/>
    <w:rsid w:val="00534E8B"/>
    <w:rsid w:val="005449A3"/>
    <w:rsid w:val="00582445"/>
    <w:rsid w:val="00586269"/>
    <w:rsid w:val="005B2367"/>
    <w:rsid w:val="00652CB3"/>
    <w:rsid w:val="00683F4E"/>
    <w:rsid w:val="00685DC8"/>
    <w:rsid w:val="00697097"/>
    <w:rsid w:val="006B059C"/>
    <w:rsid w:val="006C4051"/>
    <w:rsid w:val="006F7E19"/>
    <w:rsid w:val="00714D48"/>
    <w:rsid w:val="007156B0"/>
    <w:rsid w:val="00730A3A"/>
    <w:rsid w:val="0073296A"/>
    <w:rsid w:val="007341A3"/>
    <w:rsid w:val="00743B59"/>
    <w:rsid w:val="00781731"/>
    <w:rsid w:val="00782360"/>
    <w:rsid w:val="007B0DAC"/>
    <w:rsid w:val="007B21C1"/>
    <w:rsid w:val="007B3955"/>
    <w:rsid w:val="007B48F9"/>
    <w:rsid w:val="007C1F49"/>
    <w:rsid w:val="007C2301"/>
    <w:rsid w:val="007D24DE"/>
    <w:rsid w:val="007D4BBA"/>
    <w:rsid w:val="007E3F0D"/>
    <w:rsid w:val="00801CDE"/>
    <w:rsid w:val="00806787"/>
    <w:rsid w:val="0083705D"/>
    <w:rsid w:val="00841E16"/>
    <w:rsid w:val="00844AF9"/>
    <w:rsid w:val="00850DE8"/>
    <w:rsid w:val="008749CC"/>
    <w:rsid w:val="00886AF4"/>
    <w:rsid w:val="008934C8"/>
    <w:rsid w:val="008A5626"/>
    <w:rsid w:val="008D2A16"/>
    <w:rsid w:val="008E7AEB"/>
    <w:rsid w:val="00914618"/>
    <w:rsid w:val="00925310"/>
    <w:rsid w:val="00925451"/>
    <w:rsid w:val="00942B32"/>
    <w:rsid w:val="00946E6E"/>
    <w:rsid w:val="009578C4"/>
    <w:rsid w:val="009726BB"/>
    <w:rsid w:val="00973CF6"/>
    <w:rsid w:val="009860FC"/>
    <w:rsid w:val="009B0B8A"/>
    <w:rsid w:val="009E0BD1"/>
    <w:rsid w:val="00A03A2C"/>
    <w:rsid w:val="00A05859"/>
    <w:rsid w:val="00A21F82"/>
    <w:rsid w:val="00A415BC"/>
    <w:rsid w:val="00A43B6F"/>
    <w:rsid w:val="00A57EC9"/>
    <w:rsid w:val="00A63F93"/>
    <w:rsid w:val="00A83C90"/>
    <w:rsid w:val="00A90313"/>
    <w:rsid w:val="00A96D14"/>
    <w:rsid w:val="00AB3862"/>
    <w:rsid w:val="00AB7B71"/>
    <w:rsid w:val="00AC50C0"/>
    <w:rsid w:val="00AC5E03"/>
    <w:rsid w:val="00AD079D"/>
    <w:rsid w:val="00AD3EC5"/>
    <w:rsid w:val="00AD426C"/>
    <w:rsid w:val="00AF07EB"/>
    <w:rsid w:val="00AF142F"/>
    <w:rsid w:val="00AF4378"/>
    <w:rsid w:val="00B052D1"/>
    <w:rsid w:val="00B206E2"/>
    <w:rsid w:val="00B20ADC"/>
    <w:rsid w:val="00B818A7"/>
    <w:rsid w:val="00BB21CC"/>
    <w:rsid w:val="00BD188B"/>
    <w:rsid w:val="00BE0B78"/>
    <w:rsid w:val="00BF0238"/>
    <w:rsid w:val="00BF32C3"/>
    <w:rsid w:val="00C022F8"/>
    <w:rsid w:val="00C359D8"/>
    <w:rsid w:val="00C50C65"/>
    <w:rsid w:val="00C52B02"/>
    <w:rsid w:val="00C52DC4"/>
    <w:rsid w:val="00C841A6"/>
    <w:rsid w:val="00CA60B0"/>
    <w:rsid w:val="00CB3902"/>
    <w:rsid w:val="00CC1596"/>
    <w:rsid w:val="00CE4E0C"/>
    <w:rsid w:val="00CE56A6"/>
    <w:rsid w:val="00D117DD"/>
    <w:rsid w:val="00D273D3"/>
    <w:rsid w:val="00D3011A"/>
    <w:rsid w:val="00D355BB"/>
    <w:rsid w:val="00D35C27"/>
    <w:rsid w:val="00D4111B"/>
    <w:rsid w:val="00D474DF"/>
    <w:rsid w:val="00D47BB4"/>
    <w:rsid w:val="00D56A36"/>
    <w:rsid w:val="00D61D2E"/>
    <w:rsid w:val="00D6309F"/>
    <w:rsid w:val="00D91409"/>
    <w:rsid w:val="00D92A03"/>
    <w:rsid w:val="00DC5C51"/>
    <w:rsid w:val="00DD3F2A"/>
    <w:rsid w:val="00DE13A9"/>
    <w:rsid w:val="00DE3E8D"/>
    <w:rsid w:val="00DF4E06"/>
    <w:rsid w:val="00DF4F18"/>
    <w:rsid w:val="00E100C1"/>
    <w:rsid w:val="00E36575"/>
    <w:rsid w:val="00E5029D"/>
    <w:rsid w:val="00E53FA2"/>
    <w:rsid w:val="00E61D73"/>
    <w:rsid w:val="00E80D15"/>
    <w:rsid w:val="00EC3836"/>
    <w:rsid w:val="00EE4BF9"/>
    <w:rsid w:val="00F32079"/>
    <w:rsid w:val="00F42011"/>
    <w:rsid w:val="00F62BD1"/>
    <w:rsid w:val="00F64FB7"/>
    <w:rsid w:val="00F83F03"/>
    <w:rsid w:val="00FB3CB2"/>
    <w:rsid w:val="00FC642B"/>
    <w:rsid w:val="00FD003E"/>
    <w:rsid w:val="00FD2465"/>
    <w:rsid w:val="00FD3AE9"/>
    <w:rsid w:val="00FE6FC6"/>
    <w:rsid w:val="00FF3A4A"/>
    <w:rsid w:val="03DE5A5A"/>
    <w:rsid w:val="04CF4391"/>
    <w:rsid w:val="0CC45AAD"/>
    <w:rsid w:val="0D0540DA"/>
    <w:rsid w:val="14107EB2"/>
    <w:rsid w:val="16A94392"/>
    <w:rsid w:val="16DE7DF3"/>
    <w:rsid w:val="17512E68"/>
    <w:rsid w:val="19A56877"/>
    <w:rsid w:val="1E2A6014"/>
    <w:rsid w:val="1F3F5C0F"/>
    <w:rsid w:val="25D85F35"/>
    <w:rsid w:val="289D72E9"/>
    <w:rsid w:val="292C12EF"/>
    <w:rsid w:val="2AFE0BD1"/>
    <w:rsid w:val="33176004"/>
    <w:rsid w:val="337C76E3"/>
    <w:rsid w:val="38DB3D3B"/>
    <w:rsid w:val="394A2D29"/>
    <w:rsid w:val="3F7153F9"/>
    <w:rsid w:val="40A03FB4"/>
    <w:rsid w:val="47B4266B"/>
    <w:rsid w:val="47D00F2C"/>
    <w:rsid w:val="48BF5427"/>
    <w:rsid w:val="48D83DF3"/>
    <w:rsid w:val="48DD3AFF"/>
    <w:rsid w:val="4CCB5B0A"/>
    <w:rsid w:val="4E1958B8"/>
    <w:rsid w:val="4E5964CD"/>
    <w:rsid w:val="54C22355"/>
    <w:rsid w:val="556156A5"/>
    <w:rsid w:val="56FC3325"/>
    <w:rsid w:val="5B5736D7"/>
    <w:rsid w:val="5D8E3F8D"/>
    <w:rsid w:val="63E17150"/>
    <w:rsid w:val="65815AE7"/>
    <w:rsid w:val="688961A8"/>
    <w:rsid w:val="695D089B"/>
    <w:rsid w:val="6BA774C3"/>
    <w:rsid w:val="6EDC453B"/>
    <w:rsid w:val="6F0B4673"/>
    <w:rsid w:val="6F327DA1"/>
    <w:rsid w:val="767B20DE"/>
    <w:rsid w:val="78020B37"/>
    <w:rsid w:val="798E210C"/>
    <w:rsid w:val="7AF3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qFormat="1"/>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pPr>
      <w:keepNext/>
      <w:keepLines/>
      <w:spacing w:line="720" w:lineRule="exact"/>
      <w:ind w:left="720" w:hanging="720"/>
      <w:outlineLvl w:val="0"/>
    </w:pPr>
    <w:rPr>
      <w:rFonts w:asciiTheme="majorEastAsia" w:eastAsiaTheme="majorEastAsia" w:hAnsiTheme="majorEastAsia"/>
      <w:b/>
      <w:bCs/>
      <w:kern w:val="44"/>
      <w:sz w:val="28"/>
      <w:szCs w:val="28"/>
    </w:rPr>
  </w:style>
  <w:style w:type="paragraph" w:styleId="2">
    <w:name w:val="heading 2"/>
    <w:basedOn w:val="a"/>
    <w:next w:val="a"/>
    <w:link w:val="2Char"/>
    <w:uiPriority w:val="9"/>
    <w:unhideWhenUsed/>
    <w:qFormat/>
    <w:pPr>
      <w:keepNext/>
      <w:keepLines/>
      <w:numPr>
        <w:ilvl w:val="1"/>
        <w:numId w:val="1"/>
      </w:numPr>
      <w:spacing w:line="720" w:lineRule="exac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line="520" w:lineRule="exact"/>
      <w:outlineLvl w:val="2"/>
    </w:pPr>
    <w:rPr>
      <w:rFonts w:asciiTheme="majorHAnsi" w:eastAsiaTheme="majorEastAsia" w:hAnsiTheme="majorHAnsi"/>
      <w:b/>
      <w:bCs/>
      <w:sz w:val="30"/>
      <w:szCs w:val="32"/>
    </w:rPr>
  </w:style>
  <w:style w:type="paragraph" w:styleId="4">
    <w:name w:val="heading 4"/>
    <w:basedOn w:val="a"/>
    <w:next w:val="a"/>
    <w:link w:val="4Char"/>
    <w:uiPriority w:val="9"/>
    <w:unhideWhenUsed/>
    <w:qFormat/>
    <w:pPr>
      <w:keepNext/>
      <w:keepLines/>
      <w:numPr>
        <w:ilvl w:val="3"/>
        <w:numId w:val="1"/>
      </w:numPr>
      <w:spacing w:line="520" w:lineRule="exac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qFormat/>
    <w:pPr>
      <w:snapToGrid w:val="0"/>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060"/>
      </w:tabs>
      <w:spacing w:beforeLines="30" w:before="93" w:line="380" w:lineRule="exact"/>
      <w:jc w:val="both"/>
    </w:pPr>
    <w:rPr>
      <w:rFonts w:ascii="Times New Roman" w:eastAsia="黑体" w:hAnsi="Times New Roman" w:cs="Times New Roman"/>
      <w:b/>
      <w:color w:val="000000"/>
      <w:kern w:val="2"/>
      <w:sz w:val="28"/>
      <w:szCs w:val="28"/>
    </w:rPr>
  </w:style>
  <w:style w:type="paragraph" w:styleId="a7">
    <w:name w:val="footnote text"/>
    <w:basedOn w:val="a"/>
    <w:link w:val="Char3"/>
    <w:uiPriority w:val="99"/>
    <w:semiHidden/>
    <w:unhideWhenUsed/>
    <w:qFormat/>
    <w:pPr>
      <w:snapToGrid w:val="0"/>
      <w:jc w:val="left"/>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Light Shading"/>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1"/>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Grid Accent 1"/>
    <w:basedOn w:val="a1"/>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6">
    <w:name w:val="Light Grid Accent 6"/>
    <w:basedOn w:val="a1"/>
    <w:uiPriority w:val="62"/>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character" w:styleId="ac">
    <w:name w:val="endnote reference"/>
    <w:basedOn w:val="a0"/>
    <w:uiPriority w:val="99"/>
    <w:semiHidden/>
    <w:unhideWhenUsed/>
    <w:qFormat/>
    <w:rPr>
      <w:vertAlign w:val="superscript"/>
    </w:rPr>
  </w:style>
  <w:style w:type="character" w:styleId="ad">
    <w:name w:val="FollowedHyperlink"/>
    <w:basedOn w:val="a0"/>
    <w:uiPriority w:val="99"/>
    <w:semiHidden/>
    <w:unhideWhenUsed/>
    <w:qFormat/>
    <w:rPr>
      <w:color w:val="800080" w:themeColor="followedHyperlink"/>
      <w:u w:val="single"/>
    </w:rPr>
  </w:style>
  <w:style w:type="character" w:styleId="ae">
    <w:name w:val="Hyperlink"/>
    <w:qFormat/>
    <w:rPr>
      <w:color w:val="0000FF"/>
      <w:u w:val="single"/>
    </w:rPr>
  </w:style>
  <w:style w:type="character" w:styleId="af">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rFonts w:asciiTheme="majorEastAsia" w:eastAsiaTheme="majorEastAsia" w:hAnsiTheme="majorEastAsia"/>
      <w:b/>
      <w:bCs/>
      <w:kern w:val="4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heme="majorHAnsi" w:eastAsiaTheme="majorEastAsia" w:hAnsiTheme="majorHAnsi"/>
      <w:b/>
      <w:bCs/>
      <w:sz w:val="30"/>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f0">
    <w:name w:val="List Paragraph"/>
    <w:basedOn w:val="a"/>
    <w:uiPriority w:val="34"/>
    <w:qFormat/>
    <w:pPr>
      <w:ind w:firstLineChars="200" w:firstLine="420"/>
    </w:pPr>
    <w:rPr>
      <w:rFonts w:cs="Times New Roman"/>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Char3">
    <w:name w:val="脚注文本 Char"/>
    <w:basedOn w:val="a0"/>
    <w:link w:val="a7"/>
    <w:uiPriority w:val="99"/>
    <w:semiHidden/>
    <w:qFormat/>
    <w:rPr>
      <w:rFonts w:ascii="Times New Roman" w:eastAsia="宋体" w:hAnsi="Times New Roman"/>
      <w:sz w:val="18"/>
      <w:szCs w:val="18"/>
    </w:rPr>
  </w:style>
  <w:style w:type="character" w:customStyle="1" w:styleId="Char">
    <w:name w:val="尾注文本 Char"/>
    <w:basedOn w:val="a0"/>
    <w:link w:val="a3"/>
    <w:uiPriority w:val="99"/>
    <w:semiHidden/>
    <w:qFormat/>
    <w:rPr>
      <w:rFonts w:ascii="Times New Roman" w:eastAsia="宋体" w:hAnsi="Times New Roman"/>
      <w:szCs w:val="24"/>
    </w:rPr>
  </w:style>
  <w:style w:type="character" w:customStyle="1" w:styleId="Char0">
    <w:name w:val="批注框文本 Char"/>
    <w:basedOn w:val="a0"/>
    <w:link w:val="a4"/>
    <w:uiPriority w:val="99"/>
    <w:semiHidden/>
    <w:qFormat/>
    <w:rPr>
      <w:rFonts w:ascii="Times New Roman" w:eastAsia="宋体" w:hAnsi="Times New Roman"/>
      <w:kern w:val="2"/>
      <w:sz w:val="18"/>
      <w:szCs w:val="18"/>
    </w:rPr>
  </w:style>
  <w:style w:type="character" w:customStyle="1" w:styleId="Char2">
    <w:name w:val="页眉 Char"/>
    <w:basedOn w:val="a0"/>
    <w:link w:val="a6"/>
    <w:uiPriority w:val="99"/>
    <w:qFormat/>
    <w:rPr>
      <w:rFonts w:ascii="Times New Roman" w:eastAsia="宋体" w:hAnsi="Times New Roman"/>
      <w:kern w:val="2"/>
      <w:sz w:val="18"/>
      <w:szCs w:val="18"/>
    </w:rPr>
  </w:style>
  <w:style w:type="character" w:customStyle="1" w:styleId="Char1">
    <w:name w:val="页脚 Char"/>
    <w:basedOn w:val="a0"/>
    <w:link w:val="a5"/>
    <w:uiPriority w:val="99"/>
    <w:qFormat/>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qFormat="1"/>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pPr>
      <w:keepNext/>
      <w:keepLines/>
      <w:spacing w:line="720" w:lineRule="exact"/>
      <w:ind w:left="720" w:hanging="720"/>
      <w:outlineLvl w:val="0"/>
    </w:pPr>
    <w:rPr>
      <w:rFonts w:asciiTheme="majorEastAsia" w:eastAsiaTheme="majorEastAsia" w:hAnsiTheme="majorEastAsia"/>
      <w:b/>
      <w:bCs/>
      <w:kern w:val="44"/>
      <w:sz w:val="28"/>
      <w:szCs w:val="28"/>
    </w:rPr>
  </w:style>
  <w:style w:type="paragraph" w:styleId="2">
    <w:name w:val="heading 2"/>
    <w:basedOn w:val="a"/>
    <w:next w:val="a"/>
    <w:link w:val="2Char"/>
    <w:uiPriority w:val="9"/>
    <w:unhideWhenUsed/>
    <w:qFormat/>
    <w:pPr>
      <w:keepNext/>
      <w:keepLines/>
      <w:numPr>
        <w:ilvl w:val="1"/>
        <w:numId w:val="1"/>
      </w:numPr>
      <w:spacing w:line="720" w:lineRule="exac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line="520" w:lineRule="exact"/>
      <w:outlineLvl w:val="2"/>
    </w:pPr>
    <w:rPr>
      <w:rFonts w:asciiTheme="majorHAnsi" w:eastAsiaTheme="majorEastAsia" w:hAnsiTheme="majorHAnsi"/>
      <w:b/>
      <w:bCs/>
      <w:sz w:val="30"/>
      <w:szCs w:val="32"/>
    </w:rPr>
  </w:style>
  <w:style w:type="paragraph" w:styleId="4">
    <w:name w:val="heading 4"/>
    <w:basedOn w:val="a"/>
    <w:next w:val="a"/>
    <w:link w:val="4Char"/>
    <w:uiPriority w:val="9"/>
    <w:unhideWhenUsed/>
    <w:qFormat/>
    <w:pPr>
      <w:keepNext/>
      <w:keepLines/>
      <w:numPr>
        <w:ilvl w:val="3"/>
        <w:numId w:val="1"/>
      </w:numPr>
      <w:spacing w:line="520" w:lineRule="exac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qFormat/>
    <w:pPr>
      <w:snapToGrid w:val="0"/>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060"/>
      </w:tabs>
      <w:spacing w:beforeLines="30" w:before="93" w:line="380" w:lineRule="exact"/>
      <w:jc w:val="both"/>
    </w:pPr>
    <w:rPr>
      <w:rFonts w:ascii="Times New Roman" w:eastAsia="黑体" w:hAnsi="Times New Roman" w:cs="Times New Roman"/>
      <w:b/>
      <w:color w:val="000000"/>
      <w:kern w:val="2"/>
      <w:sz w:val="28"/>
      <w:szCs w:val="28"/>
    </w:rPr>
  </w:style>
  <w:style w:type="paragraph" w:styleId="a7">
    <w:name w:val="footnote text"/>
    <w:basedOn w:val="a"/>
    <w:link w:val="Char3"/>
    <w:uiPriority w:val="99"/>
    <w:semiHidden/>
    <w:unhideWhenUsed/>
    <w:qFormat/>
    <w:pPr>
      <w:snapToGrid w:val="0"/>
      <w:jc w:val="left"/>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Light Shading"/>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1"/>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Grid Accent 1"/>
    <w:basedOn w:val="a1"/>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6">
    <w:name w:val="Light Grid Accent 6"/>
    <w:basedOn w:val="a1"/>
    <w:uiPriority w:val="62"/>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character" w:styleId="ac">
    <w:name w:val="endnote reference"/>
    <w:basedOn w:val="a0"/>
    <w:uiPriority w:val="99"/>
    <w:semiHidden/>
    <w:unhideWhenUsed/>
    <w:qFormat/>
    <w:rPr>
      <w:vertAlign w:val="superscript"/>
    </w:rPr>
  </w:style>
  <w:style w:type="character" w:styleId="ad">
    <w:name w:val="FollowedHyperlink"/>
    <w:basedOn w:val="a0"/>
    <w:uiPriority w:val="99"/>
    <w:semiHidden/>
    <w:unhideWhenUsed/>
    <w:qFormat/>
    <w:rPr>
      <w:color w:val="800080" w:themeColor="followedHyperlink"/>
      <w:u w:val="single"/>
    </w:rPr>
  </w:style>
  <w:style w:type="character" w:styleId="ae">
    <w:name w:val="Hyperlink"/>
    <w:qFormat/>
    <w:rPr>
      <w:color w:val="0000FF"/>
      <w:u w:val="single"/>
    </w:rPr>
  </w:style>
  <w:style w:type="character" w:styleId="af">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rFonts w:asciiTheme="majorEastAsia" w:eastAsiaTheme="majorEastAsia" w:hAnsiTheme="majorEastAsia"/>
      <w:b/>
      <w:bCs/>
      <w:kern w:val="4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heme="majorHAnsi" w:eastAsiaTheme="majorEastAsia" w:hAnsiTheme="majorHAnsi"/>
      <w:b/>
      <w:bCs/>
      <w:sz w:val="30"/>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f0">
    <w:name w:val="List Paragraph"/>
    <w:basedOn w:val="a"/>
    <w:uiPriority w:val="34"/>
    <w:qFormat/>
    <w:pPr>
      <w:ind w:firstLineChars="200" w:firstLine="420"/>
    </w:pPr>
    <w:rPr>
      <w:rFonts w:cs="Times New Roman"/>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Char3">
    <w:name w:val="脚注文本 Char"/>
    <w:basedOn w:val="a0"/>
    <w:link w:val="a7"/>
    <w:uiPriority w:val="99"/>
    <w:semiHidden/>
    <w:qFormat/>
    <w:rPr>
      <w:rFonts w:ascii="Times New Roman" w:eastAsia="宋体" w:hAnsi="Times New Roman"/>
      <w:sz w:val="18"/>
      <w:szCs w:val="18"/>
    </w:rPr>
  </w:style>
  <w:style w:type="character" w:customStyle="1" w:styleId="Char">
    <w:name w:val="尾注文本 Char"/>
    <w:basedOn w:val="a0"/>
    <w:link w:val="a3"/>
    <w:uiPriority w:val="99"/>
    <w:semiHidden/>
    <w:qFormat/>
    <w:rPr>
      <w:rFonts w:ascii="Times New Roman" w:eastAsia="宋体" w:hAnsi="Times New Roman"/>
      <w:szCs w:val="24"/>
    </w:rPr>
  </w:style>
  <w:style w:type="character" w:customStyle="1" w:styleId="Char0">
    <w:name w:val="批注框文本 Char"/>
    <w:basedOn w:val="a0"/>
    <w:link w:val="a4"/>
    <w:uiPriority w:val="99"/>
    <w:semiHidden/>
    <w:qFormat/>
    <w:rPr>
      <w:rFonts w:ascii="Times New Roman" w:eastAsia="宋体" w:hAnsi="Times New Roman"/>
      <w:kern w:val="2"/>
      <w:sz w:val="18"/>
      <w:szCs w:val="18"/>
    </w:rPr>
  </w:style>
  <w:style w:type="character" w:customStyle="1" w:styleId="Char2">
    <w:name w:val="页眉 Char"/>
    <w:basedOn w:val="a0"/>
    <w:link w:val="a6"/>
    <w:uiPriority w:val="99"/>
    <w:qFormat/>
    <w:rPr>
      <w:rFonts w:ascii="Times New Roman" w:eastAsia="宋体" w:hAnsi="Times New Roman"/>
      <w:kern w:val="2"/>
      <w:sz w:val="18"/>
      <w:szCs w:val="18"/>
    </w:rPr>
  </w:style>
  <w:style w:type="character" w:customStyle="1" w:styleId="Char1">
    <w:name w:val="页脚 Char"/>
    <w:basedOn w:val="a0"/>
    <w:link w:val="a5"/>
    <w:uiPriority w:val="99"/>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microsoft.com/office/2011/relationships/people" Target="people.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oter" Target="footer1.xml"/><Relationship Id="rId10" Type="http://schemas.openxmlformats.org/officeDocument/2006/relationships/hyperlink" Target="mailto:zswcumt@163.com" TargetMode="External"/><Relationship Id="rId19" Type="http://schemas.openxmlformats.org/officeDocument/2006/relationships/image" Target="media/image5.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hyperlink" Target="http://www.scicat.cn/s/sizhenggongzuo/"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yperlink" Target="mailto:yangwl19@cumt.edu.cn"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036A3-5C36-45AE-9D8B-9E60EA0B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11841</dc:creator>
  <cp:lastModifiedBy>11841</cp:lastModifiedBy>
  <cp:revision>180</cp:revision>
  <dcterms:created xsi:type="dcterms:W3CDTF">2022-10-22T07:46:00Z</dcterms:created>
  <dcterms:modified xsi:type="dcterms:W3CDTF">2023-01-10T01:17:00Z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865581DB550E4F90862E2C4E13102759</vt:lpwstr>
  </property>
</Properties>
</file>