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DD" w:rsidRPr="00596CB9" w:rsidRDefault="001052EA" w:rsidP="00F53FE8">
      <w:pPr>
        <w:adjustRightInd w:val="0"/>
        <w:snapToGrid w:val="0"/>
        <w:spacing w:line="360" w:lineRule="auto"/>
        <w:jc w:val="center"/>
        <w:rPr>
          <w:rFonts w:asciiTheme="minorEastAsia" w:hAnsiTheme="minorEastAsia" w:cs="Times New Roman"/>
          <w:b/>
          <w:sz w:val="44"/>
          <w:szCs w:val="44"/>
        </w:rPr>
      </w:pPr>
      <w:r w:rsidRPr="00596CB9">
        <w:rPr>
          <w:rFonts w:asciiTheme="minorEastAsia" w:hAnsiTheme="minorEastAsia" w:cs="Times New Roman"/>
          <w:b/>
          <w:sz w:val="44"/>
          <w:szCs w:val="44"/>
        </w:rPr>
        <w:t>新农科背景下农林院校无机及分析化学</w:t>
      </w:r>
    </w:p>
    <w:p w:rsidR="00E462DD" w:rsidRPr="00596CB9" w:rsidRDefault="00E462DD" w:rsidP="00F53FE8">
      <w:pPr>
        <w:adjustRightInd w:val="0"/>
        <w:snapToGrid w:val="0"/>
        <w:spacing w:line="360" w:lineRule="auto"/>
        <w:jc w:val="center"/>
        <w:rPr>
          <w:rFonts w:asciiTheme="minorEastAsia" w:hAnsiTheme="minorEastAsia" w:cs="Times New Roman"/>
          <w:b/>
          <w:sz w:val="44"/>
          <w:szCs w:val="44"/>
        </w:rPr>
      </w:pPr>
      <w:r w:rsidRPr="00596CB9">
        <w:rPr>
          <w:rFonts w:asciiTheme="minorEastAsia" w:hAnsiTheme="minorEastAsia" w:cs="Times New Roman"/>
          <w:b/>
          <w:sz w:val="44"/>
          <w:szCs w:val="44"/>
        </w:rPr>
        <w:t>课程教学创新体系的构建与实践</w:t>
      </w:r>
    </w:p>
    <w:p w:rsidR="00E462DD" w:rsidRPr="00596CB9" w:rsidRDefault="00E462DD" w:rsidP="00E462DD">
      <w:pPr>
        <w:adjustRightInd w:val="0"/>
        <w:snapToGrid w:val="0"/>
        <w:spacing w:line="360" w:lineRule="auto"/>
        <w:jc w:val="center"/>
        <w:rPr>
          <w:rFonts w:ascii="楷体" w:eastAsia="楷体" w:hAnsi="楷体" w:cs="Times New Roman"/>
        </w:rPr>
      </w:pPr>
      <w:r w:rsidRPr="00596CB9">
        <w:rPr>
          <w:rFonts w:ascii="楷体" w:eastAsia="楷体" w:hAnsi="楷体" w:cs="Times New Roman"/>
        </w:rPr>
        <w:t>李惠娟，黄建秀，</w:t>
      </w:r>
      <w:r w:rsidR="003639C1">
        <w:rPr>
          <w:rFonts w:ascii="楷体" w:eastAsia="楷体" w:hAnsi="楷体" w:cs="Times New Roman" w:hint="eastAsia"/>
        </w:rPr>
        <w:t>李雪梅</w:t>
      </w:r>
      <w:r w:rsidRPr="00596CB9">
        <w:rPr>
          <w:rFonts w:ascii="楷体" w:eastAsia="楷体" w:hAnsi="楷体" w:cs="Times New Roman"/>
        </w:rPr>
        <w:t>，熊春梅，李向红*</w:t>
      </w:r>
    </w:p>
    <w:p w:rsidR="00E462DD" w:rsidRPr="00596CB9" w:rsidRDefault="00E462DD" w:rsidP="00E462DD">
      <w:pPr>
        <w:adjustRightInd w:val="0"/>
        <w:snapToGrid w:val="0"/>
        <w:spacing w:line="360" w:lineRule="auto"/>
        <w:jc w:val="center"/>
        <w:rPr>
          <w:rFonts w:asciiTheme="minorEastAsia" w:hAnsiTheme="minorEastAsia" w:cs="Times New Roman"/>
          <w:sz w:val="18"/>
          <w:szCs w:val="18"/>
        </w:rPr>
      </w:pPr>
      <w:r w:rsidRPr="00596CB9">
        <w:rPr>
          <w:rFonts w:asciiTheme="minorEastAsia" w:hAnsiTheme="minorEastAsia" w:cs="Times New Roman"/>
          <w:sz w:val="18"/>
          <w:szCs w:val="18"/>
        </w:rPr>
        <w:t>(西南林业大学</w:t>
      </w:r>
      <w:r w:rsidR="003639C1">
        <w:rPr>
          <w:rFonts w:asciiTheme="minorEastAsia" w:hAnsiTheme="minorEastAsia" w:cs="Times New Roman"/>
          <w:sz w:val="18"/>
          <w:szCs w:val="18"/>
        </w:rPr>
        <w:t>材料与</w:t>
      </w:r>
      <w:r w:rsidRPr="00596CB9">
        <w:rPr>
          <w:rFonts w:asciiTheme="minorEastAsia" w:hAnsiTheme="minorEastAsia" w:cs="Times New Roman"/>
          <w:sz w:val="18"/>
          <w:szCs w:val="18"/>
        </w:rPr>
        <w:t>化学工程学院，昆明 650224)</w:t>
      </w:r>
    </w:p>
    <w:p w:rsidR="00E462DD" w:rsidRPr="00390CE9" w:rsidRDefault="00E462DD" w:rsidP="00E462DD">
      <w:pPr>
        <w:spacing w:line="360" w:lineRule="auto"/>
        <w:rPr>
          <w:rFonts w:ascii="Times New Roman" w:hAnsi="Times New Roman" w:cs="Times New Roman"/>
          <w:sz w:val="18"/>
          <w:szCs w:val="18"/>
        </w:rPr>
      </w:pPr>
      <w:r w:rsidRPr="00390CE9">
        <w:rPr>
          <w:rFonts w:ascii="Times New Roman" w:hAnsi="Times New Roman" w:cs="Times New Roman"/>
          <w:b/>
          <w:sz w:val="18"/>
          <w:szCs w:val="18"/>
        </w:rPr>
        <w:t>摘要</w:t>
      </w:r>
      <w:r w:rsidRPr="00390CE9">
        <w:rPr>
          <w:rFonts w:ascii="Times New Roman" w:hAnsi="Times New Roman" w:cs="Times New Roman"/>
          <w:sz w:val="18"/>
          <w:szCs w:val="18"/>
        </w:rPr>
        <w:t>：在新农科背景下，通过</w:t>
      </w:r>
      <w:r w:rsidRPr="00390CE9">
        <w:rPr>
          <w:rFonts w:ascii="Times New Roman" w:hAnsi="Times New Roman" w:cs="Times New Roman" w:hint="eastAsia"/>
          <w:sz w:val="18"/>
          <w:szCs w:val="18"/>
        </w:rPr>
        <w:t>自编无机及分析实验教材、</w:t>
      </w:r>
      <w:r w:rsidRPr="00390CE9">
        <w:rPr>
          <w:rFonts w:ascii="Times New Roman" w:hAnsi="Times New Roman" w:cs="Times New Roman"/>
          <w:sz w:val="18"/>
          <w:szCs w:val="18"/>
        </w:rPr>
        <w:t>分层次教学、创新型实验开展</w:t>
      </w:r>
      <w:r w:rsidRPr="00390CE9">
        <w:rPr>
          <w:rFonts w:ascii="Times New Roman" w:hAnsi="Times New Roman" w:cs="Times New Roman" w:hint="eastAsia"/>
          <w:sz w:val="18"/>
          <w:szCs w:val="18"/>
        </w:rPr>
        <w:t>、加强</w:t>
      </w:r>
      <w:r w:rsidRPr="00390CE9">
        <w:rPr>
          <w:rFonts w:ascii="Times New Roman" w:hAnsi="Times New Roman" w:cs="Times New Roman"/>
          <w:sz w:val="18"/>
          <w:szCs w:val="18"/>
        </w:rPr>
        <w:t>实验室管理</w:t>
      </w:r>
      <w:proofErr w:type="gramStart"/>
      <w:r w:rsidRPr="00390CE9">
        <w:rPr>
          <w:rFonts w:ascii="Times New Roman" w:hAnsi="Times New Roman" w:cs="Times New Roman"/>
          <w:sz w:val="18"/>
          <w:szCs w:val="18"/>
        </w:rPr>
        <w:t>和思政案例</w:t>
      </w:r>
      <w:proofErr w:type="gramEnd"/>
      <w:r w:rsidRPr="00390CE9">
        <w:rPr>
          <w:rFonts w:ascii="Times New Roman" w:hAnsi="Times New Roman" w:cs="Times New Roman"/>
          <w:sz w:val="18"/>
          <w:szCs w:val="18"/>
        </w:rPr>
        <w:t>引导教学等方法改进无机及分析化学实验课程教学，强化基</w:t>
      </w:r>
      <w:r w:rsidR="00553789" w:rsidRPr="00390CE9">
        <w:rPr>
          <w:rFonts w:ascii="Times New Roman" w:hAnsi="Times New Roman" w:cs="Times New Roman" w:hint="eastAsia"/>
          <w:sz w:val="18"/>
          <w:szCs w:val="18"/>
        </w:rPr>
        <w:t>础</w:t>
      </w:r>
      <w:r w:rsidRPr="00390CE9">
        <w:rPr>
          <w:rFonts w:ascii="Times New Roman" w:hAnsi="Times New Roman" w:cs="Times New Roman"/>
          <w:sz w:val="18"/>
          <w:szCs w:val="18"/>
        </w:rPr>
        <w:t>实验技能的训练，</w:t>
      </w:r>
      <w:proofErr w:type="gramStart"/>
      <w:r w:rsidRPr="00390CE9">
        <w:rPr>
          <w:rFonts w:ascii="Times New Roman" w:hAnsi="Times New Roman" w:cs="Times New Roman"/>
          <w:sz w:val="18"/>
          <w:szCs w:val="18"/>
        </w:rPr>
        <w:t>且教学</w:t>
      </w:r>
      <w:proofErr w:type="gramEnd"/>
      <w:r w:rsidRPr="00390CE9">
        <w:rPr>
          <w:rFonts w:ascii="Times New Roman" w:hAnsi="Times New Roman" w:cs="Times New Roman"/>
          <w:sz w:val="18"/>
          <w:szCs w:val="18"/>
        </w:rPr>
        <w:t>内容体现农</w:t>
      </w:r>
      <w:r w:rsidR="00553789" w:rsidRPr="00390CE9">
        <w:rPr>
          <w:rFonts w:ascii="Times New Roman" w:hAnsi="Times New Roman" w:cs="Times New Roman" w:hint="eastAsia"/>
          <w:sz w:val="18"/>
          <w:szCs w:val="18"/>
        </w:rPr>
        <w:t>林</w:t>
      </w:r>
      <w:r w:rsidRPr="00390CE9">
        <w:rPr>
          <w:rFonts w:ascii="Times New Roman" w:hAnsi="Times New Roman" w:cs="Times New Roman"/>
          <w:sz w:val="18"/>
          <w:szCs w:val="18"/>
        </w:rPr>
        <w:t>特色，增强</w:t>
      </w:r>
      <w:r w:rsidR="00553789" w:rsidRPr="00390CE9">
        <w:rPr>
          <w:rFonts w:ascii="Times New Roman" w:hAnsi="Times New Roman" w:cs="Times New Roman"/>
          <w:sz w:val="18"/>
          <w:szCs w:val="18"/>
        </w:rPr>
        <w:t>对</w:t>
      </w:r>
      <w:r w:rsidRPr="00390CE9">
        <w:rPr>
          <w:rFonts w:ascii="Times New Roman" w:hAnsi="Times New Roman" w:cs="Times New Roman"/>
          <w:sz w:val="18"/>
          <w:szCs w:val="18"/>
        </w:rPr>
        <w:t>学生创新意识和创新思维能力的训练，同时注重安全环保意</w:t>
      </w:r>
      <w:bookmarkStart w:id="0" w:name="_GoBack"/>
      <w:bookmarkEnd w:id="0"/>
      <w:r w:rsidRPr="00390CE9">
        <w:rPr>
          <w:rFonts w:ascii="Times New Roman" w:hAnsi="Times New Roman" w:cs="Times New Roman"/>
          <w:sz w:val="18"/>
          <w:szCs w:val="18"/>
        </w:rPr>
        <w:t>识、法律意识、职业素质及科研素质的培养。构建一套注重基础、激扬创新</w:t>
      </w:r>
      <w:proofErr w:type="gramStart"/>
      <w:r w:rsidRPr="00390CE9">
        <w:rPr>
          <w:rFonts w:ascii="Times New Roman" w:hAnsi="Times New Roman" w:cs="Times New Roman"/>
          <w:sz w:val="18"/>
          <w:szCs w:val="18"/>
        </w:rPr>
        <w:t>及思政</w:t>
      </w:r>
      <w:proofErr w:type="gramEnd"/>
      <w:r w:rsidRPr="00390CE9">
        <w:rPr>
          <w:rFonts w:ascii="Times New Roman" w:hAnsi="Times New Roman" w:cs="Times New Roman"/>
          <w:sz w:val="18"/>
          <w:szCs w:val="18"/>
        </w:rPr>
        <w:t>引领的特色鲜明的新农科分层次无机及分析化学实验教学体系。</w:t>
      </w:r>
    </w:p>
    <w:p w:rsidR="00E462DD" w:rsidRPr="00596CB9" w:rsidRDefault="00E462DD" w:rsidP="00E462DD">
      <w:pPr>
        <w:spacing w:line="360" w:lineRule="auto"/>
        <w:rPr>
          <w:rFonts w:ascii="Times New Roman" w:hAnsi="Times New Roman" w:cs="Times New Roman"/>
          <w:sz w:val="18"/>
          <w:szCs w:val="18"/>
        </w:rPr>
      </w:pPr>
      <w:r w:rsidRPr="00596CB9">
        <w:rPr>
          <w:rFonts w:ascii="Times New Roman" w:hAnsi="Times New Roman" w:cs="Times New Roman"/>
          <w:sz w:val="18"/>
          <w:szCs w:val="18"/>
        </w:rPr>
        <w:t>关键词：无机及分析化学实验；新农科；课程体系；创新型实验；</w:t>
      </w:r>
      <w:proofErr w:type="gramStart"/>
      <w:r w:rsidRPr="00596CB9">
        <w:rPr>
          <w:rFonts w:ascii="Times New Roman" w:hAnsi="Times New Roman" w:cs="Times New Roman"/>
          <w:sz w:val="18"/>
          <w:szCs w:val="18"/>
        </w:rPr>
        <w:t>思政引领</w:t>
      </w:r>
      <w:proofErr w:type="gramEnd"/>
      <w:r w:rsidRPr="00596CB9">
        <w:rPr>
          <w:rFonts w:ascii="Times New Roman" w:hAnsi="Times New Roman" w:cs="Times New Roman"/>
          <w:sz w:val="18"/>
          <w:szCs w:val="18"/>
        </w:rPr>
        <w:t>教学</w:t>
      </w:r>
    </w:p>
    <w:p w:rsidR="00E462DD" w:rsidRPr="00596CB9" w:rsidRDefault="00E462DD" w:rsidP="00E462DD">
      <w:pPr>
        <w:spacing w:line="360" w:lineRule="auto"/>
        <w:rPr>
          <w:rFonts w:asciiTheme="minorEastAsia" w:hAnsiTheme="minorEastAsia" w:cs="Times New Roman"/>
          <w:sz w:val="18"/>
          <w:szCs w:val="18"/>
        </w:rPr>
      </w:pPr>
      <w:r w:rsidRPr="00596CB9">
        <w:rPr>
          <w:rFonts w:asciiTheme="minorEastAsia" w:hAnsiTheme="minorEastAsia" w:cs="Times New Roman"/>
          <w:sz w:val="18"/>
          <w:szCs w:val="18"/>
        </w:rPr>
        <w:t>中图分类号：G64；O6-3</w:t>
      </w:r>
    </w:p>
    <w:p w:rsidR="00E462DD" w:rsidRPr="00C51BA3" w:rsidRDefault="00E462DD" w:rsidP="00E462DD">
      <w:pPr>
        <w:adjustRightInd w:val="0"/>
        <w:snapToGrid w:val="0"/>
        <w:spacing w:line="360" w:lineRule="auto"/>
        <w:jc w:val="center"/>
        <w:rPr>
          <w:rFonts w:ascii="Times New Roman" w:hAnsi="Times New Roman" w:cs="Times New Roman"/>
          <w:b/>
          <w:color w:val="000000" w:themeColor="text1"/>
          <w:sz w:val="32"/>
          <w:szCs w:val="32"/>
        </w:rPr>
      </w:pPr>
      <w:r w:rsidRPr="00C51BA3">
        <w:rPr>
          <w:rFonts w:ascii="Times New Roman" w:hAnsi="Times New Roman" w:cs="Times New Roman"/>
          <w:b/>
          <w:sz w:val="32"/>
          <w:szCs w:val="32"/>
        </w:rPr>
        <w:t>Establishment</w:t>
      </w:r>
      <w:r w:rsidRPr="00C51BA3">
        <w:rPr>
          <w:rFonts w:ascii="Times New Roman" w:hAnsi="Times New Roman" w:cs="Times New Roman"/>
          <w:b/>
          <w:color w:val="000000" w:themeColor="text1"/>
          <w:sz w:val="32"/>
          <w:szCs w:val="32"/>
        </w:rPr>
        <w:t xml:space="preserve"> and practice of inorganic and analytical chemistry experiment teaching system in agriculture and forestry colleges under new agriculture science</w:t>
      </w:r>
    </w:p>
    <w:p w:rsidR="00E462DD" w:rsidRPr="00AA4E76" w:rsidRDefault="006B6758" w:rsidP="00E462DD">
      <w:pPr>
        <w:adjustRightInd w:val="0"/>
        <w:snapToGrid w:val="0"/>
        <w:spacing w:line="360" w:lineRule="auto"/>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L</w:t>
      </w:r>
      <w:r>
        <w:rPr>
          <w:rFonts w:ascii="Times New Roman" w:hAnsi="Times New Roman" w:cs="Times New Roman" w:hint="eastAsia"/>
          <w:color w:val="000000" w:themeColor="text1"/>
          <w:szCs w:val="21"/>
        </w:rPr>
        <w:t>I</w:t>
      </w:r>
      <w:r w:rsidR="00C51BA3" w:rsidRPr="00AA4E76">
        <w:rPr>
          <w:rFonts w:ascii="Times New Roman" w:hAnsi="Times New Roman" w:cs="Times New Roman"/>
          <w:color w:val="000000" w:themeColor="text1"/>
          <w:szCs w:val="21"/>
        </w:rPr>
        <w:t xml:space="preserve"> </w:t>
      </w:r>
      <w:proofErr w:type="spellStart"/>
      <w:r w:rsidR="00E462DD" w:rsidRPr="00AA4E76">
        <w:rPr>
          <w:rFonts w:ascii="Times New Roman" w:hAnsi="Times New Roman" w:cs="Times New Roman"/>
          <w:color w:val="000000" w:themeColor="text1"/>
          <w:szCs w:val="21"/>
        </w:rPr>
        <w:t>Huijuan</w:t>
      </w:r>
      <w:proofErr w:type="spellEnd"/>
      <w:r w:rsidR="00E462DD" w:rsidRPr="00AA4E76">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H</w:t>
      </w:r>
      <w:r>
        <w:rPr>
          <w:rFonts w:ascii="Times New Roman" w:hAnsi="Times New Roman" w:cs="Times New Roman" w:hint="eastAsia"/>
          <w:color w:val="000000" w:themeColor="text1"/>
          <w:szCs w:val="21"/>
        </w:rPr>
        <w:t>UANG</w:t>
      </w:r>
      <w:r w:rsidR="007E1C7D" w:rsidRPr="00AA4E76">
        <w:rPr>
          <w:rFonts w:ascii="Times New Roman" w:hAnsi="Times New Roman" w:cs="Times New Roman"/>
          <w:color w:val="000000" w:themeColor="text1"/>
          <w:szCs w:val="21"/>
        </w:rPr>
        <w:t xml:space="preserve"> </w:t>
      </w:r>
      <w:proofErr w:type="spellStart"/>
      <w:r w:rsidR="00E462DD" w:rsidRPr="00AA4E76">
        <w:rPr>
          <w:rFonts w:ascii="Times New Roman" w:hAnsi="Times New Roman" w:cs="Times New Roman"/>
          <w:color w:val="000000" w:themeColor="text1"/>
          <w:szCs w:val="21"/>
        </w:rPr>
        <w:t>Jianxiu</w:t>
      </w:r>
      <w:proofErr w:type="spellEnd"/>
      <w:r w:rsidR="00E462DD" w:rsidRPr="00AA4E76">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L</w:t>
      </w:r>
      <w:r>
        <w:rPr>
          <w:rFonts w:ascii="Times New Roman" w:hAnsi="Times New Roman" w:cs="Times New Roman" w:hint="eastAsia"/>
          <w:color w:val="000000" w:themeColor="text1"/>
          <w:szCs w:val="21"/>
        </w:rPr>
        <w:t>I</w:t>
      </w:r>
      <w:r w:rsidR="007E1C7D" w:rsidRPr="00AA4E76">
        <w:rPr>
          <w:rFonts w:ascii="Times New Roman" w:hAnsi="Times New Roman" w:cs="Times New Roman"/>
          <w:color w:val="000000" w:themeColor="text1"/>
          <w:szCs w:val="21"/>
        </w:rPr>
        <w:t xml:space="preserve"> </w:t>
      </w:r>
      <w:r w:rsidR="00E462DD" w:rsidRPr="00AA4E76">
        <w:rPr>
          <w:rFonts w:ascii="Times New Roman" w:hAnsi="Times New Roman" w:cs="Times New Roman"/>
          <w:color w:val="000000" w:themeColor="text1"/>
          <w:szCs w:val="21"/>
        </w:rPr>
        <w:t xml:space="preserve">Tao, </w:t>
      </w:r>
      <w:r>
        <w:rPr>
          <w:rFonts w:ascii="Times New Roman" w:hAnsi="Times New Roman" w:cs="Times New Roman" w:hint="eastAsia"/>
          <w:color w:val="000000" w:themeColor="text1"/>
          <w:szCs w:val="21"/>
        </w:rPr>
        <w:t>WU</w:t>
      </w:r>
      <w:r w:rsidR="007E1C7D">
        <w:rPr>
          <w:rFonts w:ascii="Times New Roman" w:hAnsi="Times New Roman" w:cs="Times New Roman" w:hint="eastAsia"/>
          <w:color w:val="000000" w:themeColor="text1"/>
          <w:szCs w:val="21"/>
        </w:rPr>
        <w:t xml:space="preserve"> </w:t>
      </w:r>
      <w:proofErr w:type="spellStart"/>
      <w:r w:rsidR="00B07AA3">
        <w:rPr>
          <w:rFonts w:ascii="Times New Roman" w:hAnsi="Times New Roman" w:cs="Times New Roman" w:hint="eastAsia"/>
          <w:color w:val="000000" w:themeColor="text1"/>
          <w:szCs w:val="21"/>
        </w:rPr>
        <w:t>Hao</w:t>
      </w:r>
      <w:proofErr w:type="spellEnd"/>
      <w:r w:rsidR="00E462DD" w:rsidRPr="00AA4E76">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X</w:t>
      </w:r>
      <w:r>
        <w:rPr>
          <w:rFonts w:ascii="Times New Roman" w:hAnsi="Times New Roman" w:cs="Times New Roman" w:hint="eastAsia"/>
          <w:color w:val="000000" w:themeColor="text1"/>
          <w:szCs w:val="21"/>
        </w:rPr>
        <w:t>IONG</w:t>
      </w:r>
      <w:r w:rsidR="007E1C7D" w:rsidRPr="00AA4E76">
        <w:rPr>
          <w:rFonts w:ascii="Times New Roman" w:hAnsi="Times New Roman" w:cs="Times New Roman"/>
          <w:color w:val="000000" w:themeColor="text1"/>
          <w:szCs w:val="21"/>
        </w:rPr>
        <w:t xml:space="preserve"> </w:t>
      </w:r>
      <w:proofErr w:type="spellStart"/>
      <w:r w:rsidR="00E462DD" w:rsidRPr="00AA4E76">
        <w:rPr>
          <w:rFonts w:ascii="Times New Roman" w:hAnsi="Times New Roman" w:cs="Times New Roman"/>
          <w:color w:val="000000" w:themeColor="text1"/>
          <w:szCs w:val="21"/>
        </w:rPr>
        <w:t>Chunmei</w:t>
      </w:r>
      <w:proofErr w:type="spellEnd"/>
      <w:r w:rsidR="00E462DD" w:rsidRPr="00AA4E76">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L</w:t>
      </w:r>
      <w:r>
        <w:rPr>
          <w:rFonts w:ascii="Times New Roman" w:hAnsi="Times New Roman" w:cs="Times New Roman" w:hint="eastAsia"/>
          <w:color w:val="000000" w:themeColor="text1"/>
          <w:szCs w:val="21"/>
        </w:rPr>
        <w:t xml:space="preserve">I </w:t>
      </w:r>
      <w:proofErr w:type="spellStart"/>
      <w:r w:rsidR="00E462DD" w:rsidRPr="00AA4E76">
        <w:rPr>
          <w:rFonts w:ascii="Times New Roman" w:hAnsi="Times New Roman" w:cs="Times New Roman"/>
          <w:color w:val="000000" w:themeColor="text1"/>
          <w:szCs w:val="21"/>
        </w:rPr>
        <w:t>Xianghong</w:t>
      </w:r>
      <w:proofErr w:type="spellEnd"/>
      <w:r w:rsidRPr="00AA4E76">
        <w:rPr>
          <w:rFonts w:ascii="Times New Roman" w:hAnsi="Times New Roman" w:cs="Times New Roman"/>
          <w:color w:val="000000" w:themeColor="text1"/>
          <w:szCs w:val="21"/>
        </w:rPr>
        <w:t>*</w:t>
      </w:r>
      <w:r w:rsidR="00E462DD" w:rsidRPr="00AA4E76">
        <w:rPr>
          <w:rFonts w:ascii="Times New Roman" w:hAnsi="Times New Roman" w:cs="Times New Roman"/>
          <w:color w:val="000000" w:themeColor="text1"/>
          <w:szCs w:val="21"/>
        </w:rPr>
        <w:t xml:space="preserve"> </w:t>
      </w:r>
    </w:p>
    <w:p w:rsidR="00E462DD" w:rsidRPr="00AD21A5" w:rsidRDefault="00E462DD" w:rsidP="00E462DD">
      <w:pPr>
        <w:autoSpaceDE w:val="0"/>
        <w:autoSpaceDN w:val="0"/>
        <w:adjustRightInd w:val="0"/>
        <w:snapToGrid w:val="0"/>
        <w:spacing w:line="360" w:lineRule="auto"/>
        <w:jc w:val="center"/>
        <w:rPr>
          <w:rFonts w:ascii="Times New Roman" w:eastAsia="宋体" w:hAnsi="Times New Roman" w:cs="Times New Roman"/>
          <w:color w:val="000000" w:themeColor="text1"/>
          <w:kern w:val="0"/>
          <w:sz w:val="18"/>
          <w:szCs w:val="18"/>
        </w:rPr>
      </w:pPr>
      <w:r w:rsidRPr="00AD21A5">
        <w:rPr>
          <w:rFonts w:ascii="Times New Roman" w:eastAsia="宋体" w:hAnsi="Times New Roman" w:cs="Times New Roman"/>
          <w:color w:val="000000" w:themeColor="text1"/>
          <w:kern w:val="0"/>
          <w:sz w:val="18"/>
          <w:szCs w:val="18"/>
        </w:rPr>
        <w:t>（</w:t>
      </w:r>
      <w:r w:rsidRPr="00AD21A5">
        <w:rPr>
          <w:rFonts w:ascii="Times New Roman" w:eastAsia="宋体" w:hAnsi="Times New Roman" w:cs="Times New Roman"/>
          <w:color w:val="000000" w:themeColor="text1"/>
          <w:kern w:val="0"/>
          <w:sz w:val="18"/>
          <w:szCs w:val="18"/>
        </w:rPr>
        <w:t>College of Chemical Engineering, Southwest Forestry University, Kunming 650224</w:t>
      </w:r>
      <w:r w:rsidRPr="00AD21A5">
        <w:rPr>
          <w:rFonts w:ascii="Times New Roman" w:eastAsia="宋体" w:hAnsi="Times New Roman" w:cs="Times New Roman"/>
          <w:color w:val="000000" w:themeColor="text1"/>
          <w:kern w:val="0"/>
          <w:sz w:val="18"/>
          <w:szCs w:val="18"/>
        </w:rPr>
        <w:t>）</w:t>
      </w:r>
    </w:p>
    <w:p w:rsidR="00E462DD" w:rsidRPr="00AD21A5" w:rsidRDefault="00E462DD" w:rsidP="00E462DD">
      <w:pPr>
        <w:adjustRightInd w:val="0"/>
        <w:snapToGrid w:val="0"/>
        <w:spacing w:line="360" w:lineRule="auto"/>
        <w:rPr>
          <w:rFonts w:ascii="Times New Roman" w:hAnsi="Times New Roman" w:cs="Times New Roman"/>
          <w:sz w:val="18"/>
          <w:szCs w:val="18"/>
        </w:rPr>
      </w:pPr>
      <w:r w:rsidRPr="00AD21A5">
        <w:rPr>
          <w:rFonts w:ascii="Times New Roman" w:hAnsi="Times New Roman" w:cs="Times New Roman"/>
          <w:b/>
          <w:sz w:val="18"/>
          <w:szCs w:val="18"/>
        </w:rPr>
        <w:t>Abstract:</w:t>
      </w:r>
      <w:r w:rsidRPr="00AD21A5">
        <w:rPr>
          <w:rFonts w:ascii="Times New Roman" w:hAnsi="Times New Roman" w:cs="Times New Roman"/>
          <w:sz w:val="18"/>
          <w:szCs w:val="18"/>
        </w:rPr>
        <w:t xml:space="preserve"> Under the background of new agriculture science, the teaching contents reflect agricultural characteristics, through the hierarchical teaching, innovative experiments and ideological instruction case guiding teaching methods such as improving inorganic and analytical chemistry experiment teaching, strengthen the basic experimental skills training, improve the students' innovative consciousness and innovative thinking ability training, at the same time the attention rule consciousness, legal consciousness, the cultivation of professional quality and scientific research quality. To construct a stratified inorganic and analytical chemistry experiment teaching system with distinctive characteristics of new agricultural science, this emphasizes foundation, innovation and ideological and political guidance. </w:t>
      </w:r>
    </w:p>
    <w:p w:rsidR="00E462DD" w:rsidRPr="00AD21A5" w:rsidRDefault="00E462DD" w:rsidP="00E462DD">
      <w:pPr>
        <w:adjustRightInd w:val="0"/>
        <w:snapToGrid w:val="0"/>
        <w:spacing w:line="360" w:lineRule="auto"/>
        <w:rPr>
          <w:rFonts w:ascii="Times New Roman" w:hAnsi="Times New Roman" w:cs="Times New Roman"/>
          <w:sz w:val="18"/>
          <w:szCs w:val="18"/>
        </w:rPr>
      </w:pPr>
      <w:proofErr w:type="spellStart"/>
      <w:r w:rsidRPr="00AD21A5">
        <w:rPr>
          <w:rFonts w:ascii="Times New Roman" w:hAnsi="Times New Roman" w:cs="Times New Roman"/>
          <w:b/>
          <w:sz w:val="18"/>
          <w:szCs w:val="18"/>
        </w:rPr>
        <w:t>KeyWords</w:t>
      </w:r>
      <w:proofErr w:type="spellEnd"/>
      <w:r w:rsidRPr="00AD21A5">
        <w:rPr>
          <w:rFonts w:ascii="Times New Roman" w:hAnsi="Times New Roman" w:cs="Times New Roman"/>
          <w:b/>
          <w:sz w:val="18"/>
          <w:szCs w:val="18"/>
        </w:rPr>
        <w:t xml:space="preserve">: </w:t>
      </w:r>
      <w:r w:rsidRPr="00AD21A5">
        <w:rPr>
          <w:rFonts w:ascii="Times New Roman" w:hAnsi="Times New Roman" w:cs="Times New Roman"/>
          <w:sz w:val="18"/>
          <w:szCs w:val="18"/>
        </w:rPr>
        <w:t>Inorganic and analytical chemistry experiments; new agricultural science; innovative experiment; ideological and political guiding teaching</w:t>
      </w:r>
    </w:p>
    <w:p w:rsidR="00E462DD" w:rsidRPr="003639C1" w:rsidRDefault="001D3976" w:rsidP="00E462DD">
      <w:pPr>
        <w:rPr>
          <w:color w:val="0000FF"/>
          <w:sz w:val="18"/>
          <w:szCs w:val="18"/>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6.05pt;width:124.8pt;height:.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"/>
        </w:pict>
      </w:r>
      <w:r w:rsidR="00E462DD" w:rsidRPr="00AA4E76">
        <w:rPr>
          <w:color w:val="0000FF"/>
        </w:rPr>
        <w:t xml:space="preserve">               </w:t>
      </w:r>
    </w:p>
    <w:p w:rsidR="00E462DD" w:rsidRPr="003639C1" w:rsidRDefault="00E462DD" w:rsidP="00E462DD">
      <w:pPr>
        <w:tabs>
          <w:tab w:val="left" w:pos="5760"/>
        </w:tabs>
        <w:kinsoku w:val="0"/>
        <w:overflowPunct w:val="0"/>
        <w:adjustRightInd w:val="0"/>
        <w:snapToGrid w:val="0"/>
        <w:spacing w:line="360" w:lineRule="auto"/>
        <w:rPr>
          <w:rFonts w:ascii="Times New Roman" w:hAnsi="Times New Roman" w:cs="Times New Roman"/>
          <w:kern w:val="0"/>
          <w:sz w:val="18"/>
          <w:szCs w:val="18"/>
        </w:rPr>
      </w:pPr>
      <w:r w:rsidRPr="003639C1">
        <w:rPr>
          <w:rFonts w:ascii="Times New Roman" w:hAnsi="Times New Roman" w:cs="Times New Roman"/>
          <w:sz w:val="18"/>
          <w:szCs w:val="18"/>
        </w:rPr>
        <w:t>基金项目：西南林业大学教育科学研究课题（</w:t>
      </w:r>
      <w:r w:rsidRPr="003639C1">
        <w:rPr>
          <w:rFonts w:ascii="Times New Roman" w:hAnsi="Times New Roman" w:cs="Times New Roman"/>
          <w:sz w:val="18"/>
          <w:szCs w:val="18"/>
        </w:rPr>
        <w:t>YB202126</w:t>
      </w:r>
      <w:r w:rsidRPr="003639C1">
        <w:rPr>
          <w:rFonts w:ascii="Times New Roman" w:hAnsi="Times New Roman" w:cs="Times New Roman"/>
          <w:sz w:val="18"/>
          <w:szCs w:val="18"/>
        </w:rPr>
        <w:t>，</w:t>
      </w:r>
      <w:r w:rsidR="003639C1" w:rsidRPr="003639C1">
        <w:rPr>
          <w:sz w:val="18"/>
          <w:szCs w:val="18"/>
        </w:rPr>
        <w:t>YB202</w:t>
      </w:r>
      <w:r w:rsidR="003639C1" w:rsidRPr="003639C1">
        <w:rPr>
          <w:rFonts w:hint="eastAsia"/>
          <w:sz w:val="18"/>
          <w:szCs w:val="18"/>
        </w:rPr>
        <w:t>0</w:t>
      </w:r>
      <w:r w:rsidR="003639C1" w:rsidRPr="003639C1">
        <w:rPr>
          <w:sz w:val="18"/>
          <w:szCs w:val="18"/>
        </w:rPr>
        <w:t>2</w:t>
      </w:r>
      <w:r w:rsidR="003639C1" w:rsidRPr="003639C1">
        <w:rPr>
          <w:rFonts w:hint="eastAsia"/>
          <w:sz w:val="18"/>
          <w:szCs w:val="18"/>
        </w:rPr>
        <w:t>4</w:t>
      </w:r>
      <w:r w:rsidR="003639C1" w:rsidRPr="003639C1">
        <w:rPr>
          <w:sz w:val="18"/>
          <w:szCs w:val="18"/>
        </w:rPr>
        <w:t>，</w:t>
      </w:r>
      <w:r w:rsidRPr="003639C1">
        <w:rPr>
          <w:rFonts w:ascii="Times New Roman" w:hAnsi="Times New Roman" w:cs="Times New Roman"/>
          <w:sz w:val="18"/>
          <w:szCs w:val="18"/>
        </w:rPr>
        <w:t>ZD202001</w:t>
      </w:r>
      <w:r w:rsidRPr="003639C1">
        <w:rPr>
          <w:rFonts w:ascii="Times New Roman" w:hAnsi="Times New Roman" w:cs="Times New Roman"/>
          <w:sz w:val="18"/>
          <w:szCs w:val="18"/>
        </w:rPr>
        <w:t>）</w:t>
      </w:r>
    </w:p>
    <w:p w:rsidR="00E462DD" w:rsidRPr="00BB3CB0" w:rsidRDefault="00E462DD" w:rsidP="00E462DD">
      <w:pPr>
        <w:tabs>
          <w:tab w:val="left" w:pos="5760"/>
        </w:tabs>
        <w:kinsoku w:val="0"/>
        <w:overflowPunct w:val="0"/>
        <w:adjustRightInd w:val="0"/>
        <w:snapToGrid w:val="0"/>
        <w:spacing w:line="360" w:lineRule="auto"/>
        <w:rPr>
          <w:rFonts w:ascii="Times New Roman" w:hAnsi="Times New Roman" w:cs="Times New Roman"/>
          <w:sz w:val="18"/>
          <w:szCs w:val="18"/>
        </w:rPr>
      </w:pPr>
      <w:r w:rsidRPr="00BB3CB0">
        <w:rPr>
          <w:rFonts w:ascii="Times New Roman" w:hAnsi="Times New Roman" w:cs="Times New Roman"/>
          <w:kern w:val="0"/>
          <w:sz w:val="18"/>
          <w:szCs w:val="18"/>
        </w:rPr>
        <w:t>第一作者，</w:t>
      </w:r>
      <w:r w:rsidRPr="00BB3CB0">
        <w:rPr>
          <w:rFonts w:ascii="Times New Roman" w:hAnsi="Times New Roman" w:cs="Times New Roman"/>
          <w:sz w:val="18"/>
          <w:szCs w:val="18"/>
        </w:rPr>
        <w:t>李惠娟（</w:t>
      </w:r>
      <w:r w:rsidRPr="00BB3CB0">
        <w:rPr>
          <w:rFonts w:ascii="Times New Roman" w:hAnsi="Times New Roman" w:cs="Times New Roman"/>
          <w:sz w:val="18"/>
          <w:szCs w:val="18"/>
        </w:rPr>
        <w:t xml:space="preserve">1977- </w:t>
      </w:r>
      <w:r w:rsidRPr="00BB3CB0">
        <w:rPr>
          <w:rFonts w:ascii="Times New Roman" w:hAnsi="Times New Roman" w:cs="Times New Roman"/>
          <w:sz w:val="18"/>
          <w:szCs w:val="18"/>
        </w:rPr>
        <w:t>），女，博士，副教授，研究方向：党建与课程教学。</w:t>
      </w:r>
      <w:r w:rsidRPr="00BB3CB0">
        <w:rPr>
          <w:rFonts w:ascii="Times New Roman" w:hAnsi="Times New Roman" w:cs="Times New Roman"/>
          <w:sz w:val="18"/>
          <w:szCs w:val="18"/>
        </w:rPr>
        <w:t xml:space="preserve">E-mail: </w:t>
      </w:r>
      <w:hyperlink r:id="rId9" w:history="1">
        <w:r w:rsidRPr="00BB3CB0">
          <w:rPr>
            <w:rFonts w:ascii="Times New Roman" w:hAnsi="Times New Roman" w:cs="Times New Roman"/>
            <w:sz w:val="18"/>
            <w:szCs w:val="18"/>
            <w:lang w:val="fr-FR"/>
          </w:rPr>
          <w:t>muzilihuijuan@163.com</w:t>
        </w:r>
      </w:hyperlink>
    </w:p>
    <w:p w:rsidR="00E462DD" w:rsidRPr="00596CB9" w:rsidRDefault="00E462DD" w:rsidP="00E462DD">
      <w:pPr>
        <w:tabs>
          <w:tab w:val="left" w:pos="5760"/>
        </w:tabs>
        <w:kinsoku w:val="0"/>
        <w:overflowPunct w:val="0"/>
        <w:adjustRightInd w:val="0"/>
        <w:snapToGrid w:val="0"/>
        <w:spacing w:line="360" w:lineRule="auto"/>
        <w:rPr>
          <w:rFonts w:ascii="Times New Roman" w:hAnsi="Times New Roman" w:cs="Times New Roman"/>
          <w:kern w:val="0"/>
          <w:sz w:val="18"/>
          <w:szCs w:val="18"/>
          <w:lang w:val="fr-FR"/>
        </w:rPr>
      </w:pPr>
      <w:r w:rsidRPr="00BB3CB0">
        <w:rPr>
          <w:rFonts w:ascii="Times New Roman" w:hAnsi="Times New Roman" w:cs="Times New Roman"/>
          <w:sz w:val="18"/>
          <w:szCs w:val="18"/>
        </w:rPr>
        <w:sym w:font="Symbol" w:char="F02A"/>
      </w:r>
      <w:r w:rsidRPr="00BB3CB0">
        <w:rPr>
          <w:rFonts w:ascii="Times New Roman" w:hAnsi="Times New Roman" w:cs="Times New Roman"/>
          <w:sz w:val="18"/>
          <w:szCs w:val="18"/>
        </w:rPr>
        <w:t>通讯作者</w:t>
      </w:r>
      <w:r w:rsidRPr="00BB3CB0">
        <w:rPr>
          <w:rFonts w:ascii="Times New Roman" w:hAnsi="Times New Roman" w:cs="Times New Roman"/>
          <w:kern w:val="0"/>
          <w:sz w:val="18"/>
          <w:szCs w:val="18"/>
        </w:rPr>
        <w:t>：李向红（</w:t>
      </w:r>
      <w:r w:rsidRPr="00BB3CB0">
        <w:rPr>
          <w:rFonts w:ascii="Times New Roman" w:hAnsi="Times New Roman" w:cs="Times New Roman"/>
          <w:kern w:val="0"/>
          <w:sz w:val="18"/>
          <w:szCs w:val="18"/>
        </w:rPr>
        <w:t xml:space="preserve">1981- </w:t>
      </w:r>
      <w:r w:rsidRPr="00BB3CB0">
        <w:rPr>
          <w:rFonts w:ascii="Times New Roman" w:hAnsi="Times New Roman" w:cs="Times New Roman"/>
          <w:kern w:val="0"/>
          <w:sz w:val="18"/>
          <w:szCs w:val="18"/>
        </w:rPr>
        <w:t>）</w:t>
      </w:r>
      <w:r w:rsidRPr="00BB3CB0">
        <w:rPr>
          <w:rFonts w:ascii="Times New Roman" w:hAnsi="Times New Roman" w:cs="Times New Roman"/>
          <w:sz w:val="18"/>
          <w:szCs w:val="18"/>
        </w:rPr>
        <w:t>，男，博士，教授，研究方向：本科生教育。</w:t>
      </w:r>
      <w:r w:rsidRPr="00BB3CB0">
        <w:rPr>
          <w:rFonts w:ascii="Times New Roman" w:hAnsi="Times New Roman" w:cs="Times New Roman"/>
          <w:sz w:val="18"/>
          <w:szCs w:val="18"/>
          <w:lang w:val="fr-FR"/>
        </w:rPr>
        <w:t xml:space="preserve">E-mail: </w:t>
      </w:r>
      <w:proofErr w:type="spellStart"/>
      <w:r w:rsidRPr="00BB3CB0">
        <w:rPr>
          <w:rFonts w:ascii="Times New Roman" w:hAnsi="Times New Roman" w:cs="Times New Roman"/>
          <w:sz w:val="18"/>
          <w:szCs w:val="18"/>
        </w:rPr>
        <w:t>xianghong</w:t>
      </w:r>
      <w:proofErr w:type="spellEnd"/>
      <w:r w:rsidRPr="00BB3CB0">
        <w:rPr>
          <w:rFonts w:ascii="Times New Roman" w:hAnsi="Times New Roman" w:cs="Times New Roman"/>
          <w:sz w:val="18"/>
          <w:szCs w:val="18"/>
        </w:rPr>
        <w:t>-Li</w:t>
      </w:r>
      <w:hyperlink r:id="rId10" w:history="1">
        <w:r w:rsidRPr="00BB3CB0">
          <w:rPr>
            <w:rFonts w:ascii="Times New Roman" w:hAnsi="Times New Roman" w:cs="Times New Roman"/>
            <w:sz w:val="18"/>
            <w:szCs w:val="18"/>
            <w:lang w:val="fr-FR"/>
          </w:rPr>
          <w:t>@1</w:t>
        </w:r>
        <w:r w:rsidRPr="00BB3CB0">
          <w:rPr>
            <w:rFonts w:ascii="Times New Roman" w:hAnsi="Times New Roman" w:cs="Times New Roman"/>
            <w:sz w:val="18"/>
            <w:szCs w:val="18"/>
          </w:rPr>
          <w:t>63.c</w:t>
        </w:r>
        <w:r w:rsidRPr="00BB3CB0">
          <w:rPr>
            <w:rFonts w:ascii="Times New Roman" w:hAnsi="Times New Roman" w:cs="Times New Roman"/>
            <w:sz w:val="18"/>
            <w:szCs w:val="18"/>
            <w:lang w:val="fr-FR"/>
          </w:rPr>
          <w:t>om</w:t>
        </w:r>
      </w:hyperlink>
    </w:p>
    <w:p w:rsidR="00E462DD" w:rsidRPr="00AA4E76" w:rsidRDefault="00E462DD" w:rsidP="00E462DD">
      <w:pPr>
        <w:adjustRightInd w:val="0"/>
        <w:snapToGrid w:val="0"/>
        <w:spacing w:line="360" w:lineRule="auto"/>
        <w:ind w:firstLineChars="100" w:firstLine="210"/>
        <w:rPr>
          <w:rFonts w:ascii="Times New Roman" w:hAnsi="Times New Roman" w:cs="Times New Roman"/>
        </w:rPr>
      </w:pPr>
    </w:p>
    <w:p w:rsidR="00E462DD" w:rsidRPr="00AA4E76" w:rsidRDefault="00E462DD" w:rsidP="00E462DD">
      <w:pPr>
        <w:adjustRightInd w:val="0"/>
        <w:snapToGrid w:val="0"/>
        <w:spacing w:line="360" w:lineRule="auto"/>
        <w:ind w:firstLineChars="100" w:firstLine="210"/>
        <w:rPr>
          <w:rFonts w:ascii="Times New Roman" w:hAnsi="Times New Roman" w:cs="Times New Roman"/>
        </w:rPr>
      </w:pPr>
    </w:p>
    <w:p w:rsidR="00550A7F" w:rsidRDefault="00550A7F" w:rsidP="00E462DD">
      <w:pPr>
        <w:adjustRightInd w:val="0"/>
        <w:snapToGrid w:val="0"/>
        <w:spacing w:line="360" w:lineRule="auto"/>
        <w:ind w:firstLineChars="200" w:firstLine="420"/>
        <w:rPr>
          <w:rFonts w:ascii="Times New Roman" w:hAnsi="Times New Roman" w:cs="Times New Roman"/>
        </w:rPr>
      </w:pPr>
    </w:p>
    <w:p w:rsidR="00BB3CB0" w:rsidRDefault="00BB3CB0" w:rsidP="00E462DD">
      <w:pPr>
        <w:adjustRightInd w:val="0"/>
        <w:snapToGrid w:val="0"/>
        <w:spacing w:line="360" w:lineRule="auto"/>
        <w:ind w:firstLineChars="200" w:firstLine="420"/>
        <w:rPr>
          <w:rFonts w:ascii="Times New Roman" w:hAnsi="Times New Roman" w:cs="Times New Roman"/>
          <w:kern w:val="0"/>
          <w:szCs w:val="21"/>
        </w:rPr>
      </w:pPr>
    </w:p>
    <w:p w:rsidR="00253A55" w:rsidRDefault="00BB768F" w:rsidP="00E462DD">
      <w:pPr>
        <w:adjustRightInd w:val="0"/>
        <w:snapToGrid w:val="0"/>
        <w:spacing w:line="360" w:lineRule="auto"/>
        <w:ind w:firstLineChars="200" w:firstLine="420"/>
        <w:rPr>
          <w:rFonts w:ascii="Times New Roman" w:hAnsi="Times New Roman" w:cs="Times New Roman"/>
          <w:kern w:val="0"/>
          <w:szCs w:val="21"/>
        </w:rPr>
      </w:pPr>
      <w:r w:rsidRPr="00AA4E76">
        <w:rPr>
          <w:rFonts w:ascii="Times New Roman" w:hAnsi="Times New Roman" w:cs="Times New Roman"/>
          <w:kern w:val="0"/>
          <w:szCs w:val="21"/>
        </w:rPr>
        <w:lastRenderedPageBreak/>
        <w:t>2019</w:t>
      </w:r>
      <w:r w:rsidRPr="00AA4E76">
        <w:rPr>
          <w:rFonts w:ascii="Times New Roman" w:hAnsi="Times New Roman" w:cs="Times New Roman"/>
          <w:kern w:val="0"/>
          <w:szCs w:val="21"/>
        </w:rPr>
        <w:t>年</w:t>
      </w:r>
      <w:r w:rsidRPr="00AA4E76">
        <w:rPr>
          <w:rFonts w:ascii="Times New Roman" w:hAnsi="Times New Roman" w:cs="Times New Roman"/>
          <w:kern w:val="0"/>
          <w:szCs w:val="21"/>
        </w:rPr>
        <w:t>6</w:t>
      </w:r>
      <w:r w:rsidRPr="00AA4E76">
        <w:rPr>
          <w:rFonts w:ascii="Times New Roman" w:hAnsi="Times New Roman" w:cs="Times New Roman"/>
          <w:kern w:val="0"/>
          <w:szCs w:val="21"/>
        </w:rPr>
        <w:t>月</w:t>
      </w:r>
      <w:r w:rsidRPr="00AA4E76">
        <w:rPr>
          <w:rFonts w:ascii="Times New Roman" w:hAnsi="Times New Roman" w:cs="Times New Roman"/>
          <w:kern w:val="0"/>
          <w:szCs w:val="21"/>
        </w:rPr>
        <w:t>28</w:t>
      </w:r>
      <w:r w:rsidRPr="00AA4E76">
        <w:rPr>
          <w:rFonts w:ascii="Times New Roman" w:hAnsi="Times New Roman" w:cs="Times New Roman"/>
          <w:kern w:val="0"/>
          <w:szCs w:val="21"/>
        </w:rPr>
        <w:t>日，</w:t>
      </w:r>
      <w:r w:rsidR="001A5657" w:rsidRPr="00AA4E76">
        <w:rPr>
          <w:rFonts w:ascii="Times New Roman" w:hAnsi="Times New Roman" w:cs="Times New Roman"/>
          <w:kern w:val="0"/>
          <w:szCs w:val="21"/>
        </w:rPr>
        <w:t>《安吉共识</w:t>
      </w:r>
      <w:r w:rsidR="001A5657" w:rsidRPr="00AA4E76">
        <w:rPr>
          <w:rFonts w:ascii="Times New Roman" w:hAnsi="Times New Roman" w:cs="Times New Roman"/>
          <w:kern w:val="0"/>
          <w:szCs w:val="21"/>
        </w:rPr>
        <w:t>—</w:t>
      </w:r>
      <w:r w:rsidR="001A5657" w:rsidRPr="00AA4E76">
        <w:rPr>
          <w:rFonts w:ascii="Times New Roman" w:hAnsi="Times New Roman" w:cs="Times New Roman"/>
          <w:kern w:val="0"/>
          <w:szCs w:val="21"/>
        </w:rPr>
        <w:t>中国新农科建设宣言》</w:t>
      </w:r>
      <w:r w:rsidR="001A5657">
        <w:rPr>
          <w:rFonts w:ascii="Times New Roman" w:hAnsi="Times New Roman" w:cs="Times New Roman" w:hint="eastAsia"/>
          <w:kern w:val="0"/>
          <w:szCs w:val="21"/>
        </w:rPr>
        <w:t>的</w:t>
      </w:r>
      <w:r w:rsidRPr="00AA4E76">
        <w:rPr>
          <w:rFonts w:ascii="Times New Roman" w:hAnsi="Times New Roman" w:cs="Times New Roman"/>
          <w:kern w:val="0"/>
          <w:szCs w:val="21"/>
        </w:rPr>
        <w:t>发布标志</w:t>
      </w:r>
      <w:r w:rsidR="001A5657">
        <w:rPr>
          <w:rFonts w:ascii="Times New Roman" w:hAnsi="Times New Roman" w:cs="Times New Roman"/>
          <w:kern w:val="0"/>
          <w:szCs w:val="21"/>
        </w:rPr>
        <w:t>着</w:t>
      </w:r>
      <w:r w:rsidRPr="00AA4E76">
        <w:rPr>
          <w:rFonts w:ascii="Times New Roman" w:hAnsi="Times New Roman" w:cs="Times New Roman"/>
          <w:kern w:val="0"/>
          <w:szCs w:val="21"/>
        </w:rPr>
        <w:t>中国高等农林教育发展进入新时代。</w:t>
      </w:r>
      <w:r w:rsidRPr="00AA4E76">
        <w:rPr>
          <w:rFonts w:ascii="Times New Roman" w:hAnsi="Times New Roman" w:cs="Times New Roman"/>
          <w:kern w:val="0"/>
          <w:szCs w:val="21"/>
        </w:rPr>
        <w:t>“</w:t>
      </w:r>
      <w:r w:rsidRPr="00AA4E76">
        <w:rPr>
          <w:rFonts w:ascii="Times New Roman" w:hAnsi="Times New Roman" w:cs="Times New Roman"/>
          <w:kern w:val="0"/>
          <w:szCs w:val="21"/>
        </w:rPr>
        <w:t>新农科</w:t>
      </w:r>
      <w:r w:rsidRPr="00AA4E76">
        <w:rPr>
          <w:rFonts w:ascii="Times New Roman" w:hAnsi="Times New Roman" w:cs="Times New Roman"/>
          <w:kern w:val="0"/>
          <w:szCs w:val="21"/>
        </w:rPr>
        <w:t>”</w:t>
      </w:r>
      <w:r w:rsidRPr="00AA4E76">
        <w:rPr>
          <w:rFonts w:ascii="Times New Roman" w:hAnsi="Times New Roman" w:cs="Times New Roman"/>
          <w:kern w:val="0"/>
          <w:szCs w:val="21"/>
        </w:rPr>
        <w:t>建设为高等农林院校人才培养指明了方向，为推进农林现代化的人才需求</w:t>
      </w:r>
      <w:r w:rsidR="001A5657">
        <w:rPr>
          <w:rFonts w:ascii="Times New Roman" w:hAnsi="Times New Roman" w:cs="Times New Roman" w:hint="eastAsia"/>
          <w:kern w:val="0"/>
          <w:szCs w:val="21"/>
        </w:rPr>
        <w:t>做出</w:t>
      </w:r>
      <w:r w:rsidR="001A5657">
        <w:rPr>
          <w:rFonts w:ascii="Times New Roman" w:hAnsi="Times New Roman" w:cs="Times New Roman"/>
          <w:kern w:val="0"/>
          <w:szCs w:val="21"/>
        </w:rPr>
        <w:t>了不可磨灭的</w:t>
      </w:r>
      <w:r w:rsidRPr="00AA4E76">
        <w:rPr>
          <w:rFonts w:ascii="Times New Roman" w:hAnsi="Times New Roman" w:cs="Times New Roman"/>
          <w:kern w:val="0"/>
          <w:szCs w:val="21"/>
        </w:rPr>
        <w:t>贡献</w:t>
      </w:r>
      <w:r w:rsidRPr="0064693C">
        <w:rPr>
          <w:rFonts w:ascii="Times New Roman" w:hAnsi="Times New Roman" w:cs="Times New Roman"/>
          <w:kern w:val="0"/>
          <w:szCs w:val="21"/>
          <w:vertAlign w:val="superscript"/>
        </w:rPr>
        <w:t>[</w:t>
      </w:r>
      <w:r w:rsidR="00A0685F">
        <w:rPr>
          <w:rFonts w:ascii="Times New Roman" w:hAnsi="Times New Roman" w:cs="Times New Roman" w:hint="eastAsia"/>
          <w:kern w:val="0"/>
          <w:szCs w:val="21"/>
          <w:vertAlign w:val="superscript"/>
        </w:rPr>
        <w:t>1</w:t>
      </w:r>
      <w:r>
        <w:rPr>
          <w:rFonts w:ascii="Times New Roman" w:hAnsi="Times New Roman" w:cs="Times New Roman" w:hint="eastAsia"/>
          <w:kern w:val="0"/>
          <w:szCs w:val="21"/>
          <w:vertAlign w:val="superscript"/>
        </w:rPr>
        <w:t>-</w:t>
      </w:r>
      <w:r w:rsidR="00A0685F">
        <w:rPr>
          <w:rFonts w:ascii="Times New Roman" w:hAnsi="Times New Roman" w:cs="Times New Roman" w:hint="eastAsia"/>
          <w:kern w:val="0"/>
          <w:szCs w:val="21"/>
          <w:vertAlign w:val="superscript"/>
        </w:rPr>
        <w:t>2</w:t>
      </w:r>
      <w:r w:rsidRPr="0064693C">
        <w:rPr>
          <w:rFonts w:ascii="Times New Roman" w:hAnsi="Times New Roman" w:cs="Times New Roman"/>
          <w:kern w:val="0"/>
          <w:szCs w:val="21"/>
          <w:vertAlign w:val="superscript"/>
        </w:rPr>
        <w:t>]</w:t>
      </w:r>
      <w:r w:rsidRPr="00AA4E76">
        <w:rPr>
          <w:rFonts w:ascii="Times New Roman" w:hAnsi="Times New Roman" w:cs="Times New Roman"/>
          <w:kern w:val="0"/>
          <w:szCs w:val="21"/>
        </w:rPr>
        <w:t>。在新形势下，高等农林院校积极响应习近平总书记向全国涉农高校广大师生发出的</w:t>
      </w:r>
      <w:r w:rsidRPr="00AA4E76">
        <w:rPr>
          <w:rFonts w:ascii="Times New Roman" w:hAnsi="Times New Roman" w:cs="Times New Roman"/>
          <w:kern w:val="0"/>
          <w:szCs w:val="21"/>
        </w:rPr>
        <w:t>“</w:t>
      </w:r>
      <w:r w:rsidRPr="00AA4E76">
        <w:rPr>
          <w:rFonts w:ascii="Times New Roman" w:hAnsi="Times New Roman" w:cs="Times New Roman"/>
          <w:kern w:val="0"/>
          <w:szCs w:val="21"/>
        </w:rPr>
        <w:t>以立德树人为根本，以强农兴农为己任</w:t>
      </w:r>
      <w:r w:rsidRPr="00AA4E76">
        <w:rPr>
          <w:rFonts w:ascii="Times New Roman" w:hAnsi="Times New Roman" w:cs="Times New Roman"/>
          <w:kern w:val="0"/>
          <w:szCs w:val="21"/>
        </w:rPr>
        <w:t>”</w:t>
      </w:r>
      <w:r w:rsidRPr="00AA4E76">
        <w:rPr>
          <w:rFonts w:ascii="Times New Roman" w:hAnsi="Times New Roman" w:cs="Times New Roman"/>
          <w:kern w:val="0"/>
          <w:szCs w:val="21"/>
        </w:rPr>
        <w:t>的伟大号召，全面推进新农科建设，矢志培育卓越农林人才</w:t>
      </w:r>
      <w:r w:rsidRPr="0064693C">
        <w:rPr>
          <w:rFonts w:ascii="Times New Roman" w:hAnsi="Times New Roman" w:cs="Times New Roman"/>
          <w:kern w:val="0"/>
          <w:szCs w:val="21"/>
          <w:vertAlign w:val="superscript"/>
        </w:rPr>
        <w:t>[</w:t>
      </w:r>
      <w:r w:rsidR="00A0685F">
        <w:rPr>
          <w:rFonts w:ascii="Times New Roman" w:hAnsi="Times New Roman" w:cs="Times New Roman" w:hint="eastAsia"/>
          <w:kern w:val="0"/>
          <w:szCs w:val="21"/>
          <w:vertAlign w:val="superscript"/>
        </w:rPr>
        <w:t>3</w:t>
      </w:r>
      <w:r w:rsidRPr="0064693C">
        <w:rPr>
          <w:rFonts w:ascii="Times New Roman" w:hAnsi="Times New Roman" w:cs="Times New Roman"/>
          <w:kern w:val="0"/>
          <w:szCs w:val="21"/>
          <w:vertAlign w:val="superscript"/>
        </w:rPr>
        <w:t>]</w:t>
      </w:r>
      <w:r w:rsidRPr="00AA4E76">
        <w:rPr>
          <w:rFonts w:ascii="Times New Roman" w:hAnsi="Times New Roman" w:cs="Times New Roman"/>
          <w:kern w:val="0"/>
          <w:szCs w:val="21"/>
        </w:rPr>
        <w:t>。教育部高等教育司司长吴岩指出要以高标准建设好农林教育</w:t>
      </w:r>
      <w:r w:rsidRPr="00AA4E76">
        <w:rPr>
          <w:rFonts w:ascii="Times New Roman" w:hAnsi="Times New Roman" w:cs="Times New Roman"/>
          <w:kern w:val="0"/>
          <w:szCs w:val="21"/>
        </w:rPr>
        <w:t>“</w:t>
      </w:r>
      <w:r w:rsidRPr="00AA4E76">
        <w:rPr>
          <w:rFonts w:ascii="Times New Roman" w:hAnsi="Times New Roman" w:cs="Times New Roman"/>
          <w:kern w:val="0"/>
          <w:szCs w:val="21"/>
        </w:rPr>
        <w:t>金专、金课和高地</w:t>
      </w:r>
      <w:r w:rsidR="00253A55" w:rsidRPr="00253A55">
        <w:rPr>
          <w:rFonts w:ascii="Times New Roman" w:hAnsi="Times New Roman" w:cs="Times New Roman"/>
          <w:szCs w:val="21"/>
        </w:rPr>
        <w:t>”</w:t>
      </w:r>
      <w:r w:rsidR="00A0685F" w:rsidRPr="00A0685F">
        <w:rPr>
          <w:rFonts w:ascii="Times New Roman" w:hAnsi="Times New Roman" w:cs="Times New Roman"/>
          <w:szCs w:val="21"/>
          <w:vertAlign w:val="superscript"/>
        </w:rPr>
        <w:t xml:space="preserve"> </w:t>
      </w:r>
      <w:r w:rsidR="00A0685F" w:rsidRPr="00AA4E76">
        <w:rPr>
          <w:rFonts w:ascii="Times New Roman" w:hAnsi="Times New Roman" w:cs="Times New Roman"/>
          <w:szCs w:val="21"/>
          <w:vertAlign w:val="superscript"/>
        </w:rPr>
        <w:t>[</w:t>
      </w:r>
      <w:r w:rsidR="00A0685F">
        <w:rPr>
          <w:rFonts w:ascii="Times New Roman" w:hAnsi="Times New Roman" w:cs="Times New Roman" w:hint="eastAsia"/>
          <w:szCs w:val="21"/>
          <w:vertAlign w:val="superscript"/>
        </w:rPr>
        <w:t>4</w:t>
      </w:r>
      <w:r w:rsidR="00A0685F" w:rsidRPr="00AA4E76">
        <w:rPr>
          <w:rFonts w:ascii="Times New Roman" w:hAnsi="Times New Roman" w:cs="Times New Roman"/>
          <w:szCs w:val="21"/>
          <w:vertAlign w:val="superscript"/>
        </w:rPr>
        <w:t>]</w:t>
      </w:r>
      <w:r w:rsidRPr="00AA4E76">
        <w:rPr>
          <w:rFonts w:ascii="Times New Roman" w:hAnsi="Times New Roman" w:cs="Times New Roman"/>
          <w:kern w:val="0"/>
          <w:szCs w:val="21"/>
        </w:rPr>
        <w:t>。</w:t>
      </w:r>
    </w:p>
    <w:p w:rsidR="000B307D" w:rsidRDefault="00BB768F" w:rsidP="000B307D">
      <w:pPr>
        <w:widowControl/>
        <w:adjustRightInd w:val="0"/>
        <w:snapToGrid w:val="0"/>
        <w:spacing w:line="360" w:lineRule="auto"/>
        <w:ind w:firstLineChars="200" w:firstLine="420"/>
        <w:rPr>
          <w:rFonts w:ascii="Times New Roman" w:hAnsi="Times New Roman" w:cs="Times New Roman"/>
        </w:rPr>
      </w:pPr>
      <w:r w:rsidRPr="00AA4E76">
        <w:rPr>
          <w:rFonts w:ascii="Times New Roman" w:hAnsi="Times New Roman" w:cs="Times New Roman"/>
        </w:rPr>
        <w:t>《无机及分析化学实验》是农科院校一门重要的基础课程，内容涉及无机化学、分析化学两门学科，面向的专业多、学时长</w:t>
      </w:r>
      <w:r w:rsidRPr="00AA4E76">
        <w:rPr>
          <w:rFonts w:ascii="Times New Roman" w:hAnsi="Times New Roman" w:cs="Times New Roman"/>
          <w:vertAlign w:val="superscript"/>
        </w:rPr>
        <w:t>[</w:t>
      </w:r>
      <w:r w:rsidR="00A0685F">
        <w:rPr>
          <w:rFonts w:ascii="Times New Roman" w:hAnsi="Times New Roman" w:cs="Times New Roman" w:hint="eastAsia"/>
          <w:vertAlign w:val="superscript"/>
        </w:rPr>
        <w:t>5</w:t>
      </w:r>
      <w:r w:rsidRPr="00AA4E76">
        <w:rPr>
          <w:rFonts w:ascii="Times New Roman" w:hAnsi="Times New Roman" w:cs="Times New Roman"/>
          <w:vertAlign w:val="superscript"/>
        </w:rPr>
        <w:t>]</w:t>
      </w:r>
      <w:r w:rsidRPr="00AA4E76">
        <w:rPr>
          <w:rFonts w:ascii="Times New Roman" w:hAnsi="Times New Roman" w:cs="Times New Roman"/>
        </w:rPr>
        <w:t>。</w:t>
      </w:r>
      <w:r w:rsidR="00F76278">
        <w:rPr>
          <w:rFonts w:ascii="Times New Roman" w:hAnsi="Times New Roman" w:cs="Times New Roman" w:hint="eastAsia"/>
          <w:szCs w:val="21"/>
        </w:rPr>
        <w:t>该</w:t>
      </w:r>
      <w:r w:rsidRPr="00AA4E76">
        <w:rPr>
          <w:rFonts w:ascii="Times New Roman" w:hAnsi="Times New Roman" w:cs="Times New Roman"/>
          <w:szCs w:val="21"/>
        </w:rPr>
        <w:t>课程兼具理论性和实践性，是提高学生信息获取和加工能力、动手操作能力、观察能力、分析和综合能力、数据处理和归纳能力和合作能力等综合能力的培养重要教学环节</w:t>
      </w:r>
      <w:r w:rsidRPr="00AA4E76">
        <w:rPr>
          <w:rFonts w:ascii="Times New Roman" w:hAnsi="Times New Roman" w:cs="Times New Roman"/>
          <w:szCs w:val="21"/>
          <w:vertAlign w:val="superscript"/>
        </w:rPr>
        <w:t>[</w:t>
      </w:r>
      <w:r w:rsidR="00A0685F">
        <w:rPr>
          <w:rFonts w:ascii="Times New Roman" w:hAnsi="Times New Roman" w:cs="Times New Roman" w:hint="eastAsia"/>
          <w:szCs w:val="21"/>
          <w:vertAlign w:val="superscript"/>
        </w:rPr>
        <w:t>6</w:t>
      </w:r>
      <w:r w:rsidRPr="00AA4E76">
        <w:rPr>
          <w:rFonts w:ascii="Times New Roman" w:hAnsi="Times New Roman" w:cs="Times New Roman"/>
          <w:szCs w:val="21"/>
          <w:vertAlign w:val="superscript"/>
        </w:rPr>
        <w:t>-</w:t>
      </w:r>
      <w:r w:rsidR="00A0685F">
        <w:rPr>
          <w:rFonts w:ascii="Times New Roman" w:hAnsi="Times New Roman" w:cs="Times New Roman" w:hint="eastAsia"/>
          <w:szCs w:val="21"/>
          <w:vertAlign w:val="superscript"/>
        </w:rPr>
        <w:t>8</w:t>
      </w:r>
      <w:r w:rsidRPr="00AA4E76">
        <w:rPr>
          <w:rFonts w:ascii="Times New Roman" w:hAnsi="Times New Roman" w:cs="Times New Roman"/>
          <w:szCs w:val="21"/>
          <w:vertAlign w:val="superscript"/>
        </w:rPr>
        <w:t>]</w:t>
      </w:r>
      <w:r w:rsidRPr="00AA4E76">
        <w:rPr>
          <w:rFonts w:ascii="Times New Roman" w:hAnsi="Times New Roman" w:cs="Times New Roman"/>
          <w:szCs w:val="21"/>
        </w:rPr>
        <w:t>。</w:t>
      </w:r>
      <w:r w:rsidR="00E462DD" w:rsidRPr="00AA4E76">
        <w:rPr>
          <w:rFonts w:ascii="Times New Roman" w:hAnsi="Times New Roman" w:cs="Times New Roman"/>
        </w:rPr>
        <w:t>当前，无机及分析化学课程教学主要存在以下问题：</w:t>
      </w:r>
      <w:r w:rsidR="00E462DD" w:rsidRPr="00AA4E76">
        <w:rPr>
          <w:rFonts w:ascii="Times New Roman" w:hAnsi="Times New Roman" w:cs="Times New Roman"/>
        </w:rPr>
        <w:t xml:space="preserve">(1) </w:t>
      </w:r>
      <w:r w:rsidR="00E462DD" w:rsidRPr="00AA4E76">
        <w:rPr>
          <w:rFonts w:ascii="Times New Roman" w:hAnsi="Times New Roman" w:cs="Times New Roman"/>
        </w:rPr>
        <w:t>近年来，高校教学改革导致化学类通识课程的学时数一再被压缩，从原来</w:t>
      </w:r>
      <w:r w:rsidR="00E462DD" w:rsidRPr="00AA4E76">
        <w:rPr>
          <w:rFonts w:ascii="Times New Roman" w:hAnsi="Times New Roman" w:cs="Times New Roman"/>
        </w:rPr>
        <w:t>80%</w:t>
      </w:r>
      <w:r w:rsidR="00E462DD" w:rsidRPr="00AA4E76">
        <w:rPr>
          <w:rFonts w:ascii="Times New Roman" w:hAnsi="Times New Roman" w:cs="Times New Roman"/>
        </w:rPr>
        <w:t>农林专业学时为</w:t>
      </w:r>
      <w:r w:rsidR="00E462DD" w:rsidRPr="00AA4E76">
        <w:rPr>
          <w:rFonts w:ascii="Times New Roman" w:hAnsi="Times New Roman" w:cs="Times New Roman"/>
        </w:rPr>
        <w:t>48</w:t>
      </w:r>
      <w:r w:rsidR="00E462DD" w:rsidRPr="00AA4E76">
        <w:rPr>
          <w:rFonts w:ascii="Times New Roman" w:hAnsi="Times New Roman" w:cs="Times New Roman"/>
        </w:rPr>
        <w:t>学时，到目前仅有</w:t>
      </w:r>
      <w:r w:rsidR="00E462DD" w:rsidRPr="00AA4E76">
        <w:rPr>
          <w:rFonts w:ascii="Times New Roman" w:hAnsi="Times New Roman" w:cs="Times New Roman"/>
        </w:rPr>
        <w:t>30%</w:t>
      </w:r>
      <w:r w:rsidR="00E462DD" w:rsidRPr="00AA4E76">
        <w:rPr>
          <w:rFonts w:ascii="Times New Roman" w:hAnsi="Times New Roman" w:cs="Times New Roman"/>
        </w:rPr>
        <w:t>左右，大部分缩减为</w:t>
      </w:r>
      <w:r w:rsidR="00E462DD" w:rsidRPr="00AA4E76">
        <w:rPr>
          <w:rFonts w:ascii="Times New Roman" w:hAnsi="Times New Roman" w:cs="Times New Roman"/>
        </w:rPr>
        <w:t>32</w:t>
      </w:r>
      <w:r w:rsidR="00E462DD" w:rsidRPr="00AA4E76">
        <w:rPr>
          <w:rFonts w:ascii="Times New Roman" w:hAnsi="Times New Roman" w:cs="Times New Roman"/>
        </w:rPr>
        <w:t>学时。因此，</w:t>
      </w:r>
      <w:r w:rsidR="00E66465">
        <w:rPr>
          <w:rFonts w:ascii="Times New Roman" w:hAnsi="Times New Roman" w:cs="Times New Roman"/>
        </w:rPr>
        <w:t>在</w:t>
      </w:r>
      <w:r w:rsidR="00E462DD" w:rsidRPr="00AA4E76">
        <w:rPr>
          <w:rFonts w:ascii="Times New Roman" w:hAnsi="Times New Roman" w:cs="Times New Roman"/>
        </w:rPr>
        <w:t>有限的课堂时间和学时范围内，任课教师</w:t>
      </w:r>
      <w:r w:rsidR="00E66465">
        <w:rPr>
          <w:rFonts w:ascii="Times New Roman" w:hAnsi="Times New Roman" w:cs="Times New Roman"/>
        </w:rPr>
        <w:t>为完成教学任务</w:t>
      </w:r>
      <w:r w:rsidR="00E66465">
        <w:rPr>
          <w:rFonts w:ascii="Times New Roman" w:hAnsi="Times New Roman" w:cs="Times New Roman" w:hint="eastAsia"/>
        </w:rPr>
        <w:t>，</w:t>
      </w:r>
      <w:r w:rsidR="00E462DD" w:rsidRPr="00AA4E76">
        <w:rPr>
          <w:rFonts w:ascii="Times New Roman" w:hAnsi="Times New Roman" w:cs="Times New Roman"/>
        </w:rPr>
        <w:t>不得不进行填鸭式满堂灌，难以给学生更多的独立思考空间，导致学生参与度</w:t>
      </w:r>
      <w:r w:rsidR="00E66465">
        <w:rPr>
          <w:rFonts w:ascii="Times New Roman" w:hAnsi="Times New Roman" w:cs="Times New Roman"/>
        </w:rPr>
        <w:t>较</w:t>
      </w:r>
      <w:r w:rsidR="00E462DD" w:rsidRPr="00AA4E76">
        <w:rPr>
          <w:rFonts w:ascii="Times New Roman" w:hAnsi="Times New Roman" w:cs="Times New Roman"/>
        </w:rPr>
        <w:t>差，</w:t>
      </w:r>
      <w:r w:rsidR="00E66465">
        <w:rPr>
          <w:rFonts w:ascii="Times New Roman" w:hAnsi="Times New Roman" w:cs="Times New Roman"/>
        </w:rPr>
        <w:t>降低了</w:t>
      </w:r>
      <w:r w:rsidR="00E462DD" w:rsidRPr="00AA4E76">
        <w:rPr>
          <w:rFonts w:ascii="Times New Roman" w:hAnsi="Times New Roman" w:cs="Times New Roman"/>
        </w:rPr>
        <w:t>学习兴趣。</w:t>
      </w:r>
      <w:r w:rsidR="00E462DD" w:rsidRPr="00AA4E76">
        <w:rPr>
          <w:rFonts w:ascii="Times New Roman" w:hAnsi="Times New Roman" w:cs="Times New Roman"/>
        </w:rPr>
        <w:t xml:space="preserve">(2) </w:t>
      </w:r>
      <w:r w:rsidR="00E66465">
        <w:rPr>
          <w:rFonts w:ascii="Times New Roman" w:hAnsi="Times New Roman" w:cs="Times New Roman"/>
        </w:rPr>
        <w:t>无机分析实验</w:t>
      </w:r>
      <w:r w:rsidR="00E462DD" w:rsidRPr="00AA4E76">
        <w:rPr>
          <w:rFonts w:ascii="Times New Roman" w:hAnsi="Times New Roman" w:cs="Times New Roman"/>
        </w:rPr>
        <w:t>知识与农林专业内容的关联性差。目前无机及分析化学课程的教学侧重于化学知识的系统传授，</w:t>
      </w:r>
      <w:r w:rsidR="003C022D">
        <w:rPr>
          <w:rFonts w:ascii="Times New Roman" w:hAnsi="Times New Roman" w:cs="Times New Roman" w:hint="eastAsia"/>
        </w:rPr>
        <w:t>将</w:t>
      </w:r>
      <w:r w:rsidR="00E462DD" w:rsidRPr="00AA4E76">
        <w:rPr>
          <w:rFonts w:ascii="Times New Roman" w:hAnsi="Times New Roman" w:cs="Times New Roman"/>
        </w:rPr>
        <w:t>相应知识点与农林专业课程的教学内容进行关联</w:t>
      </w:r>
      <w:r w:rsidR="003C022D">
        <w:rPr>
          <w:rFonts w:ascii="Times New Roman" w:hAnsi="Times New Roman" w:cs="Times New Roman"/>
        </w:rPr>
        <w:t>方面</w:t>
      </w:r>
      <w:r w:rsidR="00E462DD" w:rsidRPr="00AA4E76">
        <w:rPr>
          <w:rFonts w:ascii="Times New Roman" w:hAnsi="Times New Roman" w:cs="Times New Roman"/>
        </w:rPr>
        <w:t>，二者间存在严重脱节，导致学生不能很好地利用化学知识创造性解决</w:t>
      </w:r>
      <w:r w:rsidR="003C022D">
        <w:rPr>
          <w:rFonts w:ascii="Times New Roman" w:hAnsi="Times New Roman" w:cs="Times New Roman" w:hint="eastAsia"/>
        </w:rPr>
        <w:t>所</w:t>
      </w:r>
      <w:r w:rsidR="003C022D">
        <w:rPr>
          <w:rFonts w:ascii="Times New Roman" w:hAnsi="Times New Roman" w:cs="Times New Roman"/>
        </w:rPr>
        <w:t>研读</w:t>
      </w:r>
      <w:r w:rsidR="00E462DD" w:rsidRPr="00AA4E76">
        <w:rPr>
          <w:rFonts w:ascii="Times New Roman" w:hAnsi="Times New Roman" w:cs="Times New Roman"/>
        </w:rPr>
        <w:t>专业的实际</w:t>
      </w:r>
      <w:r w:rsidR="003C022D">
        <w:rPr>
          <w:rFonts w:ascii="Times New Roman" w:hAnsi="Times New Roman" w:cs="Times New Roman"/>
        </w:rPr>
        <w:t>化学</w:t>
      </w:r>
      <w:r w:rsidR="00E462DD" w:rsidRPr="00AA4E76">
        <w:rPr>
          <w:rFonts w:ascii="Times New Roman" w:hAnsi="Times New Roman" w:cs="Times New Roman"/>
        </w:rPr>
        <w:t>问题</w:t>
      </w:r>
      <w:r w:rsidR="00E462DD" w:rsidRPr="0035521E">
        <w:rPr>
          <w:rFonts w:ascii="Times New Roman" w:hAnsi="Times New Roman" w:cs="Times New Roman"/>
          <w:vertAlign w:val="superscript"/>
        </w:rPr>
        <w:t>[</w:t>
      </w:r>
      <w:r w:rsidR="00E462DD" w:rsidRPr="0035521E">
        <w:rPr>
          <w:rFonts w:ascii="Times New Roman" w:hAnsi="Times New Roman" w:cs="Times New Roman" w:hint="eastAsia"/>
          <w:vertAlign w:val="superscript"/>
        </w:rPr>
        <w:t>9</w:t>
      </w:r>
      <w:r w:rsidR="00E462DD" w:rsidRPr="0035521E">
        <w:rPr>
          <w:rFonts w:ascii="Times New Roman" w:hAnsi="Times New Roman" w:cs="Times New Roman"/>
          <w:vertAlign w:val="superscript"/>
        </w:rPr>
        <w:t>]</w:t>
      </w:r>
      <w:r w:rsidR="00E462DD" w:rsidRPr="00AA4E76">
        <w:rPr>
          <w:rFonts w:ascii="Times New Roman" w:hAnsi="Times New Roman" w:cs="Times New Roman"/>
        </w:rPr>
        <w:t>。</w:t>
      </w:r>
      <w:r w:rsidR="003C022D">
        <w:rPr>
          <w:rFonts w:ascii="Times New Roman" w:hAnsi="Times New Roman" w:cs="Times New Roman" w:hint="eastAsia"/>
        </w:rPr>
        <w:t xml:space="preserve">(3) </w:t>
      </w:r>
      <w:r w:rsidR="00E462DD" w:rsidRPr="00AA4E76">
        <w:rPr>
          <w:rFonts w:ascii="Times New Roman" w:hAnsi="Times New Roman" w:cs="Times New Roman"/>
        </w:rPr>
        <w:t>过于注重实验技能训练本身，实验素养的系统培养</w:t>
      </w:r>
      <w:r w:rsidR="003C022D">
        <w:rPr>
          <w:rFonts w:ascii="Times New Roman" w:hAnsi="Times New Roman" w:cs="Times New Roman" w:hint="eastAsia"/>
        </w:rPr>
        <w:t>有所</w:t>
      </w:r>
      <w:r w:rsidR="003C022D" w:rsidRPr="00AA4E76">
        <w:rPr>
          <w:rFonts w:ascii="Times New Roman" w:hAnsi="Times New Roman" w:cs="Times New Roman"/>
        </w:rPr>
        <w:t>忽视</w:t>
      </w:r>
      <w:r w:rsidR="00E462DD" w:rsidRPr="0064693C">
        <w:rPr>
          <w:rFonts w:ascii="Times New Roman" w:hAnsi="Times New Roman" w:cs="Times New Roman"/>
          <w:vertAlign w:val="superscript"/>
        </w:rPr>
        <w:t>[</w:t>
      </w:r>
      <w:r w:rsidR="00E462DD">
        <w:rPr>
          <w:rFonts w:ascii="Times New Roman" w:hAnsi="Times New Roman" w:cs="Times New Roman" w:hint="eastAsia"/>
          <w:vertAlign w:val="superscript"/>
        </w:rPr>
        <w:t>10</w:t>
      </w:r>
      <w:r w:rsidR="00E462DD" w:rsidRPr="0064693C">
        <w:rPr>
          <w:rFonts w:ascii="Times New Roman" w:hAnsi="Times New Roman" w:cs="Times New Roman"/>
          <w:vertAlign w:val="superscript"/>
        </w:rPr>
        <w:t>]</w:t>
      </w:r>
      <w:r w:rsidR="00E462DD" w:rsidRPr="00AA4E76">
        <w:rPr>
          <w:rFonts w:ascii="Times New Roman" w:hAnsi="Times New Roman" w:cs="Times New Roman"/>
        </w:rPr>
        <w:t>。另外，当前《无机及分析实验》教材和种类</w:t>
      </w:r>
      <w:r w:rsidR="003C022D">
        <w:rPr>
          <w:rFonts w:ascii="Times New Roman" w:hAnsi="Times New Roman" w:cs="Times New Roman"/>
        </w:rPr>
        <w:t>虽</w:t>
      </w:r>
      <w:r w:rsidR="00E462DD" w:rsidRPr="00AA4E76">
        <w:rPr>
          <w:rFonts w:ascii="Times New Roman" w:hAnsi="Times New Roman" w:cs="Times New Roman"/>
        </w:rPr>
        <w:t>多，但贴近农林类专业教材较少。学生停留在</w:t>
      </w:r>
      <w:r w:rsidR="003C022D">
        <w:rPr>
          <w:rFonts w:ascii="Times New Roman" w:hAnsi="Times New Roman" w:cs="Times New Roman" w:hint="eastAsia"/>
        </w:rPr>
        <w:t>教师</w:t>
      </w:r>
      <w:r w:rsidR="00E462DD" w:rsidRPr="00AA4E76">
        <w:rPr>
          <w:rFonts w:ascii="Times New Roman" w:hAnsi="Times New Roman" w:cs="Times New Roman"/>
        </w:rPr>
        <w:t>的讲授和实验教材的表述，完成实验流于形式，缺乏自学能力，对实验数据的处理还停留在手工作图，利用</w:t>
      </w:r>
      <w:r w:rsidR="00D03EB6">
        <w:rPr>
          <w:rFonts w:ascii="Times New Roman" w:hAnsi="Times New Roman" w:cs="Times New Roman" w:hint="eastAsia"/>
        </w:rPr>
        <w:t>E</w:t>
      </w:r>
      <w:r w:rsidR="00E462DD" w:rsidRPr="00AA4E76">
        <w:rPr>
          <w:rFonts w:ascii="Times New Roman" w:hAnsi="Times New Roman" w:cs="Times New Roman"/>
        </w:rPr>
        <w:t>xcel</w:t>
      </w:r>
      <w:r w:rsidR="00E462DD">
        <w:rPr>
          <w:rFonts w:ascii="Times New Roman" w:hAnsi="Times New Roman" w:cs="Times New Roman"/>
        </w:rPr>
        <w:t>、</w:t>
      </w:r>
      <w:r w:rsidR="00D03EB6">
        <w:rPr>
          <w:rFonts w:ascii="Times New Roman" w:hAnsi="Times New Roman" w:cs="Times New Roman" w:hint="eastAsia"/>
        </w:rPr>
        <w:t>O</w:t>
      </w:r>
      <w:r w:rsidR="00E462DD" w:rsidRPr="00AA4E76">
        <w:rPr>
          <w:rFonts w:ascii="Times New Roman" w:hAnsi="Times New Roman" w:cs="Times New Roman"/>
        </w:rPr>
        <w:t>rigin</w:t>
      </w:r>
      <w:r w:rsidR="00E462DD">
        <w:rPr>
          <w:rFonts w:ascii="Times New Roman" w:hAnsi="Times New Roman" w:cs="Times New Roman"/>
        </w:rPr>
        <w:t>、</w:t>
      </w:r>
      <w:proofErr w:type="spellStart"/>
      <w:r w:rsidR="00D03EB6">
        <w:rPr>
          <w:rFonts w:ascii="Times New Roman" w:hAnsi="Times New Roman" w:cs="Times New Roman" w:hint="eastAsia"/>
        </w:rPr>
        <w:t>M</w:t>
      </w:r>
      <w:r w:rsidR="00E462DD" w:rsidRPr="00AA4E76">
        <w:rPr>
          <w:rFonts w:ascii="Times New Roman" w:hAnsi="Times New Roman" w:cs="Times New Roman"/>
        </w:rPr>
        <w:t>atLab</w:t>
      </w:r>
      <w:proofErr w:type="spellEnd"/>
      <w:r w:rsidR="00E462DD" w:rsidRPr="00AA4E76">
        <w:rPr>
          <w:rFonts w:ascii="Times New Roman" w:hAnsi="Times New Roman" w:cs="Times New Roman"/>
        </w:rPr>
        <w:t>等软件进行数据处理方面不够。</w:t>
      </w:r>
      <w:r w:rsidR="00534263">
        <w:rPr>
          <w:rFonts w:ascii="Times New Roman" w:hAnsi="Times New Roman" w:cs="Times New Roman" w:hint="eastAsia"/>
        </w:rPr>
        <w:t>为</w:t>
      </w:r>
      <w:r w:rsidR="00E462DD" w:rsidRPr="00AA4E76">
        <w:rPr>
          <w:rFonts w:ascii="Times New Roman" w:hAnsi="Times New Roman" w:cs="Times New Roman"/>
        </w:rPr>
        <w:t>确保课程建设和提高人才培养的质量，</w:t>
      </w:r>
      <w:r w:rsidR="003C022D">
        <w:rPr>
          <w:rFonts w:ascii="Times New Roman" w:hAnsi="Times New Roman" w:cs="Times New Roman" w:hint="eastAsia"/>
        </w:rPr>
        <w:t>打造《无机及分析化学实验》农林类金砖课程，</w:t>
      </w:r>
      <w:r w:rsidR="00E462DD" w:rsidRPr="00AA4E76">
        <w:rPr>
          <w:rFonts w:ascii="Times New Roman" w:hAnsi="Times New Roman" w:cs="Times New Roman"/>
        </w:rPr>
        <w:t>必须大力推进课程体系和教学内容的建设、教学方法和手段的改革，不断提升教学内容的先进性、综合性和创新性，突出农科院校的特色</w:t>
      </w:r>
      <w:r w:rsidR="00E462DD" w:rsidRPr="00AA4E76">
        <w:rPr>
          <w:rFonts w:ascii="Times New Roman" w:hAnsi="Times New Roman" w:cs="Times New Roman"/>
          <w:vertAlign w:val="superscript"/>
        </w:rPr>
        <w:t>[</w:t>
      </w:r>
      <w:r w:rsidR="00E462DD">
        <w:rPr>
          <w:rFonts w:ascii="Times New Roman" w:hAnsi="Times New Roman" w:cs="Times New Roman" w:hint="eastAsia"/>
          <w:vertAlign w:val="superscript"/>
        </w:rPr>
        <w:t>11</w:t>
      </w:r>
      <w:r w:rsidR="00E462DD" w:rsidRPr="00AA4E76">
        <w:rPr>
          <w:rFonts w:ascii="Times New Roman" w:hAnsi="Times New Roman" w:cs="Times New Roman"/>
          <w:vertAlign w:val="superscript"/>
        </w:rPr>
        <w:t>]</w:t>
      </w:r>
      <w:r w:rsidR="00E462DD" w:rsidRPr="00AA4E76">
        <w:rPr>
          <w:rFonts w:ascii="Times New Roman" w:hAnsi="Times New Roman" w:cs="Times New Roman"/>
        </w:rPr>
        <w:t>。主要从以下几个方面进行改进。</w:t>
      </w:r>
    </w:p>
    <w:p w:rsidR="00E462DD" w:rsidRPr="000B307D" w:rsidRDefault="00E462DD" w:rsidP="000B307D">
      <w:pPr>
        <w:widowControl/>
        <w:adjustRightInd w:val="0"/>
        <w:snapToGrid w:val="0"/>
        <w:spacing w:line="360" w:lineRule="auto"/>
        <w:rPr>
          <w:rFonts w:ascii="黑体" w:eastAsia="黑体" w:hAnsi="黑体"/>
        </w:rPr>
      </w:pPr>
      <w:r w:rsidRPr="000B307D">
        <w:rPr>
          <w:rFonts w:ascii="黑体" w:eastAsia="黑体" w:hAnsi="黑体"/>
        </w:rPr>
        <w:t>1. 编修凸显农林特色的规划教材</w:t>
      </w:r>
    </w:p>
    <w:p w:rsidR="00E462DD" w:rsidRPr="00AA4E76" w:rsidRDefault="00E462DD" w:rsidP="00E462DD">
      <w:pPr>
        <w:widowControl/>
        <w:adjustRightInd w:val="0"/>
        <w:snapToGrid w:val="0"/>
        <w:spacing w:line="360" w:lineRule="auto"/>
        <w:ind w:firstLineChars="200" w:firstLine="420"/>
        <w:rPr>
          <w:rFonts w:ascii="Times New Roman" w:hAnsi="Times New Roman" w:cs="Times New Roman"/>
          <w:color w:val="000000" w:themeColor="text1"/>
          <w:szCs w:val="21"/>
          <w:shd w:val="clear" w:color="auto" w:fill="FFFFFF"/>
        </w:rPr>
      </w:pPr>
      <w:r w:rsidRPr="00AA4E76">
        <w:rPr>
          <w:rFonts w:ascii="Times New Roman" w:hAnsi="Times New Roman" w:cs="Times New Roman"/>
          <w:color w:val="000000" w:themeColor="text1"/>
          <w:szCs w:val="21"/>
        </w:rPr>
        <w:t>西南林业大学为西南地区农林类院校，农林特色专业较多，涉及</w:t>
      </w:r>
      <w:r w:rsidRPr="00AA4E76">
        <w:rPr>
          <w:rFonts w:ascii="Times New Roman" w:hAnsi="Times New Roman" w:cs="Times New Roman"/>
          <w:color w:val="000000" w:themeColor="text1"/>
          <w:szCs w:val="21"/>
          <w:shd w:val="clear" w:color="auto" w:fill="FFFFFF"/>
        </w:rPr>
        <w:t>化学、化工、材料、能源、生命科学、生物工程、环境科学、林学、生态学、农学、医学、药学、轻工、食品、湿地、环境生态、园林、园艺及高分子材料等专业。结合</w:t>
      </w:r>
      <w:r w:rsidRPr="00AA4E76">
        <w:rPr>
          <w:rFonts w:ascii="Times New Roman" w:hAnsi="Times New Roman" w:cs="Times New Roman"/>
          <w:color w:val="000000" w:themeColor="text1"/>
          <w:szCs w:val="21"/>
          <w:shd w:val="clear" w:color="auto" w:fill="FFFFFF"/>
        </w:rPr>
        <w:t>2011</w:t>
      </w:r>
      <w:r w:rsidRPr="00AA4E76">
        <w:rPr>
          <w:rFonts w:ascii="Times New Roman" w:hAnsi="Times New Roman" w:cs="Times New Roman"/>
          <w:color w:val="000000" w:themeColor="text1"/>
          <w:szCs w:val="21"/>
          <w:shd w:val="clear" w:color="auto" w:fill="FFFFFF"/>
        </w:rPr>
        <w:t>年西林应化系主编的《无机分析化学》教材（</w:t>
      </w:r>
      <w:proofErr w:type="gramStart"/>
      <w:r w:rsidRPr="00AA4E76">
        <w:rPr>
          <w:rFonts w:ascii="Times New Roman" w:hAnsi="Times New Roman" w:cs="Times New Roman"/>
          <w:color w:val="000000" w:themeColor="text1"/>
          <w:szCs w:val="21"/>
          <w:shd w:val="clear" w:color="auto" w:fill="FFFFFF"/>
        </w:rPr>
        <w:t>付惠主编</w:t>
      </w:r>
      <w:proofErr w:type="gramEnd"/>
      <w:r w:rsidRPr="00AA4E76">
        <w:rPr>
          <w:rFonts w:ascii="Times New Roman" w:hAnsi="Times New Roman" w:cs="Times New Roman"/>
          <w:color w:val="000000" w:themeColor="text1"/>
          <w:szCs w:val="21"/>
          <w:shd w:val="clear" w:color="auto" w:fill="FFFFFF"/>
        </w:rPr>
        <w:t>，中国农业出版社），为进一步完善教材配套，利用教材理论指导实验教学，结合多年的课程教学及实验教学经验，编写了《无机及分析化学实验》（刘建祥，</w:t>
      </w:r>
      <w:proofErr w:type="gramStart"/>
      <w:r w:rsidRPr="00AA4E76">
        <w:rPr>
          <w:rFonts w:ascii="Times New Roman" w:hAnsi="Times New Roman" w:cs="Times New Roman"/>
          <w:color w:val="000000" w:themeColor="text1"/>
          <w:szCs w:val="21"/>
          <w:shd w:val="clear" w:color="auto" w:fill="FFFFFF"/>
        </w:rPr>
        <w:t>刘守庆主编</w:t>
      </w:r>
      <w:proofErr w:type="gramEnd"/>
      <w:r w:rsidRPr="00AA4E76">
        <w:rPr>
          <w:rFonts w:ascii="Times New Roman" w:hAnsi="Times New Roman" w:cs="Times New Roman"/>
          <w:color w:val="000000" w:themeColor="text1"/>
          <w:szCs w:val="21"/>
          <w:shd w:val="clear" w:color="auto" w:fill="FFFFFF"/>
        </w:rPr>
        <w:t>，中国农业出版社，</w:t>
      </w:r>
      <w:r w:rsidRPr="00AA4E76">
        <w:rPr>
          <w:rFonts w:ascii="Times New Roman" w:hAnsi="Times New Roman" w:cs="Times New Roman"/>
          <w:color w:val="000000" w:themeColor="text1"/>
          <w:szCs w:val="21"/>
          <w:shd w:val="clear" w:color="auto" w:fill="FFFFFF"/>
        </w:rPr>
        <w:t>2016</w:t>
      </w:r>
      <w:r w:rsidRPr="00AA4E76">
        <w:rPr>
          <w:rFonts w:ascii="Times New Roman" w:hAnsi="Times New Roman" w:cs="Times New Roman"/>
          <w:color w:val="000000" w:themeColor="text1"/>
          <w:szCs w:val="21"/>
          <w:shd w:val="clear" w:color="auto" w:fill="FFFFFF"/>
        </w:rPr>
        <w:t>年第</w:t>
      </w:r>
      <w:r w:rsidR="004259E0">
        <w:rPr>
          <w:rFonts w:ascii="Times New Roman" w:hAnsi="Times New Roman" w:cs="Times New Roman" w:hint="eastAsia"/>
          <w:color w:val="000000" w:themeColor="text1"/>
          <w:szCs w:val="21"/>
          <w:shd w:val="clear" w:color="auto" w:fill="FFFFFF"/>
        </w:rPr>
        <w:t>1</w:t>
      </w:r>
      <w:r w:rsidRPr="00AA4E76">
        <w:rPr>
          <w:rFonts w:ascii="Times New Roman" w:hAnsi="Times New Roman" w:cs="Times New Roman"/>
          <w:color w:val="000000" w:themeColor="text1"/>
          <w:szCs w:val="21"/>
          <w:shd w:val="clear" w:color="auto" w:fill="FFFFFF"/>
        </w:rPr>
        <w:t>版）。</w:t>
      </w:r>
    </w:p>
    <w:p w:rsidR="000B307D" w:rsidRDefault="00E462DD" w:rsidP="000B307D">
      <w:pPr>
        <w:adjustRightInd w:val="0"/>
        <w:snapToGrid w:val="0"/>
        <w:spacing w:line="360" w:lineRule="auto"/>
        <w:ind w:firstLineChars="200" w:firstLine="420"/>
        <w:rPr>
          <w:rFonts w:ascii="Times New Roman" w:hAnsi="Times New Roman" w:cs="Times New Roman"/>
          <w:color w:val="000000" w:themeColor="text1"/>
          <w:szCs w:val="21"/>
          <w:shd w:val="clear" w:color="auto" w:fill="FFFFFF"/>
        </w:rPr>
      </w:pPr>
      <w:r w:rsidRPr="00AA4E76">
        <w:rPr>
          <w:rFonts w:ascii="Times New Roman" w:hAnsi="Times New Roman" w:cs="Times New Roman"/>
          <w:color w:val="000000" w:themeColor="text1"/>
          <w:szCs w:val="21"/>
          <w:shd w:val="clear" w:color="auto" w:fill="FFFFFF"/>
        </w:rPr>
        <w:t>本教材编写组编写的《无机及分析化学实验》为普通高等教育农业农村部</w:t>
      </w:r>
      <w:r w:rsidRPr="00AA4E76">
        <w:rPr>
          <w:rFonts w:ascii="Times New Roman" w:hAnsi="Times New Roman" w:cs="Times New Roman"/>
          <w:color w:val="000000" w:themeColor="text1"/>
          <w:szCs w:val="21"/>
          <w:shd w:val="clear" w:color="auto" w:fill="FFFFFF"/>
        </w:rPr>
        <w:t>“</w:t>
      </w:r>
      <w:r w:rsidRPr="00AA4E76">
        <w:rPr>
          <w:rFonts w:ascii="Times New Roman" w:hAnsi="Times New Roman" w:cs="Times New Roman"/>
          <w:color w:val="000000" w:themeColor="text1"/>
          <w:szCs w:val="21"/>
          <w:shd w:val="clear" w:color="auto" w:fill="FFFFFF"/>
        </w:rPr>
        <w:t>十三五</w:t>
      </w:r>
      <w:r w:rsidRPr="00AA4E76">
        <w:rPr>
          <w:rFonts w:ascii="Times New Roman" w:hAnsi="Times New Roman" w:cs="Times New Roman"/>
          <w:color w:val="000000" w:themeColor="text1"/>
          <w:szCs w:val="21"/>
          <w:shd w:val="clear" w:color="auto" w:fill="FFFFFF"/>
        </w:rPr>
        <w:t>”</w:t>
      </w:r>
      <w:r w:rsidRPr="00AA4E76">
        <w:rPr>
          <w:rFonts w:ascii="Times New Roman" w:hAnsi="Times New Roman" w:cs="Times New Roman"/>
          <w:color w:val="000000" w:themeColor="text1"/>
          <w:szCs w:val="21"/>
          <w:shd w:val="clear" w:color="auto" w:fill="FFFFFF"/>
        </w:rPr>
        <w:t>规划教材及全国高等农林院校</w:t>
      </w:r>
      <w:r w:rsidRPr="00AA4E76">
        <w:rPr>
          <w:rFonts w:ascii="Times New Roman" w:hAnsi="Times New Roman" w:cs="Times New Roman"/>
          <w:color w:val="000000" w:themeColor="text1"/>
          <w:szCs w:val="21"/>
          <w:shd w:val="clear" w:color="auto" w:fill="FFFFFF"/>
        </w:rPr>
        <w:t>“</w:t>
      </w:r>
      <w:r w:rsidRPr="00AA4E76">
        <w:rPr>
          <w:rFonts w:ascii="Times New Roman" w:hAnsi="Times New Roman" w:cs="Times New Roman"/>
          <w:color w:val="000000" w:themeColor="text1"/>
          <w:szCs w:val="21"/>
          <w:shd w:val="clear" w:color="auto" w:fill="FFFFFF"/>
        </w:rPr>
        <w:t>十三五</w:t>
      </w:r>
      <w:r w:rsidRPr="00AA4E76">
        <w:rPr>
          <w:rFonts w:ascii="Times New Roman" w:hAnsi="Times New Roman" w:cs="Times New Roman"/>
          <w:color w:val="000000" w:themeColor="text1"/>
          <w:szCs w:val="21"/>
          <w:shd w:val="clear" w:color="auto" w:fill="FFFFFF"/>
        </w:rPr>
        <w:t>”</w:t>
      </w:r>
      <w:r w:rsidRPr="00AA4E76">
        <w:rPr>
          <w:rFonts w:ascii="Times New Roman" w:hAnsi="Times New Roman" w:cs="Times New Roman"/>
          <w:color w:val="000000" w:themeColor="text1"/>
          <w:szCs w:val="21"/>
          <w:shd w:val="clear" w:color="auto" w:fill="FFFFFF"/>
        </w:rPr>
        <w:t>规划教材。该教材以</w:t>
      </w:r>
      <w:r w:rsidRPr="00AA4E76">
        <w:rPr>
          <w:rFonts w:ascii="Times New Roman" w:hAnsi="Times New Roman" w:cs="Times New Roman"/>
          <w:color w:val="000000" w:themeColor="text1"/>
          <w:szCs w:val="21"/>
          <w:shd w:val="clear" w:color="auto" w:fill="FFFFFF"/>
        </w:rPr>
        <w:t>“</w:t>
      </w:r>
      <w:r>
        <w:rPr>
          <w:rFonts w:ascii="Times New Roman" w:hAnsi="Times New Roman" w:cs="Times New Roman"/>
          <w:color w:val="000000" w:themeColor="text1"/>
          <w:szCs w:val="21"/>
          <w:shd w:val="clear" w:color="auto" w:fill="FFFFFF"/>
        </w:rPr>
        <w:t>注重基本操作和基础实验</w:t>
      </w:r>
      <w:r w:rsidRPr="00AA4E76">
        <w:rPr>
          <w:rFonts w:ascii="Times New Roman" w:hAnsi="Times New Roman" w:cs="Times New Roman"/>
          <w:color w:val="000000" w:themeColor="text1"/>
          <w:szCs w:val="21"/>
          <w:shd w:val="clear" w:color="auto" w:fill="FFFFFF"/>
        </w:rPr>
        <w:t>，加强设计实验和综合实验，注重培养学生的创新思维与能力</w:t>
      </w:r>
      <w:r w:rsidRPr="00AA4E76">
        <w:rPr>
          <w:rFonts w:ascii="Times New Roman" w:hAnsi="Times New Roman" w:cs="Times New Roman"/>
          <w:color w:val="000000" w:themeColor="text1"/>
          <w:szCs w:val="21"/>
          <w:shd w:val="clear" w:color="auto" w:fill="FFFFFF"/>
        </w:rPr>
        <w:t>”</w:t>
      </w:r>
      <w:r w:rsidRPr="00AA4E76">
        <w:rPr>
          <w:rFonts w:ascii="Times New Roman" w:hAnsi="Times New Roman" w:cs="Times New Roman"/>
          <w:color w:val="000000" w:themeColor="text1"/>
          <w:szCs w:val="21"/>
          <w:shd w:val="clear" w:color="auto" w:fill="FFFFFF"/>
        </w:rPr>
        <w:t>为原则，</w:t>
      </w:r>
      <w:r w:rsidRPr="00895925">
        <w:rPr>
          <w:rFonts w:ascii="Times New Roman" w:hAnsi="Times New Roman" w:cs="Times New Roman"/>
          <w:color w:val="000000" w:themeColor="text1"/>
          <w:szCs w:val="21"/>
          <w:shd w:val="clear" w:color="auto" w:fill="FFFFFF"/>
        </w:rPr>
        <w:t>把无机化学实验和分析化学</w:t>
      </w:r>
      <w:r w:rsidRPr="00895925">
        <w:rPr>
          <w:rFonts w:ascii="Times New Roman" w:hAnsi="Times New Roman" w:cs="Times New Roman"/>
          <w:color w:val="000000" w:themeColor="text1"/>
          <w:szCs w:val="21"/>
          <w:shd w:val="clear" w:color="auto" w:fill="FFFFFF"/>
        </w:rPr>
        <w:lastRenderedPageBreak/>
        <w:t>实验有机结合，紧扣专业知识结构，实验技能两个主题，</w:t>
      </w:r>
      <w:r w:rsidRPr="00AA4E76">
        <w:rPr>
          <w:rFonts w:ascii="Times New Roman" w:hAnsi="Times New Roman" w:cs="Times New Roman"/>
          <w:color w:val="000000" w:themeColor="text1"/>
          <w:szCs w:val="21"/>
          <w:shd w:val="clear" w:color="auto" w:fill="FFFFFF"/>
        </w:rPr>
        <w:t>精选内容。形成了独立的实践教学课程体系，按照绪论、化学实验基本操作和技能、基础实验、设计及综合实验</w:t>
      </w:r>
      <w:r w:rsidRPr="00AA4E76">
        <w:rPr>
          <w:rFonts w:ascii="Times New Roman" w:hAnsi="Times New Roman" w:cs="Times New Roman"/>
          <w:color w:val="000000" w:themeColor="text1"/>
          <w:szCs w:val="21"/>
          <w:shd w:val="clear" w:color="auto" w:fill="FFFFFF"/>
        </w:rPr>
        <w:t>4</w:t>
      </w:r>
      <w:r w:rsidRPr="00AA4E76">
        <w:rPr>
          <w:rFonts w:ascii="Times New Roman" w:hAnsi="Times New Roman" w:cs="Times New Roman"/>
          <w:color w:val="000000" w:themeColor="text1"/>
          <w:szCs w:val="21"/>
          <w:shd w:val="clear" w:color="auto" w:fill="FFFFFF"/>
        </w:rPr>
        <w:t>章</w:t>
      </w:r>
      <w:r w:rsidRPr="00AA4E76">
        <w:rPr>
          <w:rFonts w:ascii="Times New Roman" w:hAnsi="Times New Roman" w:cs="Times New Roman"/>
          <w:color w:val="000000" w:themeColor="text1"/>
          <w:szCs w:val="21"/>
          <w:shd w:val="clear" w:color="auto" w:fill="FFFFFF"/>
        </w:rPr>
        <w:t>35</w:t>
      </w:r>
      <w:r w:rsidRPr="00AA4E76">
        <w:rPr>
          <w:rFonts w:ascii="Times New Roman" w:hAnsi="Times New Roman" w:cs="Times New Roman"/>
          <w:color w:val="000000" w:themeColor="text1"/>
          <w:szCs w:val="21"/>
          <w:shd w:val="clear" w:color="auto" w:fill="FFFFFF"/>
        </w:rPr>
        <w:t>个实验</w:t>
      </w:r>
      <w:r>
        <w:rPr>
          <w:rFonts w:ascii="Times New Roman" w:hAnsi="Times New Roman" w:cs="Times New Roman"/>
          <w:color w:val="000000" w:themeColor="text1"/>
          <w:szCs w:val="21"/>
          <w:shd w:val="clear" w:color="auto" w:fill="FFFFFF"/>
        </w:rPr>
        <w:t>，同时将实验进行</w:t>
      </w:r>
      <w:r w:rsidRPr="00AA4E76">
        <w:rPr>
          <w:rFonts w:ascii="Times New Roman" w:hAnsi="Times New Roman" w:cs="Times New Roman"/>
          <w:color w:val="000000" w:themeColor="text1"/>
          <w:szCs w:val="21"/>
          <w:shd w:val="clear" w:color="auto" w:fill="FFFFFF"/>
        </w:rPr>
        <w:t>分类，避免了不必要的重复，由易到难，循序渐进，</w:t>
      </w:r>
      <w:r w:rsidR="00DD60FC">
        <w:rPr>
          <w:rFonts w:ascii="Times New Roman" w:hAnsi="Times New Roman" w:cs="Times New Roman"/>
          <w:color w:val="000000" w:themeColor="text1"/>
          <w:szCs w:val="21"/>
          <w:shd w:val="clear" w:color="auto" w:fill="FFFFFF"/>
        </w:rPr>
        <w:t>同时根据学院教师的科研项目</w:t>
      </w:r>
      <w:r w:rsidR="00DD60FC">
        <w:rPr>
          <w:rFonts w:ascii="Times New Roman" w:hAnsi="Times New Roman" w:cs="Times New Roman" w:hint="eastAsia"/>
          <w:color w:val="000000" w:themeColor="text1"/>
          <w:szCs w:val="21"/>
          <w:shd w:val="clear" w:color="auto" w:fill="FFFFFF"/>
        </w:rPr>
        <w:t>，</w:t>
      </w:r>
      <w:r w:rsidRPr="00AA4E76">
        <w:rPr>
          <w:rFonts w:ascii="Times New Roman" w:hAnsi="Times New Roman" w:cs="Times New Roman"/>
          <w:color w:val="000000" w:themeColor="text1"/>
          <w:szCs w:val="21"/>
          <w:shd w:val="clear" w:color="auto" w:fill="FFFFFF"/>
        </w:rPr>
        <w:t>增</w:t>
      </w:r>
      <w:r w:rsidR="00DD60FC">
        <w:rPr>
          <w:rFonts w:ascii="Times New Roman" w:hAnsi="Times New Roman" w:cs="Times New Roman" w:hint="eastAsia"/>
          <w:color w:val="000000" w:themeColor="text1"/>
          <w:szCs w:val="21"/>
          <w:shd w:val="clear" w:color="auto" w:fill="FFFFFF"/>
        </w:rPr>
        <w:t>补</w:t>
      </w:r>
      <w:r w:rsidRPr="00AA4E76">
        <w:rPr>
          <w:rFonts w:ascii="Times New Roman" w:hAnsi="Times New Roman" w:cs="Times New Roman"/>
          <w:color w:val="000000" w:themeColor="text1"/>
          <w:szCs w:val="21"/>
          <w:shd w:val="clear" w:color="auto" w:fill="FFFFFF"/>
        </w:rPr>
        <w:t>了</w:t>
      </w:r>
      <w:r w:rsidR="00DD60FC">
        <w:rPr>
          <w:rFonts w:ascii="Times New Roman" w:hAnsi="Times New Roman" w:cs="Times New Roman"/>
          <w:color w:val="000000" w:themeColor="text1"/>
          <w:szCs w:val="21"/>
          <w:shd w:val="clear" w:color="auto" w:fill="FFFFFF"/>
        </w:rPr>
        <w:t>与科研</w:t>
      </w:r>
      <w:r w:rsidRPr="00AA4E76">
        <w:rPr>
          <w:rFonts w:ascii="Times New Roman" w:hAnsi="Times New Roman" w:cs="Times New Roman"/>
          <w:color w:val="000000" w:themeColor="text1"/>
          <w:szCs w:val="21"/>
          <w:shd w:val="clear" w:color="auto" w:fill="FFFFFF"/>
        </w:rPr>
        <w:t>相关的研究性实验内容</w:t>
      </w:r>
      <w:r w:rsidRPr="0064693C">
        <w:rPr>
          <w:rFonts w:ascii="Times New Roman" w:hAnsi="Times New Roman" w:cs="Times New Roman"/>
          <w:color w:val="000000" w:themeColor="text1"/>
          <w:szCs w:val="21"/>
          <w:shd w:val="clear" w:color="auto" w:fill="FFFFFF"/>
          <w:vertAlign w:val="superscript"/>
        </w:rPr>
        <w:t>[</w:t>
      </w:r>
      <w:r w:rsidRPr="0064693C">
        <w:rPr>
          <w:rFonts w:ascii="Times New Roman" w:hAnsi="Times New Roman" w:cs="Times New Roman" w:hint="eastAsia"/>
          <w:color w:val="000000" w:themeColor="text1"/>
          <w:szCs w:val="21"/>
          <w:shd w:val="clear" w:color="auto" w:fill="FFFFFF"/>
          <w:vertAlign w:val="superscript"/>
        </w:rPr>
        <w:t>1</w:t>
      </w:r>
      <w:r>
        <w:rPr>
          <w:rFonts w:ascii="Times New Roman" w:hAnsi="Times New Roman" w:cs="Times New Roman" w:hint="eastAsia"/>
          <w:color w:val="000000" w:themeColor="text1"/>
          <w:szCs w:val="21"/>
          <w:shd w:val="clear" w:color="auto" w:fill="FFFFFF"/>
          <w:vertAlign w:val="superscript"/>
        </w:rPr>
        <w:t>2-13</w:t>
      </w:r>
      <w:r w:rsidRPr="0064693C">
        <w:rPr>
          <w:rFonts w:ascii="Times New Roman" w:hAnsi="Times New Roman" w:cs="Times New Roman"/>
          <w:color w:val="000000" w:themeColor="text1"/>
          <w:szCs w:val="21"/>
          <w:shd w:val="clear" w:color="auto" w:fill="FFFFFF"/>
          <w:vertAlign w:val="superscript"/>
        </w:rPr>
        <w:t>]</w:t>
      </w:r>
      <w:r w:rsidRPr="00AA4E76">
        <w:rPr>
          <w:rFonts w:ascii="Times New Roman" w:hAnsi="Times New Roman" w:cs="Times New Roman"/>
          <w:color w:val="000000" w:themeColor="text1"/>
          <w:szCs w:val="21"/>
          <w:shd w:val="clear" w:color="auto" w:fill="FFFFFF"/>
        </w:rPr>
        <w:t>。</w:t>
      </w:r>
    </w:p>
    <w:p w:rsidR="00E462DD" w:rsidRPr="000B307D" w:rsidRDefault="00E462DD" w:rsidP="000B307D">
      <w:pPr>
        <w:adjustRightInd w:val="0"/>
        <w:snapToGrid w:val="0"/>
        <w:spacing w:line="360" w:lineRule="auto"/>
        <w:rPr>
          <w:rFonts w:ascii="黑体" w:eastAsia="黑体" w:hAnsi="黑体"/>
        </w:rPr>
      </w:pPr>
      <w:r w:rsidRPr="000B307D">
        <w:rPr>
          <w:rFonts w:ascii="黑体" w:eastAsia="黑体" w:hAnsi="黑体"/>
        </w:rPr>
        <w:t>2</w:t>
      </w:r>
      <w:r w:rsidR="00661644" w:rsidRPr="000B307D">
        <w:rPr>
          <w:rFonts w:ascii="黑体" w:eastAsia="黑体" w:hAnsi="黑体" w:hint="eastAsia"/>
        </w:rPr>
        <w:t xml:space="preserve">. </w:t>
      </w:r>
      <w:r w:rsidRPr="000B307D">
        <w:rPr>
          <w:rFonts w:ascii="黑体" w:eastAsia="黑体" w:hAnsi="黑体"/>
        </w:rPr>
        <w:t>构建“两层次”培养课程体系，实现分层次</w:t>
      </w:r>
      <w:r w:rsidR="00DD60FC" w:rsidRPr="000B307D">
        <w:rPr>
          <w:rFonts w:ascii="黑体" w:eastAsia="黑体" w:hAnsi="黑体" w:hint="eastAsia"/>
        </w:rPr>
        <w:t>教学</w:t>
      </w:r>
    </w:p>
    <w:p w:rsidR="00E462DD" w:rsidRPr="00AA4E76" w:rsidRDefault="00E462DD" w:rsidP="00E462DD">
      <w:pPr>
        <w:adjustRightInd w:val="0"/>
        <w:snapToGrid w:val="0"/>
        <w:spacing w:line="360" w:lineRule="auto"/>
        <w:ind w:firstLineChars="200" w:firstLine="420"/>
        <w:rPr>
          <w:rFonts w:ascii="Times New Roman" w:hAnsi="Times New Roman" w:cs="Times New Roman"/>
        </w:rPr>
      </w:pPr>
      <w:r w:rsidRPr="00AA4E76">
        <w:rPr>
          <w:rFonts w:ascii="Times New Roman" w:hAnsi="Times New Roman" w:cs="Times New Roman"/>
        </w:rPr>
        <w:t>农林院校选择</w:t>
      </w:r>
      <w:r w:rsidRPr="00AA4E76">
        <w:rPr>
          <w:rFonts w:ascii="Times New Roman" w:hAnsi="Times New Roman" w:cs="Times New Roman"/>
        </w:rPr>
        <w:t xml:space="preserve"> </w:t>
      </w:r>
      <w:r w:rsidRPr="00AA4E76">
        <w:rPr>
          <w:rFonts w:ascii="Times New Roman" w:hAnsi="Times New Roman" w:cs="Times New Roman"/>
        </w:rPr>
        <w:t>《无机及分析化学实验》专业较多，根据不同专业的人才培养方案差异，因而对课程的要求也不一样，从学时、教学内容等方面也有区分</w:t>
      </w:r>
      <w:r w:rsidRPr="00AA4E76">
        <w:rPr>
          <w:rFonts w:ascii="Times New Roman" w:hAnsi="Times New Roman" w:cs="Times New Roman"/>
          <w:vertAlign w:val="superscript"/>
        </w:rPr>
        <w:t>[</w:t>
      </w:r>
      <w:r>
        <w:rPr>
          <w:rFonts w:ascii="Times New Roman" w:hAnsi="Times New Roman" w:cs="Times New Roman" w:hint="eastAsia"/>
          <w:vertAlign w:val="superscript"/>
        </w:rPr>
        <w:t>14</w:t>
      </w:r>
      <w:r w:rsidRPr="00AA4E76">
        <w:rPr>
          <w:rFonts w:ascii="Times New Roman" w:hAnsi="Times New Roman" w:cs="Times New Roman"/>
          <w:vertAlign w:val="superscript"/>
        </w:rPr>
        <w:t>]</w:t>
      </w:r>
      <w:r w:rsidRPr="00AA4E76">
        <w:rPr>
          <w:rFonts w:ascii="Times New Roman" w:hAnsi="Times New Roman" w:cs="Times New Roman"/>
        </w:rPr>
        <w:t>。基于此，为满足各相关专业人才培养的差异化需求，我们构建了多层次的课程体系，即面向全校开出了</w:t>
      </w:r>
      <w:r w:rsidRPr="00AA4E76">
        <w:rPr>
          <w:rFonts w:ascii="Times New Roman" w:hAnsi="Times New Roman" w:cs="Times New Roman"/>
        </w:rPr>
        <w:t>“</w:t>
      </w:r>
      <w:r w:rsidRPr="00AA4E76">
        <w:rPr>
          <w:rFonts w:ascii="Times New Roman" w:hAnsi="Times New Roman" w:cs="Times New Roman"/>
        </w:rPr>
        <w:t>无机及分析化学实验</w:t>
      </w:r>
      <w:r w:rsidRPr="00AA4E76">
        <w:rPr>
          <w:rFonts w:ascii="Times New Roman" w:hAnsi="Times New Roman" w:cs="Times New Roman"/>
        </w:rPr>
        <w:t>(A)</w:t>
      </w:r>
      <w:r w:rsidRPr="00AA4E76">
        <w:rPr>
          <w:rFonts w:ascii="Times New Roman" w:hAnsi="Times New Roman" w:cs="Times New Roman"/>
        </w:rPr>
        <w:t>、</w:t>
      </w:r>
      <w:r w:rsidRPr="00AA4E76">
        <w:rPr>
          <w:rFonts w:ascii="Times New Roman" w:hAnsi="Times New Roman" w:cs="Times New Roman"/>
        </w:rPr>
        <w:t xml:space="preserve">(B)” </w:t>
      </w:r>
      <w:r w:rsidRPr="00AA4E76">
        <w:rPr>
          <w:rFonts w:ascii="Times New Roman" w:hAnsi="Times New Roman" w:cs="Times New Roman"/>
        </w:rPr>
        <w:t>两层次的课程，分别对应</w:t>
      </w:r>
      <w:r w:rsidRPr="00AA4E76">
        <w:rPr>
          <w:rFonts w:ascii="Times New Roman" w:hAnsi="Times New Roman" w:cs="Times New Roman"/>
        </w:rPr>
        <w:t>48</w:t>
      </w:r>
      <w:r w:rsidRPr="00AA4E76">
        <w:rPr>
          <w:rFonts w:ascii="Times New Roman" w:hAnsi="Times New Roman" w:cs="Times New Roman"/>
        </w:rPr>
        <w:t>和</w:t>
      </w:r>
      <w:r w:rsidRPr="00AA4E76">
        <w:rPr>
          <w:rFonts w:ascii="Times New Roman" w:hAnsi="Times New Roman" w:cs="Times New Roman"/>
        </w:rPr>
        <w:t>32</w:t>
      </w:r>
      <w:r w:rsidRPr="00AA4E76">
        <w:rPr>
          <w:rFonts w:ascii="Times New Roman" w:hAnsi="Times New Roman" w:cs="Times New Roman"/>
        </w:rPr>
        <w:t>学时。对于林产化工、水土保持与保护、农业资源与管理和环境工程等专业开设</w:t>
      </w:r>
      <w:r w:rsidRPr="00AA4E76">
        <w:rPr>
          <w:rFonts w:ascii="Times New Roman" w:hAnsi="Times New Roman" w:cs="Times New Roman"/>
        </w:rPr>
        <w:t>48</w:t>
      </w:r>
      <w:r w:rsidRPr="00AA4E76">
        <w:rPr>
          <w:rFonts w:ascii="Times New Roman" w:hAnsi="Times New Roman" w:cs="Times New Roman"/>
        </w:rPr>
        <w:t>学时，对于动物科学、园林、林学和食品科学等专业开设</w:t>
      </w:r>
      <w:r w:rsidRPr="00AA4E76">
        <w:rPr>
          <w:rFonts w:ascii="Times New Roman" w:hAnsi="Times New Roman" w:cs="Times New Roman"/>
        </w:rPr>
        <w:t>32</w:t>
      </w:r>
      <w:r w:rsidRPr="00AA4E76">
        <w:rPr>
          <w:rFonts w:ascii="Times New Roman" w:hAnsi="Times New Roman" w:cs="Times New Roman"/>
        </w:rPr>
        <w:t>学时，不同层次和任选特色实验项目见表</w:t>
      </w:r>
      <w:r w:rsidRPr="00AA4E76">
        <w:rPr>
          <w:rFonts w:ascii="Times New Roman" w:hAnsi="Times New Roman" w:cs="Times New Roman"/>
        </w:rPr>
        <w:t>1</w:t>
      </w:r>
      <w:r w:rsidRPr="00AA4E76">
        <w:rPr>
          <w:rFonts w:ascii="Times New Roman" w:hAnsi="Times New Roman" w:cs="Times New Roman"/>
        </w:rPr>
        <w:t>。</w:t>
      </w:r>
    </w:p>
    <w:p w:rsidR="00E462DD" w:rsidRPr="00E929B0" w:rsidRDefault="00E462DD" w:rsidP="00E462DD">
      <w:pPr>
        <w:jc w:val="center"/>
        <w:rPr>
          <w:rFonts w:ascii="Times New Roman" w:hAnsi="Times New Roman" w:cs="Times New Roman"/>
          <w:sz w:val="18"/>
          <w:szCs w:val="18"/>
        </w:rPr>
      </w:pPr>
      <w:r w:rsidRPr="00E929B0">
        <w:rPr>
          <w:rFonts w:ascii="Times New Roman" w:hAnsi="Times New Roman" w:cs="Times New Roman"/>
          <w:sz w:val="18"/>
          <w:szCs w:val="18"/>
        </w:rPr>
        <w:t>表</w:t>
      </w:r>
      <w:r w:rsidRPr="00E929B0">
        <w:rPr>
          <w:rFonts w:ascii="Times New Roman" w:hAnsi="Times New Roman" w:cs="Times New Roman"/>
          <w:sz w:val="18"/>
          <w:szCs w:val="18"/>
        </w:rPr>
        <w:t xml:space="preserve">1 </w:t>
      </w:r>
      <w:r w:rsidRPr="00E929B0">
        <w:rPr>
          <w:rFonts w:ascii="Times New Roman" w:hAnsi="Times New Roman" w:cs="Times New Roman"/>
          <w:sz w:val="18"/>
          <w:szCs w:val="18"/>
        </w:rPr>
        <w:t>不同层次和任选实验项目一览表</w:t>
      </w:r>
    </w:p>
    <w:tbl>
      <w:tblPr>
        <w:tblStyle w:val="a5"/>
        <w:tblpPr w:leftFromText="180" w:rightFromText="180" w:vertAnchor="text" w:tblpX="15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4961"/>
        <w:gridCol w:w="1323"/>
      </w:tblGrid>
      <w:tr w:rsidR="00E462DD" w:rsidRPr="0042692A" w:rsidTr="00004EB9">
        <w:tc>
          <w:tcPr>
            <w:tcW w:w="1938" w:type="dxa"/>
            <w:tcBorders>
              <w:top w:val="single" w:sz="12" w:space="0" w:color="auto"/>
              <w:bottom w:val="single" w:sz="6" w:space="0" w:color="auto"/>
            </w:tcBorders>
          </w:tcPr>
          <w:p w:rsidR="00E462DD" w:rsidRPr="0042692A" w:rsidRDefault="00E462DD" w:rsidP="000B307D">
            <w:pPr>
              <w:jc w:val="center"/>
              <w:rPr>
                <w:rFonts w:ascii="黑体" w:eastAsia="黑体" w:hAnsi="黑体" w:cs="Times New Roman"/>
                <w:b/>
                <w:sz w:val="18"/>
                <w:szCs w:val="18"/>
              </w:rPr>
            </w:pPr>
            <w:r w:rsidRPr="0042692A">
              <w:rPr>
                <w:rFonts w:ascii="黑体" w:eastAsia="黑体" w:hAnsi="黑体" w:cs="Times New Roman"/>
                <w:b/>
                <w:sz w:val="18"/>
                <w:szCs w:val="18"/>
              </w:rPr>
              <w:t>层次</w:t>
            </w:r>
          </w:p>
        </w:tc>
        <w:tc>
          <w:tcPr>
            <w:tcW w:w="4961" w:type="dxa"/>
            <w:tcBorders>
              <w:top w:val="single" w:sz="12" w:space="0" w:color="auto"/>
              <w:left w:val="nil"/>
              <w:bottom w:val="single" w:sz="6" w:space="0" w:color="auto"/>
            </w:tcBorders>
          </w:tcPr>
          <w:p w:rsidR="00E462DD" w:rsidRPr="0042692A" w:rsidRDefault="00E462DD" w:rsidP="000B307D">
            <w:pPr>
              <w:jc w:val="center"/>
              <w:rPr>
                <w:rFonts w:ascii="黑体" w:eastAsia="黑体" w:hAnsi="黑体" w:cs="Times New Roman"/>
                <w:b/>
                <w:sz w:val="18"/>
                <w:szCs w:val="18"/>
              </w:rPr>
            </w:pPr>
            <w:r w:rsidRPr="0042692A">
              <w:rPr>
                <w:rFonts w:ascii="黑体" w:eastAsia="黑体" w:hAnsi="黑体" w:cs="Times New Roman"/>
                <w:b/>
                <w:sz w:val="18"/>
                <w:szCs w:val="18"/>
              </w:rPr>
              <w:t>实验项目</w:t>
            </w:r>
          </w:p>
        </w:tc>
        <w:tc>
          <w:tcPr>
            <w:tcW w:w="1323" w:type="dxa"/>
            <w:tcBorders>
              <w:top w:val="single" w:sz="12" w:space="0" w:color="auto"/>
              <w:bottom w:val="single" w:sz="6" w:space="0" w:color="auto"/>
            </w:tcBorders>
          </w:tcPr>
          <w:p w:rsidR="00E462DD" w:rsidRPr="0042692A" w:rsidRDefault="00E462DD" w:rsidP="000B307D">
            <w:pPr>
              <w:jc w:val="center"/>
              <w:rPr>
                <w:rFonts w:ascii="黑体" w:eastAsia="黑体" w:hAnsi="黑体" w:cs="Times New Roman"/>
                <w:b/>
                <w:sz w:val="18"/>
                <w:szCs w:val="18"/>
              </w:rPr>
            </w:pPr>
            <w:r w:rsidRPr="0042692A">
              <w:rPr>
                <w:rFonts w:ascii="黑体" w:eastAsia="黑体" w:hAnsi="黑体" w:cs="Times New Roman"/>
                <w:b/>
                <w:sz w:val="18"/>
                <w:szCs w:val="18"/>
              </w:rPr>
              <w:t>学时</w:t>
            </w:r>
          </w:p>
        </w:tc>
      </w:tr>
      <w:tr w:rsidR="00E462DD" w:rsidRPr="00BE58D9" w:rsidTr="00004EB9">
        <w:tc>
          <w:tcPr>
            <w:tcW w:w="1938" w:type="dxa"/>
            <w:vMerge w:val="restart"/>
            <w:tcBorders>
              <w:top w:val="single" w:sz="6" w:space="0" w:color="auto"/>
            </w:tcBorders>
          </w:tcPr>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sz w:val="18"/>
                <w:szCs w:val="18"/>
              </w:rPr>
              <w:t>无机</w:t>
            </w:r>
          </w:p>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sz w:val="18"/>
                <w:szCs w:val="18"/>
              </w:rPr>
              <w:t>及分析</w:t>
            </w:r>
          </w:p>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sz w:val="18"/>
                <w:szCs w:val="18"/>
              </w:rPr>
              <w:t>化学实验</w:t>
            </w:r>
          </w:p>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A</w:t>
            </w:r>
            <w:r w:rsidRPr="00BE58D9">
              <w:rPr>
                <w:rFonts w:ascii="Times New Roman" w:eastAsia="黑体" w:hAnsi="Times New Roman" w:cs="Times New Roman"/>
                <w:sz w:val="18"/>
                <w:szCs w:val="18"/>
              </w:rPr>
              <w:t>、</w:t>
            </w:r>
            <w:r w:rsidRPr="00BE58D9">
              <w:rPr>
                <w:rFonts w:ascii="Times New Roman" w:eastAsia="黑体" w:hAnsi="Times New Roman" w:cs="Times New Roman"/>
                <w:sz w:val="18"/>
                <w:szCs w:val="18"/>
              </w:rPr>
              <w:t>B</w:t>
            </w:r>
          </w:p>
          <w:p w:rsidR="00E462DD" w:rsidRPr="0042692A" w:rsidRDefault="00E462DD" w:rsidP="000B307D">
            <w:pPr>
              <w:jc w:val="center"/>
              <w:rPr>
                <w:rFonts w:ascii="黑体" w:eastAsia="黑体" w:hAnsi="黑体" w:cs="Times New Roman"/>
                <w:color w:val="000000" w:themeColor="text1"/>
                <w:sz w:val="18"/>
                <w:szCs w:val="18"/>
              </w:rPr>
            </w:pPr>
            <w:r w:rsidRPr="0042692A">
              <w:rPr>
                <w:rFonts w:ascii="黑体" w:eastAsia="黑体" w:hAnsi="黑体" w:cs="Times New Roman"/>
                <w:color w:val="000000" w:themeColor="text1"/>
                <w:sz w:val="18"/>
                <w:szCs w:val="18"/>
              </w:rPr>
              <w:t>通选</w:t>
            </w:r>
          </w:p>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color w:val="000000" w:themeColor="text1"/>
                <w:sz w:val="18"/>
                <w:szCs w:val="18"/>
              </w:rPr>
              <w:t>项目</w:t>
            </w:r>
          </w:p>
        </w:tc>
        <w:tc>
          <w:tcPr>
            <w:tcW w:w="4961" w:type="dxa"/>
            <w:tcBorders>
              <w:top w:val="single" w:sz="6" w:space="0" w:color="auto"/>
              <w:left w:val="nil"/>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1</w:t>
            </w:r>
            <w:r w:rsidRPr="0042692A">
              <w:rPr>
                <w:rFonts w:ascii="黑体" w:eastAsia="黑体" w:hAnsi="黑体" w:cs="Times New Roman"/>
                <w:sz w:val="18"/>
                <w:szCs w:val="18"/>
              </w:rPr>
              <w:t>基本操作</w:t>
            </w:r>
          </w:p>
        </w:tc>
        <w:tc>
          <w:tcPr>
            <w:tcW w:w="1323" w:type="dxa"/>
            <w:tcBorders>
              <w:top w:val="single" w:sz="6" w:space="0" w:color="auto"/>
            </w:tcBorders>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004EB9">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2</w:t>
            </w:r>
            <w:r w:rsidRPr="0042692A">
              <w:rPr>
                <w:rFonts w:ascii="黑体" w:eastAsia="黑体" w:hAnsi="黑体" w:cs="Times New Roman"/>
                <w:sz w:val="18"/>
                <w:szCs w:val="18"/>
              </w:rPr>
              <w:t>酸碱标准溶液的配制与比较滴定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004EB9">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vMerge w:val="restart"/>
            <w:tcBorders>
              <w:left w:val="nil"/>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3</w:t>
            </w:r>
            <w:r w:rsidRPr="0042692A">
              <w:rPr>
                <w:rFonts w:ascii="黑体" w:eastAsia="黑体" w:hAnsi="黑体" w:cs="Times New Roman"/>
                <w:sz w:val="18"/>
                <w:szCs w:val="18"/>
              </w:rPr>
              <w:t xml:space="preserve"> 酸碱溶液的标定</w:t>
            </w:r>
          </w:p>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4</w:t>
            </w:r>
            <w:r w:rsidRPr="0042692A">
              <w:rPr>
                <w:rFonts w:ascii="黑体" w:eastAsia="黑体" w:hAnsi="黑体" w:cs="Times New Roman"/>
                <w:sz w:val="18"/>
                <w:szCs w:val="18"/>
              </w:rPr>
              <w:t xml:space="preserve"> 氨水中氨含量的标定和食醋中醋酸含量测定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004EB9">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vMerge/>
            <w:tcBorders>
              <w:left w:val="nil"/>
            </w:tcBorders>
          </w:tcPr>
          <w:p w:rsidR="00E462DD" w:rsidRPr="0042692A" w:rsidRDefault="00E462DD" w:rsidP="000B307D">
            <w:pPr>
              <w:rPr>
                <w:rFonts w:ascii="黑体" w:eastAsia="黑体" w:hAnsi="黑体" w:cs="Times New Roman"/>
                <w:sz w:val="18"/>
                <w:szCs w:val="18"/>
              </w:rPr>
            </w:pP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004EB9">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5 EDTA</w:t>
            </w:r>
            <w:r w:rsidRPr="0042692A">
              <w:rPr>
                <w:rFonts w:ascii="黑体" w:eastAsia="黑体" w:hAnsi="黑体" w:cs="Times New Roman"/>
                <w:sz w:val="18"/>
                <w:szCs w:val="18"/>
              </w:rPr>
              <w:t>溶液的配制与标定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004EB9">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6</w:t>
            </w:r>
            <w:r w:rsidRPr="0042692A">
              <w:rPr>
                <w:rFonts w:ascii="黑体" w:eastAsia="黑体" w:hAnsi="黑体" w:cs="Times New Roman"/>
                <w:sz w:val="18"/>
                <w:szCs w:val="18"/>
              </w:rPr>
              <w:t>自来水的总硬度及钙、镁含量测定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004EB9">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7</w:t>
            </w:r>
            <w:r w:rsidRPr="0042692A">
              <w:rPr>
                <w:rFonts w:ascii="黑体" w:eastAsia="黑体" w:hAnsi="黑体" w:cs="Times New Roman"/>
                <w:sz w:val="18"/>
                <w:szCs w:val="18"/>
              </w:rPr>
              <w:t>含铁样品中</w:t>
            </w:r>
            <w:r w:rsidRPr="00BE58D9">
              <w:rPr>
                <w:rFonts w:ascii="Times New Roman" w:eastAsia="黑体" w:hAnsi="Times New Roman" w:cs="Times New Roman"/>
                <w:sz w:val="18"/>
                <w:szCs w:val="18"/>
              </w:rPr>
              <w:t>Fe</w:t>
            </w:r>
            <w:r w:rsidRPr="0042692A">
              <w:rPr>
                <w:rFonts w:ascii="黑体" w:eastAsia="黑体" w:hAnsi="黑体" w:cs="Times New Roman"/>
                <w:sz w:val="18"/>
                <w:szCs w:val="18"/>
              </w:rPr>
              <w:t>含量的重铬酸钾法测定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004EB9">
        <w:tc>
          <w:tcPr>
            <w:tcW w:w="1938" w:type="dxa"/>
            <w:vMerge/>
            <w:tcBorders>
              <w:bottom w:val="single" w:sz="4" w:space="0" w:color="auto"/>
            </w:tcBorders>
          </w:tcPr>
          <w:p w:rsidR="00E462DD" w:rsidRPr="0042692A" w:rsidRDefault="00E462DD" w:rsidP="000B307D">
            <w:pPr>
              <w:jc w:val="right"/>
              <w:rPr>
                <w:rFonts w:ascii="黑体" w:eastAsia="黑体" w:hAnsi="黑体" w:cs="Times New Roman"/>
                <w:sz w:val="18"/>
                <w:szCs w:val="18"/>
              </w:rPr>
            </w:pPr>
          </w:p>
        </w:tc>
        <w:tc>
          <w:tcPr>
            <w:tcW w:w="4961" w:type="dxa"/>
            <w:tcBorders>
              <w:left w:val="nil"/>
              <w:bottom w:val="single" w:sz="6" w:space="0" w:color="auto"/>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8</w:t>
            </w:r>
            <w:r w:rsidRPr="0042692A">
              <w:rPr>
                <w:rFonts w:ascii="黑体" w:eastAsia="黑体" w:hAnsi="黑体" w:cs="Times New Roman"/>
                <w:sz w:val="18"/>
                <w:szCs w:val="18"/>
              </w:rPr>
              <w:t>过氧化氢含量的测定（高锰酸钾法）</w:t>
            </w:r>
          </w:p>
        </w:tc>
        <w:tc>
          <w:tcPr>
            <w:tcW w:w="1323" w:type="dxa"/>
            <w:tcBorders>
              <w:bottom w:val="single" w:sz="6" w:space="0" w:color="auto"/>
            </w:tcBorders>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004EB9">
        <w:trPr>
          <w:trHeight w:val="501"/>
        </w:trPr>
        <w:tc>
          <w:tcPr>
            <w:tcW w:w="1938" w:type="dxa"/>
            <w:vMerge w:val="restart"/>
            <w:tcBorders>
              <w:top w:val="single" w:sz="4" w:space="0" w:color="auto"/>
              <w:bottom w:val="single" w:sz="4" w:space="0" w:color="auto"/>
            </w:tcBorders>
          </w:tcPr>
          <w:p w:rsidR="00E462DD" w:rsidRPr="0042692A" w:rsidRDefault="00E462DD" w:rsidP="000B307D">
            <w:pPr>
              <w:jc w:val="center"/>
              <w:rPr>
                <w:rFonts w:ascii="黑体" w:eastAsia="黑体" w:hAnsi="黑体" w:cs="Times New Roman"/>
                <w:sz w:val="18"/>
                <w:szCs w:val="18"/>
              </w:rPr>
            </w:pPr>
          </w:p>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sz w:val="18"/>
                <w:szCs w:val="18"/>
              </w:rPr>
              <w:t>特定</w:t>
            </w:r>
          </w:p>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sz w:val="18"/>
                <w:szCs w:val="18"/>
              </w:rPr>
              <w:t>项目</w:t>
            </w:r>
          </w:p>
        </w:tc>
        <w:tc>
          <w:tcPr>
            <w:tcW w:w="4961" w:type="dxa"/>
            <w:tcBorders>
              <w:top w:val="single" w:sz="6" w:space="0" w:color="auto"/>
              <w:left w:val="nil"/>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9</w:t>
            </w:r>
            <w:r w:rsidRPr="0042692A">
              <w:rPr>
                <w:rFonts w:ascii="黑体" w:eastAsia="黑体" w:hAnsi="黑体" w:cs="Times New Roman"/>
                <w:sz w:val="18"/>
                <w:szCs w:val="18"/>
              </w:rPr>
              <w:t>土壤、自来水及橙汁的</w:t>
            </w:r>
            <w:r w:rsidRPr="00BE58D9">
              <w:rPr>
                <w:rFonts w:ascii="Times New Roman" w:eastAsia="黑体" w:hAnsi="Times New Roman" w:cs="Times New Roman"/>
                <w:sz w:val="18"/>
                <w:szCs w:val="18"/>
              </w:rPr>
              <w:t>pH</w:t>
            </w:r>
            <w:r w:rsidRPr="0042692A">
              <w:rPr>
                <w:rFonts w:ascii="黑体" w:eastAsia="黑体" w:hAnsi="黑体" w:cs="Times New Roman"/>
                <w:sz w:val="18"/>
                <w:szCs w:val="18"/>
              </w:rPr>
              <w:t>测定</w:t>
            </w:r>
          </w:p>
        </w:tc>
        <w:tc>
          <w:tcPr>
            <w:tcW w:w="1323" w:type="dxa"/>
            <w:tcBorders>
              <w:top w:val="single" w:sz="6" w:space="0" w:color="auto"/>
            </w:tcBorders>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004EB9">
        <w:tc>
          <w:tcPr>
            <w:tcW w:w="1938" w:type="dxa"/>
            <w:vMerge/>
            <w:tcBorders>
              <w:top w:val="single" w:sz="4" w:space="0" w:color="auto"/>
              <w:bottom w:val="single" w:sz="4" w:space="0" w:color="auto"/>
            </w:tcBorders>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10</w:t>
            </w:r>
            <w:r w:rsidRPr="0042692A">
              <w:rPr>
                <w:rFonts w:ascii="黑体" w:eastAsia="黑体" w:hAnsi="黑体" w:cs="Times New Roman"/>
                <w:sz w:val="18"/>
                <w:szCs w:val="18"/>
              </w:rPr>
              <w:t>电位法测定水中</w:t>
            </w:r>
            <w:r w:rsidRPr="00BE58D9">
              <w:rPr>
                <w:rFonts w:ascii="Times New Roman" w:eastAsia="黑体" w:hAnsi="Times New Roman" w:cs="Times New Roman"/>
                <w:sz w:val="18"/>
                <w:szCs w:val="18"/>
              </w:rPr>
              <w:t>F</w:t>
            </w:r>
            <w:r w:rsidRPr="00BE58D9">
              <w:rPr>
                <w:rFonts w:ascii="Times New Roman" w:eastAsia="黑体" w:hAnsi="Times New Roman" w:cs="Times New Roman"/>
                <w:sz w:val="18"/>
                <w:szCs w:val="18"/>
                <w:vertAlign w:val="superscript"/>
              </w:rPr>
              <w:t>-</w:t>
            </w:r>
            <w:r w:rsidRPr="0042692A">
              <w:rPr>
                <w:rFonts w:ascii="黑体" w:eastAsia="黑体" w:hAnsi="黑体" w:cs="Times New Roman"/>
                <w:sz w:val="18"/>
                <w:szCs w:val="18"/>
              </w:rPr>
              <w:t>含量</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004EB9">
        <w:tc>
          <w:tcPr>
            <w:tcW w:w="1938" w:type="dxa"/>
            <w:vMerge/>
            <w:tcBorders>
              <w:top w:val="single" w:sz="4" w:space="0" w:color="auto"/>
              <w:bottom w:val="single" w:sz="4" w:space="0" w:color="auto"/>
            </w:tcBorders>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11</w:t>
            </w:r>
            <w:r w:rsidRPr="0042692A">
              <w:rPr>
                <w:rFonts w:ascii="黑体" w:eastAsia="黑体" w:hAnsi="黑体" w:cs="Times New Roman"/>
                <w:sz w:val="18"/>
                <w:szCs w:val="18"/>
              </w:rPr>
              <w:t>自动电位滴定法测定水中的</w:t>
            </w:r>
            <w:proofErr w:type="spellStart"/>
            <w:r w:rsidRPr="00BE58D9">
              <w:rPr>
                <w:rFonts w:ascii="Times New Roman" w:eastAsia="黑体" w:hAnsi="Times New Roman" w:cs="Times New Roman"/>
                <w:sz w:val="18"/>
                <w:szCs w:val="18"/>
              </w:rPr>
              <w:t>Cl</w:t>
            </w:r>
            <w:proofErr w:type="spellEnd"/>
            <w:r w:rsidRPr="0042692A">
              <w:rPr>
                <w:rFonts w:ascii="黑体" w:eastAsia="黑体" w:hAnsi="黑体" w:cs="Times New Roman"/>
                <w:sz w:val="18"/>
                <w:szCs w:val="18"/>
                <w:vertAlign w:val="superscript"/>
              </w:rPr>
              <w:t>-</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7D61E6">
        <w:tc>
          <w:tcPr>
            <w:tcW w:w="1938" w:type="dxa"/>
            <w:vMerge/>
            <w:tcBorders>
              <w:top w:val="single" w:sz="4" w:space="0" w:color="auto"/>
              <w:bottom w:val="single" w:sz="4" w:space="0" w:color="auto"/>
            </w:tcBorders>
          </w:tcPr>
          <w:p w:rsidR="00E462DD" w:rsidRPr="0042692A" w:rsidRDefault="00E462DD" w:rsidP="000B307D">
            <w:pPr>
              <w:jc w:val="center"/>
              <w:rPr>
                <w:rFonts w:ascii="黑体" w:eastAsia="黑体" w:hAnsi="黑体" w:cs="Times New Roman"/>
                <w:sz w:val="18"/>
                <w:szCs w:val="18"/>
              </w:rPr>
            </w:pPr>
          </w:p>
        </w:tc>
        <w:tc>
          <w:tcPr>
            <w:tcW w:w="4961" w:type="dxa"/>
            <w:tcBorders>
              <w:left w:val="nil"/>
              <w:bottom w:val="single" w:sz="6" w:space="0" w:color="auto"/>
            </w:tcBorders>
          </w:tcPr>
          <w:p w:rsidR="00E462DD" w:rsidRPr="0042692A" w:rsidRDefault="00E462DD" w:rsidP="000B307D">
            <w:pPr>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 xml:space="preserve">12 </w:t>
            </w:r>
            <w:r w:rsidRPr="0042692A">
              <w:rPr>
                <w:rFonts w:ascii="黑体" w:eastAsia="黑体" w:hAnsi="黑体" w:cs="Times New Roman"/>
                <w:sz w:val="18"/>
                <w:szCs w:val="18"/>
              </w:rPr>
              <w:t>分光光度法测定水中铁含量</w:t>
            </w:r>
          </w:p>
        </w:tc>
        <w:tc>
          <w:tcPr>
            <w:tcW w:w="1323" w:type="dxa"/>
            <w:tcBorders>
              <w:bottom w:val="single" w:sz="6" w:space="0" w:color="auto"/>
            </w:tcBorders>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7D61E6">
        <w:tc>
          <w:tcPr>
            <w:tcW w:w="1938" w:type="dxa"/>
            <w:vMerge w:val="restart"/>
            <w:tcBorders>
              <w:top w:val="single" w:sz="4" w:space="0" w:color="auto"/>
            </w:tcBorders>
          </w:tcPr>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sz w:val="18"/>
                <w:szCs w:val="18"/>
              </w:rPr>
              <w:t>各相关</w:t>
            </w:r>
          </w:p>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sz w:val="18"/>
                <w:szCs w:val="18"/>
              </w:rPr>
              <w:t>专业</w:t>
            </w:r>
          </w:p>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sz w:val="18"/>
                <w:szCs w:val="18"/>
              </w:rPr>
              <w:t>任选的</w:t>
            </w:r>
          </w:p>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sz w:val="18"/>
                <w:szCs w:val="18"/>
              </w:rPr>
              <w:t>特色</w:t>
            </w:r>
          </w:p>
          <w:p w:rsidR="00E462DD" w:rsidRPr="0042692A" w:rsidRDefault="00E462DD" w:rsidP="000B307D">
            <w:pPr>
              <w:jc w:val="center"/>
              <w:rPr>
                <w:rFonts w:ascii="黑体" w:eastAsia="黑体" w:hAnsi="黑体" w:cs="Times New Roman"/>
                <w:sz w:val="18"/>
                <w:szCs w:val="18"/>
              </w:rPr>
            </w:pPr>
            <w:r w:rsidRPr="0042692A">
              <w:rPr>
                <w:rFonts w:ascii="黑体" w:eastAsia="黑体" w:hAnsi="黑体" w:cs="Times New Roman"/>
                <w:sz w:val="18"/>
                <w:szCs w:val="18"/>
              </w:rPr>
              <w:t>项目</w:t>
            </w:r>
          </w:p>
        </w:tc>
        <w:tc>
          <w:tcPr>
            <w:tcW w:w="4961" w:type="dxa"/>
            <w:tcBorders>
              <w:top w:val="single" w:sz="6" w:space="0" w:color="auto"/>
              <w:left w:val="nil"/>
            </w:tcBorders>
          </w:tcPr>
          <w:p w:rsidR="00E462DD" w:rsidRPr="0042692A" w:rsidRDefault="00E462DD" w:rsidP="000B307D">
            <w:pPr>
              <w:jc w:val="left"/>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13</w:t>
            </w:r>
            <w:r w:rsidRPr="0042692A">
              <w:rPr>
                <w:rFonts w:ascii="黑体" w:eastAsia="黑体" w:hAnsi="黑体" w:cs="Times New Roman"/>
                <w:sz w:val="18"/>
                <w:szCs w:val="18"/>
              </w:rPr>
              <w:t>磷</w:t>
            </w:r>
            <w:proofErr w:type="gramStart"/>
            <w:r w:rsidRPr="0042692A">
              <w:rPr>
                <w:rFonts w:ascii="黑体" w:eastAsia="黑体" w:hAnsi="黑体" w:cs="Times New Roman"/>
                <w:sz w:val="18"/>
                <w:szCs w:val="18"/>
              </w:rPr>
              <w:t>钼</w:t>
            </w:r>
            <w:proofErr w:type="gramEnd"/>
            <w:r w:rsidRPr="0042692A">
              <w:rPr>
                <w:rFonts w:ascii="黑体" w:eastAsia="黑体" w:hAnsi="黑体" w:cs="Times New Roman"/>
                <w:sz w:val="18"/>
                <w:szCs w:val="18"/>
              </w:rPr>
              <w:t>蓝分光光度法测定水中微量磷</w:t>
            </w:r>
          </w:p>
        </w:tc>
        <w:tc>
          <w:tcPr>
            <w:tcW w:w="1323" w:type="dxa"/>
            <w:tcBorders>
              <w:top w:val="single" w:sz="6" w:space="0" w:color="auto"/>
            </w:tcBorders>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7D61E6">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jc w:val="left"/>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14</w:t>
            </w:r>
            <w:r w:rsidRPr="0042692A">
              <w:rPr>
                <w:rFonts w:ascii="黑体" w:eastAsia="黑体" w:hAnsi="黑体" w:cs="Times New Roman"/>
                <w:sz w:val="18"/>
                <w:szCs w:val="18"/>
              </w:rPr>
              <w:t>胃舒平药片中铝含量的测定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7D61E6">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jc w:val="left"/>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15</w:t>
            </w:r>
            <w:r w:rsidRPr="0042692A">
              <w:rPr>
                <w:rFonts w:ascii="黑体" w:eastAsia="黑体" w:hAnsi="黑体" w:cs="Times New Roman"/>
                <w:sz w:val="18"/>
                <w:szCs w:val="18"/>
              </w:rPr>
              <w:t xml:space="preserve"> 树叶中叶绿素含量测定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4</w:t>
            </w:r>
          </w:p>
        </w:tc>
      </w:tr>
      <w:tr w:rsidR="00E462DD" w:rsidRPr="00BE58D9" w:rsidTr="007D61E6">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jc w:val="left"/>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16  Fe(OH)</w:t>
            </w:r>
            <w:r w:rsidRPr="00BE58D9">
              <w:rPr>
                <w:rFonts w:ascii="Times New Roman" w:eastAsia="黑体" w:hAnsi="Times New Roman" w:cs="Times New Roman"/>
                <w:sz w:val="18"/>
                <w:szCs w:val="18"/>
                <w:vertAlign w:val="subscript"/>
              </w:rPr>
              <w:t>3</w:t>
            </w:r>
            <w:r w:rsidRPr="0042692A">
              <w:rPr>
                <w:rFonts w:ascii="黑体" w:eastAsia="黑体" w:hAnsi="黑体" w:cs="Times New Roman"/>
                <w:sz w:val="18"/>
                <w:szCs w:val="18"/>
              </w:rPr>
              <w:t>溶胶的制备及性质测定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6</w:t>
            </w:r>
          </w:p>
        </w:tc>
      </w:tr>
      <w:tr w:rsidR="00E462DD" w:rsidRPr="00BE58D9" w:rsidTr="007D61E6">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jc w:val="left"/>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 xml:space="preserve">17 </w:t>
            </w:r>
            <w:r w:rsidRPr="0042692A">
              <w:rPr>
                <w:rFonts w:ascii="黑体" w:eastAsia="黑体" w:hAnsi="黑体" w:cs="Times New Roman"/>
                <w:sz w:val="18"/>
                <w:szCs w:val="18"/>
              </w:rPr>
              <w:t>水中化学需氧量</w:t>
            </w:r>
            <w:r w:rsidRPr="00BE58D9">
              <w:rPr>
                <w:rFonts w:ascii="Times New Roman" w:eastAsia="黑体" w:hAnsi="Times New Roman" w:cs="Times New Roman"/>
                <w:sz w:val="18"/>
                <w:szCs w:val="18"/>
              </w:rPr>
              <w:t>COD</w:t>
            </w:r>
            <w:r w:rsidRPr="0042692A">
              <w:rPr>
                <w:rFonts w:ascii="黑体" w:eastAsia="黑体" w:hAnsi="黑体" w:cs="Times New Roman"/>
                <w:sz w:val="18"/>
                <w:szCs w:val="18"/>
              </w:rPr>
              <w:t>测定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6</w:t>
            </w:r>
          </w:p>
        </w:tc>
      </w:tr>
      <w:tr w:rsidR="00E462DD" w:rsidRPr="00BE58D9" w:rsidTr="007D61E6">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jc w:val="left"/>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18</w:t>
            </w:r>
            <w:r w:rsidRPr="0042692A">
              <w:rPr>
                <w:rFonts w:ascii="黑体" w:eastAsia="黑体" w:hAnsi="黑体" w:cs="Times New Roman"/>
                <w:sz w:val="18"/>
                <w:szCs w:val="18"/>
              </w:rPr>
              <w:t xml:space="preserve"> 水中溶解氧的碘量法测定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6</w:t>
            </w:r>
          </w:p>
        </w:tc>
      </w:tr>
      <w:tr w:rsidR="00E462DD" w:rsidRPr="00BE58D9" w:rsidTr="007D61E6">
        <w:tc>
          <w:tcPr>
            <w:tcW w:w="1938" w:type="dxa"/>
            <w:vMerge/>
          </w:tcPr>
          <w:p w:rsidR="00E462DD" w:rsidRPr="0042692A" w:rsidRDefault="00E462DD" w:rsidP="000B307D">
            <w:pPr>
              <w:jc w:val="center"/>
              <w:rPr>
                <w:rFonts w:ascii="黑体" w:eastAsia="黑体" w:hAnsi="黑体" w:cs="Times New Roman"/>
                <w:sz w:val="18"/>
                <w:szCs w:val="18"/>
              </w:rPr>
            </w:pPr>
          </w:p>
        </w:tc>
        <w:tc>
          <w:tcPr>
            <w:tcW w:w="4961" w:type="dxa"/>
            <w:tcBorders>
              <w:left w:val="nil"/>
            </w:tcBorders>
          </w:tcPr>
          <w:p w:rsidR="00E462DD" w:rsidRPr="0042692A" w:rsidRDefault="00E462DD" w:rsidP="000B307D">
            <w:pPr>
              <w:jc w:val="left"/>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19</w:t>
            </w:r>
            <w:r w:rsidRPr="0042692A">
              <w:rPr>
                <w:rFonts w:ascii="黑体" w:eastAsia="黑体" w:hAnsi="黑体" w:cs="Times New Roman"/>
                <w:sz w:val="18"/>
                <w:szCs w:val="18"/>
              </w:rPr>
              <w:t xml:space="preserve"> 食品中维生素</w:t>
            </w:r>
            <w:r w:rsidRPr="00BE58D9">
              <w:rPr>
                <w:rFonts w:ascii="Times New Roman" w:eastAsia="黑体" w:hAnsi="Times New Roman" w:cs="Times New Roman"/>
                <w:sz w:val="18"/>
                <w:szCs w:val="18"/>
              </w:rPr>
              <w:t>C</w:t>
            </w:r>
            <w:r w:rsidRPr="0042692A">
              <w:rPr>
                <w:rFonts w:ascii="黑体" w:eastAsia="黑体" w:hAnsi="黑体" w:cs="Times New Roman"/>
                <w:sz w:val="18"/>
                <w:szCs w:val="18"/>
              </w:rPr>
              <w:t>的含量测定</w:t>
            </w:r>
          </w:p>
        </w:tc>
        <w:tc>
          <w:tcPr>
            <w:tcW w:w="1323" w:type="dxa"/>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6</w:t>
            </w:r>
          </w:p>
        </w:tc>
      </w:tr>
      <w:tr w:rsidR="00E462DD" w:rsidRPr="00BE58D9" w:rsidTr="00004EB9">
        <w:tc>
          <w:tcPr>
            <w:tcW w:w="1938" w:type="dxa"/>
            <w:vMerge/>
            <w:tcBorders>
              <w:bottom w:val="single" w:sz="12" w:space="0" w:color="auto"/>
            </w:tcBorders>
          </w:tcPr>
          <w:p w:rsidR="00E462DD" w:rsidRPr="0042692A" w:rsidRDefault="00E462DD" w:rsidP="000B307D">
            <w:pPr>
              <w:jc w:val="center"/>
              <w:rPr>
                <w:rFonts w:ascii="黑体" w:eastAsia="黑体" w:hAnsi="黑体" w:cs="Times New Roman"/>
                <w:sz w:val="18"/>
                <w:szCs w:val="18"/>
              </w:rPr>
            </w:pPr>
          </w:p>
        </w:tc>
        <w:tc>
          <w:tcPr>
            <w:tcW w:w="4961" w:type="dxa"/>
            <w:tcBorders>
              <w:left w:val="nil"/>
              <w:bottom w:val="single" w:sz="12" w:space="0" w:color="auto"/>
            </w:tcBorders>
          </w:tcPr>
          <w:p w:rsidR="00E462DD" w:rsidRPr="0042692A" w:rsidRDefault="00E462DD" w:rsidP="000B307D">
            <w:pPr>
              <w:adjustRightInd w:val="0"/>
              <w:snapToGrid w:val="0"/>
              <w:jc w:val="left"/>
              <w:rPr>
                <w:rFonts w:ascii="黑体" w:eastAsia="黑体" w:hAnsi="黑体" w:cs="Times New Roman"/>
                <w:sz w:val="18"/>
                <w:szCs w:val="18"/>
              </w:rPr>
            </w:pPr>
            <w:r w:rsidRPr="0042692A">
              <w:rPr>
                <w:rFonts w:ascii="黑体" w:eastAsia="黑体" w:hAnsi="黑体" w:cs="Times New Roman"/>
                <w:sz w:val="18"/>
                <w:szCs w:val="18"/>
              </w:rPr>
              <w:t>实验</w:t>
            </w:r>
            <w:r w:rsidRPr="00BE58D9">
              <w:rPr>
                <w:rFonts w:ascii="Times New Roman" w:eastAsia="黑体" w:hAnsi="Times New Roman" w:cs="Times New Roman"/>
                <w:sz w:val="18"/>
                <w:szCs w:val="18"/>
              </w:rPr>
              <w:t xml:space="preserve">20 </w:t>
            </w:r>
            <w:r w:rsidRPr="0042692A">
              <w:rPr>
                <w:rFonts w:ascii="黑体" w:eastAsia="黑体" w:hAnsi="黑体" w:cs="Times New Roman"/>
                <w:sz w:val="18"/>
                <w:szCs w:val="18"/>
              </w:rPr>
              <w:t>甲醛法测定样品中</w:t>
            </w:r>
            <w:r w:rsidRPr="00BE58D9">
              <w:rPr>
                <w:rFonts w:ascii="Times New Roman" w:eastAsia="黑体" w:hAnsi="Times New Roman" w:cs="Times New Roman"/>
                <w:sz w:val="18"/>
                <w:szCs w:val="18"/>
              </w:rPr>
              <w:t>N</w:t>
            </w:r>
            <w:r w:rsidRPr="0042692A">
              <w:rPr>
                <w:rFonts w:ascii="黑体" w:eastAsia="黑体" w:hAnsi="黑体" w:cs="Times New Roman"/>
                <w:sz w:val="18"/>
                <w:szCs w:val="18"/>
              </w:rPr>
              <w:t>含量</w:t>
            </w:r>
          </w:p>
        </w:tc>
        <w:tc>
          <w:tcPr>
            <w:tcW w:w="1323" w:type="dxa"/>
            <w:tcBorders>
              <w:bottom w:val="single" w:sz="12" w:space="0" w:color="auto"/>
            </w:tcBorders>
          </w:tcPr>
          <w:p w:rsidR="00E462DD" w:rsidRPr="00BE58D9" w:rsidRDefault="00E462DD" w:rsidP="000B307D">
            <w:pPr>
              <w:jc w:val="center"/>
              <w:rPr>
                <w:rFonts w:ascii="Times New Roman" w:eastAsia="黑体" w:hAnsi="Times New Roman" w:cs="Times New Roman"/>
                <w:sz w:val="18"/>
                <w:szCs w:val="18"/>
              </w:rPr>
            </w:pPr>
            <w:r w:rsidRPr="00BE58D9">
              <w:rPr>
                <w:rFonts w:ascii="Times New Roman" w:eastAsia="黑体" w:hAnsi="Times New Roman" w:cs="Times New Roman"/>
                <w:sz w:val="18"/>
                <w:szCs w:val="18"/>
              </w:rPr>
              <w:t>6</w:t>
            </w:r>
          </w:p>
        </w:tc>
      </w:tr>
    </w:tbl>
    <w:p w:rsidR="00592060" w:rsidRPr="00E36D45" w:rsidRDefault="00592060" w:rsidP="00592060">
      <w:pPr>
        <w:rPr>
          <w:rFonts w:asciiTheme="majorEastAsia" w:eastAsiaTheme="majorEastAsia" w:hAnsiTheme="majorEastAsia"/>
          <w:sz w:val="15"/>
          <w:szCs w:val="15"/>
        </w:rPr>
      </w:pPr>
      <w:r w:rsidRPr="00E36D45">
        <w:rPr>
          <w:rFonts w:asciiTheme="majorEastAsia" w:eastAsiaTheme="majorEastAsia" w:hAnsiTheme="majorEastAsia"/>
          <w:sz w:val="15"/>
          <w:szCs w:val="15"/>
        </w:rPr>
        <w:t>注</w:t>
      </w:r>
      <w:r w:rsidRPr="00E36D45">
        <w:rPr>
          <w:rFonts w:asciiTheme="majorEastAsia" w:eastAsiaTheme="majorEastAsia" w:hAnsiTheme="majorEastAsia" w:hint="eastAsia"/>
          <w:sz w:val="15"/>
          <w:szCs w:val="15"/>
        </w:rPr>
        <w:t>:</w:t>
      </w:r>
      <w:r w:rsidRPr="00E36D45">
        <w:rPr>
          <w:rFonts w:asciiTheme="majorEastAsia" w:eastAsiaTheme="majorEastAsia" w:hAnsiTheme="majorEastAsia"/>
          <w:sz w:val="15"/>
          <w:szCs w:val="15"/>
        </w:rPr>
        <w:t>项目选取要求：A和B两个层次均可选这些项目，但各专业对应的总学时不变，选取这些项目的同时，需替换下基本型中的项目，各专业最好选取与本专业相关或相近的实验项目。基本型中带“*”号的不能替换，是必做项目。</w:t>
      </w:r>
    </w:p>
    <w:p w:rsidR="00592060" w:rsidRPr="00E36D45" w:rsidRDefault="00592060" w:rsidP="00592060">
      <w:pPr>
        <w:rPr>
          <w:rFonts w:asciiTheme="majorEastAsia" w:eastAsiaTheme="majorEastAsia" w:hAnsiTheme="majorEastAsia"/>
          <w:sz w:val="15"/>
          <w:szCs w:val="15"/>
        </w:rPr>
      </w:pPr>
      <w:r w:rsidRPr="00E36D45">
        <w:rPr>
          <w:rFonts w:asciiTheme="majorEastAsia" w:eastAsiaTheme="majorEastAsia" w:hAnsiTheme="majorEastAsia"/>
          <w:sz w:val="15"/>
          <w:szCs w:val="15"/>
        </w:rPr>
        <w:t>另：各专业班级选取特色项目时，需提前2周报备。</w:t>
      </w:r>
    </w:p>
    <w:p w:rsidR="00321A3C" w:rsidRDefault="00E462DD" w:rsidP="00592060">
      <w:pPr>
        <w:adjustRightInd w:val="0"/>
        <w:snapToGrid w:val="0"/>
        <w:spacing w:line="360" w:lineRule="auto"/>
        <w:ind w:firstLineChars="200" w:firstLine="420"/>
        <w:rPr>
          <w:rFonts w:ascii="Times New Roman" w:hAnsi="Times New Roman" w:cs="Times New Roman"/>
        </w:rPr>
      </w:pPr>
      <w:r w:rsidRPr="00AA4E76">
        <w:rPr>
          <w:rFonts w:ascii="Times New Roman" w:hAnsi="Times New Roman" w:cs="Times New Roman"/>
        </w:rPr>
        <w:t>由表</w:t>
      </w:r>
      <w:r w:rsidRPr="00AA4E76">
        <w:rPr>
          <w:rFonts w:ascii="Times New Roman" w:hAnsi="Times New Roman" w:cs="Times New Roman"/>
        </w:rPr>
        <w:t>1</w:t>
      </w:r>
      <w:r w:rsidRPr="00AA4E76">
        <w:rPr>
          <w:rFonts w:ascii="Times New Roman" w:hAnsi="Times New Roman" w:cs="Times New Roman"/>
        </w:rPr>
        <w:t>可以看出，根据不同专业的要求，设置了两个层次，并针对各专业</w:t>
      </w:r>
      <w:r w:rsidR="00DD60FC">
        <w:rPr>
          <w:rFonts w:ascii="Times New Roman" w:hAnsi="Times New Roman" w:cs="Times New Roman"/>
        </w:rPr>
        <w:t>增</w:t>
      </w:r>
      <w:r w:rsidRPr="00AA4E76">
        <w:rPr>
          <w:rFonts w:ascii="Times New Roman" w:hAnsi="Times New Roman" w:cs="Times New Roman"/>
        </w:rPr>
        <w:t>开一批具有农科专业特色的实验项目，供各相关专业学生选做。因增加了可选实验项目，</w:t>
      </w:r>
      <w:r w:rsidR="00DD60FC">
        <w:rPr>
          <w:rFonts w:ascii="Times New Roman" w:hAnsi="Times New Roman" w:cs="Times New Roman" w:hint="eastAsia"/>
        </w:rPr>
        <w:t>会</w:t>
      </w:r>
      <w:r w:rsidRPr="00AA4E76">
        <w:rPr>
          <w:rFonts w:ascii="Times New Roman" w:hAnsi="Times New Roman" w:cs="Times New Roman"/>
        </w:rPr>
        <w:t>造成实验室安排紧张和实验员、上课教师工作量增大等问题</w:t>
      </w:r>
      <w:r w:rsidRPr="00AA4E76">
        <w:rPr>
          <w:rFonts w:ascii="Times New Roman" w:hAnsi="Times New Roman" w:cs="Times New Roman"/>
          <w:vertAlign w:val="superscript"/>
        </w:rPr>
        <w:t>[</w:t>
      </w:r>
      <w:r>
        <w:rPr>
          <w:rFonts w:ascii="Times New Roman" w:hAnsi="Times New Roman" w:cs="Times New Roman" w:hint="eastAsia"/>
          <w:vertAlign w:val="superscript"/>
        </w:rPr>
        <w:t>15-17</w:t>
      </w:r>
      <w:r w:rsidRPr="00AA4E76">
        <w:rPr>
          <w:rFonts w:ascii="Times New Roman" w:hAnsi="Times New Roman" w:cs="Times New Roman"/>
          <w:vertAlign w:val="superscript"/>
        </w:rPr>
        <w:t>]</w:t>
      </w:r>
      <w:r>
        <w:rPr>
          <w:rFonts w:ascii="Times New Roman" w:hAnsi="Times New Roman" w:cs="Times New Roman"/>
        </w:rPr>
        <w:t>。由两年的课程实践得出，如果根据</w:t>
      </w:r>
      <w:r w:rsidRPr="00AA4E76">
        <w:rPr>
          <w:rFonts w:ascii="Times New Roman" w:hAnsi="Times New Roman" w:cs="Times New Roman"/>
        </w:rPr>
        <w:t>学</w:t>
      </w:r>
      <w:r w:rsidRPr="00AA4E76">
        <w:rPr>
          <w:rFonts w:ascii="Times New Roman" w:hAnsi="Times New Roman" w:cs="Times New Roman"/>
        </w:rPr>
        <w:lastRenderedPageBreak/>
        <w:t>生自己的志愿来选择实验项目，因每学期学生较多，达</w:t>
      </w:r>
      <w:r w:rsidRPr="00AA4E76">
        <w:rPr>
          <w:rFonts w:ascii="Times New Roman" w:hAnsi="Times New Roman" w:cs="Times New Roman"/>
        </w:rPr>
        <w:t>1500</w:t>
      </w:r>
      <w:r w:rsidRPr="00AA4E76">
        <w:rPr>
          <w:rFonts w:ascii="Times New Roman" w:hAnsi="Times New Roman" w:cs="Times New Roman"/>
        </w:rPr>
        <w:t>人以上，给实验室、实验员和上课教师带来较大的压力，也给基础实验的开展带来影响。</w:t>
      </w:r>
      <w:r w:rsidR="00DD60FC">
        <w:rPr>
          <w:rFonts w:ascii="Times New Roman" w:hAnsi="Times New Roman" w:cs="Times New Roman" w:hint="eastAsia"/>
        </w:rPr>
        <w:t>故</w:t>
      </w:r>
      <w:r w:rsidRPr="00AA4E76">
        <w:rPr>
          <w:rFonts w:ascii="Times New Roman" w:hAnsi="Times New Roman" w:cs="Times New Roman"/>
        </w:rPr>
        <w:t>采用</w:t>
      </w:r>
      <w:r w:rsidR="00DD60FC">
        <w:rPr>
          <w:rFonts w:ascii="Times New Roman" w:hAnsi="Times New Roman" w:cs="Times New Roman"/>
        </w:rPr>
        <w:t>相同</w:t>
      </w:r>
      <w:r w:rsidRPr="00AA4E76">
        <w:rPr>
          <w:rFonts w:ascii="Times New Roman" w:hAnsi="Times New Roman" w:cs="Times New Roman"/>
        </w:rPr>
        <w:t>专业班级集中选择的方式，提前</w:t>
      </w:r>
      <w:r w:rsidR="00321A3C">
        <w:rPr>
          <w:rFonts w:ascii="Times New Roman" w:hAnsi="Times New Roman" w:cs="Times New Roman" w:hint="eastAsia"/>
        </w:rPr>
        <w:t>两</w:t>
      </w:r>
      <w:r w:rsidRPr="00AA4E76">
        <w:rPr>
          <w:rFonts w:ascii="Times New Roman" w:hAnsi="Times New Roman" w:cs="Times New Roman"/>
        </w:rPr>
        <w:t>周报备，为实验室、实验员和上课教师提前缓冲，进行调整，为基础实验的正常开展提供保障。</w:t>
      </w:r>
      <w:r w:rsidR="00321A3C">
        <w:rPr>
          <w:rFonts w:ascii="Times New Roman" w:hAnsi="Times New Roman" w:cs="Times New Roman" w:hint="eastAsia"/>
        </w:rPr>
        <w:t>与</w:t>
      </w:r>
      <w:r w:rsidRPr="00AA4E76">
        <w:rPr>
          <w:rFonts w:ascii="Times New Roman" w:hAnsi="Times New Roman" w:cs="Times New Roman"/>
        </w:rPr>
        <w:t>综合类院校、理工类院校相比，本</w:t>
      </w:r>
      <w:r w:rsidR="00A36824">
        <w:rPr>
          <w:rFonts w:ascii="Times New Roman" w:hAnsi="Times New Roman" w:cs="Times New Roman"/>
        </w:rPr>
        <w:t>课程</w:t>
      </w:r>
      <w:r w:rsidRPr="00AA4E76">
        <w:rPr>
          <w:rFonts w:ascii="Times New Roman" w:hAnsi="Times New Roman" w:cs="Times New Roman"/>
        </w:rPr>
        <w:t>设置内容具有以下优势和特色：</w:t>
      </w:r>
    </w:p>
    <w:p w:rsidR="00A36824" w:rsidRDefault="00321A3C" w:rsidP="00321A3C">
      <w:pPr>
        <w:adjustRightInd w:val="0"/>
        <w:snapToGrid w:val="0"/>
        <w:spacing w:line="360" w:lineRule="auto"/>
        <w:rPr>
          <w:rFonts w:ascii="Times New Roman" w:hAnsi="Times New Roman" w:cs="Times New Roman"/>
        </w:rPr>
      </w:pPr>
      <w:r>
        <w:rPr>
          <w:rFonts w:ascii="Times New Roman" w:hAnsi="Times New Roman" w:cs="Times New Roman" w:hint="eastAsia"/>
        </w:rPr>
        <w:t xml:space="preserve">(1) </w:t>
      </w:r>
      <w:r w:rsidR="00E462DD" w:rsidRPr="00AA4E76">
        <w:rPr>
          <w:rFonts w:ascii="Times New Roman" w:hAnsi="Times New Roman" w:cs="Times New Roman"/>
        </w:rPr>
        <w:t>大类教学内容设置。</w:t>
      </w:r>
    </w:p>
    <w:p w:rsidR="00E462DD" w:rsidRPr="00AA4E76" w:rsidRDefault="00E462DD" w:rsidP="00A36824">
      <w:pPr>
        <w:adjustRightInd w:val="0"/>
        <w:snapToGrid w:val="0"/>
        <w:spacing w:line="360" w:lineRule="auto"/>
        <w:ind w:firstLineChars="200" w:firstLine="420"/>
        <w:rPr>
          <w:rFonts w:ascii="Times New Roman" w:hAnsi="Times New Roman" w:cs="Times New Roman"/>
        </w:rPr>
      </w:pPr>
      <w:r w:rsidRPr="00AA4E76">
        <w:rPr>
          <w:rFonts w:ascii="Times New Roman" w:hAnsi="Times New Roman" w:cs="Times New Roman"/>
        </w:rPr>
        <w:t>分层次、分类培养方式是指在实验项目的设置上，根据农林院校专业设置较多，选修《无机及分析化学实验》的专业也较多，为体现无机及分析化学实验的化学类基础性，根据所选学生的专业类型，分为化学化工类、园林园艺类、环境科学类、农林类等进行大类分类教学，结合必选和选做实验，进行分类</w:t>
      </w:r>
      <w:r w:rsidR="006B4CAF">
        <w:rPr>
          <w:rFonts w:ascii="Times New Roman" w:hAnsi="Times New Roman" w:cs="Times New Roman"/>
        </w:rPr>
        <w:t>指导</w:t>
      </w:r>
      <w:r w:rsidRPr="00AA4E76">
        <w:rPr>
          <w:rFonts w:ascii="Times New Roman" w:hAnsi="Times New Roman" w:cs="Times New Roman"/>
        </w:rPr>
        <w:t>和定向教学。使选课学生</w:t>
      </w:r>
      <w:r>
        <w:rPr>
          <w:rFonts w:ascii="Times New Roman" w:hAnsi="Times New Roman" w:cs="Times New Roman"/>
        </w:rPr>
        <w:t>在掌握无机及分析化学实验的基础类操作实验的</w:t>
      </w:r>
      <w:r w:rsidRPr="00AA4E76">
        <w:rPr>
          <w:rFonts w:ascii="Times New Roman" w:hAnsi="Times New Roman" w:cs="Times New Roman"/>
        </w:rPr>
        <w:t>同时又能掌握所学专业相关的化学类相关</w:t>
      </w:r>
      <w:r>
        <w:rPr>
          <w:rFonts w:ascii="Times New Roman" w:hAnsi="Times New Roman" w:cs="Times New Roman"/>
        </w:rPr>
        <w:t>操作。这种将无机及分析实验与专业相关性实验紧密结合的方式，极大的激发了各专业的学生的学习兴趣，增强了</w:t>
      </w:r>
      <w:r w:rsidRPr="00AA4E76">
        <w:rPr>
          <w:rFonts w:ascii="Times New Roman" w:hAnsi="Times New Roman" w:cs="Times New Roman"/>
        </w:rPr>
        <w:t>基础性化学实验的较强的应用性，赢得各专业学生的一致好评。</w:t>
      </w:r>
    </w:p>
    <w:p w:rsidR="00E462DD" w:rsidRPr="00AA4E76" w:rsidRDefault="00E462DD" w:rsidP="00E462DD">
      <w:pPr>
        <w:adjustRightInd w:val="0"/>
        <w:snapToGrid w:val="0"/>
        <w:spacing w:line="360" w:lineRule="auto"/>
        <w:rPr>
          <w:rFonts w:ascii="Times New Roman" w:hAnsi="Times New Roman" w:cs="Times New Roman"/>
        </w:rPr>
      </w:pPr>
      <w:r w:rsidRPr="00AA4E76">
        <w:rPr>
          <w:rFonts w:ascii="Times New Roman" w:hAnsi="Times New Roman" w:cs="Times New Roman"/>
        </w:rPr>
        <w:t xml:space="preserve">(2) </w:t>
      </w:r>
      <w:r w:rsidRPr="00AA4E76">
        <w:rPr>
          <w:rFonts w:ascii="Times New Roman" w:hAnsi="Times New Roman" w:cs="Times New Roman"/>
        </w:rPr>
        <w:t>特色实验项目综合性和设计性鲜明，并切合专业性。</w:t>
      </w:r>
    </w:p>
    <w:p w:rsidR="00E462DD" w:rsidRPr="00AA4E76" w:rsidRDefault="00E462DD" w:rsidP="00E462DD">
      <w:pPr>
        <w:adjustRightInd w:val="0"/>
        <w:snapToGrid w:val="0"/>
        <w:spacing w:line="360" w:lineRule="auto"/>
        <w:ind w:firstLineChars="200" w:firstLine="420"/>
        <w:rPr>
          <w:rFonts w:ascii="Times New Roman" w:hAnsi="Times New Roman" w:cs="Times New Roman"/>
        </w:rPr>
      </w:pPr>
      <w:r w:rsidRPr="00AA4E76">
        <w:rPr>
          <w:rFonts w:ascii="Times New Roman" w:hAnsi="Times New Roman" w:cs="Times New Roman"/>
        </w:rPr>
        <w:t>该实验项目一共有</w:t>
      </w:r>
      <w:r w:rsidRPr="00AA4E76">
        <w:rPr>
          <w:rFonts w:ascii="Times New Roman" w:hAnsi="Times New Roman" w:cs="Times New Roman"/>
        </w:rPr>
        <w:t>20</w:t>
      </w:r>
      <w:r w:rsidRPr="00AA4E76">
        <w:rPr>
          <w:rFonts w:ascii="Times New Roman" w:hAnsi="Times New Roman" w:cs="Times New Roman"/>
        </w:rPr>
        <w:t>个，其中特色实验项目有</w:t>
      </w:r>
      <w:r w:rsidRPr="00AA4E76">
        <w:rPr>
          <w:rFonts w:ascii="Times New Roman" w:hAnsi="Times New Roman" w:cs="Times New Roman"/>
        </w:rPr>
        <w:t>8</w:t>
      </w:r>
      <w:r w:rsidRPr="00AA4E76">
        <w:rPr>
          <w:rFonts w:ascii="Times New Roman" w:hAnsi="Times New Roman" w:cs="Times New Roman"/>
        </w:rPr>
        <w:t>个，实验内容涉及环境、医药、林学、化工、食品等多个专业的常规检测内容。同时具有综合性和设计性。</w:t>
      </w:r>
      <w:r w:rsidR="006B4CAF">
        <w:rPr>
          <w:rFonts w:ascii="Times New Roman" w:hAnsi="Times New Roman" w:cs="Times New Roman" w:hint="eastAsia"/>
        </w:rPr>
        <w:t>对学生</w:t>
      </w:r>
      <w:r w:rsidRPr="00AA4E76">
        <w:rPr>
          <w:rFonts w:ascii="Times New Roman" w:hAnsi="Times New Roman" w:cs="Times New Roman"/>
        </w:rPr>
        <w:t>创新思维</w:t>
      </w:r>
      <w:r w:rsidR="006B4CAF">
        <w:rPr>
          <w:rFonts w:ascii="Times New Roman" w:hAnsi="Times New Roman" w:cs="Times New Roman"/>
        </w:rPr>
        <w:t>能力</w:t>
      </w:r>
      <w:r w:rsidRPr="00AA4E76">
        <w:rPr>
          <w:rFonts w:ascii="Times New Roman" w:hAnsi="Times New Roman" w:cs="Times New Roman"/>
        </w:rPr>
        <w:t>、启迪学生的发散性思考能力和运用所学化学实验的基础知识解决实际问题的能力</w:t>
      </w:r>
      <w:r w:rsidR="006B4CAF">
        <w:rPr>
          <w:rFonts w:ascii="Times New Roman" w:hAnsi="Times New Roman" w:cs="Times New Roman"/>
        </w:rPr>
        <w:t>提升</w:t>
      </w:r>
      <w:r w:rsidRPr="00AA4E76">
        <w:rPr>
          <w:rFonts w:ascii="Times New Roman" w:hAnsi="Times New Roman" w:cs="Times New Roman"/>
        </w:rPr>
        <w:t>非常关键。同时各专业相关基础实验技能相互交叉，形成碰撞和合力，对学生后续所学的专业知识实验技能的培养</w:t>
      </w:r>
      <w:r w:rsidR="006B4CAF">
        <w:rPr>
          <w:rFonts w:ascii="Times New Roman" w:hAnsi="Times New Roman" w:cs="Times New Roman"/>
        </w:rPr>
        <w:t>也</w:t>
      </w:r>
      <w:r w:rsidRPr="00AA4E76">
        <w:rPr>
          <w:rFonts w:ascii="Times New Roman" w:hAnsi="Times New Roman" w:cs="Times New Roman"/>
        </w:rPr>
        <w:t>有很好的提升作用。</w:t>
      </w:r>
    </w:p>
    <w:p w:rsidR="00E462DD" w:rsidRPr="00AA4E76" w:rsidRDefault="00E462DD" w:rsidP="00E462DD">
      <w:pPr>
        <w:adjustRightInd w:val="0"/>
        <w:snapToGrid w:val="0"/>
        <w:spacing w:line="360" w:lineRule="auto"/>
        <w:rPr>
          <w:rFonts w:ascii="Times New Roman" w:hAnsi="Times New Roman" w:cs="Times New Roman"/>
        </w:rPr>
      </w:pPr>
      <w:r w:rsidRPr="00AA4E76">
        <w:rPr>
          <w:rFonts w:ascii="Times New Roman" w:hAnsi="Times New Roman" w:cs="Times New Roman"/>
        </w:rPr>
        <w:t xml:space="preserve">(3) </w:t>
      </w:r>
      <w:r w:rsidRPr="00AA4E76">
        <w:rPr>
          <w:rFonts w:ascii="Times New Roman" w:hAnsi="Times New Roman" w:cs="Times New Roman"/>
        </w:rPr>
        <w:t>以实验技能大赛检验和促进教学。</w:t>
      </w:r>
    </w:p>
    <w:p w:rsidR="000B307D" w:rsidRDefault="00E462DD" w:rsidP="000B307D">
      <w:pPr>
        <w:adjustRightInd w:val="0"/>
        <w:snapToGrid w:val="0"/>
        <w:spacing w:line="360" w:lineRule="auto"/>
        <w:ind w:firstLineChars="200" w:firstLine="420"/>
        <w:rPr>
          <w:rFonts w:ascii="Times New Roman" w:hAnsi="Times New Roman" w:cs="Times New Roman"/>
        </w:rPr>
      </w:pPr>
      <w:r w:rsidRPr="00AA4E76">
        <w:rPr>
          <w:rFonts w:ascii="Times New Roman" w:hAnsi="Times New Roman" w:cs="Times New Roman"/>
        </w:rPr>
        <w:t>为检验无机及分析实验课的授课效果，学院联合无机及分析化学实验教研室</w:t>
      </w:r>
      <w:r w:rsidR="008E758E">
        <w:rPr>
          <w:rFonts w:ascii="Times New Roman" w:hAnsi="Times New Roman" w:cs="Times New Roman"/>
        </w:rPr>
        <w:t>和其他相关学院</w:t>
      </w:r>
      <w:r w:rsidRPr="00AA4E76">
        <w:rPr>
          <w:rFonts w:ascii="Times New Roman" w:hAnsi="Times New Roman" w:cs="Times New Roman"/>
        </w:rPr>
        <w:t>，</w:t>
      </w:r>
      <w:r>
        <w:rPr>
          <w:rFonts w:ascii="Times New Roman" w:hAnsi="Times New Roman" w:cs="Times New Roman"/>
        </w:rPr>
        <w:t>举行</w:t>
      </w:r>
      <w:r>
        <w:rPr>
          <w:rFonts w:ascii="Times New Roman" w:hAnsi="Times New Roman" w:cs="Times New Roman" w:hint="eastAsia"/>
        </w:rPr>
        <w:t>一</w:t>
      </w:r>
      <w:r w:rsidRPr="00AA4E76">
        <w:rPr>
          <w:rFonts w:ascii="Times New Roman" w:hAnsi="Times New Roman" w:cs="Times New Roman"/>
        </w:rPr>
        <w:t>年一度的</w:t>
      </w:r>
      <w:r w:rsidRPr="00AA4E76">
        <w:rPr>
          <w:rFonts w:ascii="Times New Roman" w:hAnsi="Times New Roman" w:cs="Times New Roman"/>
        </w:rPr>
        <w:t>“</w:t>
      </w:r>
      <w:r w:rsidRPr="00AA4E76">
        <w:rPr>
          <w:rFonts w:ascii="Times New Roman" w:hAnsi="Times New Roman" w:cs="Times New Roman"/>
        </w:rPr>
        <w:t>无机及分析实验技能大赛</w:t>
      </w:r>
      <w:r w:rsidRPr="00AA4E76">
        <w:rPr>
          <w:rFonts w:ascii="Times New Roman" w:hAnsi="Times New Roman" w:cs="Times New Roman"/>
        </w:rPr>
        <w:t>”</w:t>
      </w:r>
      <w:r>
        <w:rPr>
          <w:rFonts w:ascii="Times New Roman" w:hAnsi="Times New Roman" w:cs="Times New Roman"/>
        </w:rPr>
        <w:t>，目前大赛连续举办</w:t>
      </w:r>
      <w:r w:rsidR="008E758E">
        <w:rPr>
          <w:rFonts w:ascii="Times New Roman" w:hAnsi="Times New Roman" w:cs="Times New Roman" w:hint="eastAsia"/>
        </w:rPr>
        <w:t>3</w:t>
      </w:r>
      <w:r>
        <w:rPr>
          <w:rFonts w:ascii="Times New Roman" w:hAnsi="Times New Roman" w:cs="Times New Roman"/>
        </w:rPr>
        <w:t>年。</w:t>
      </w:r>
      <w:r w:rsidRPr="00AA4E76">
        <w:rPr>
          <w:rFonts w:ascii="Times New Roman" w:hAnsi="Times New Roman" w:cs="Times New Roman"/>
        </w:rPr>
        <w:t>大赛分为初赛和决赛，学生采用自愿组队方式参加，每组</w:t>
      </w:r>
      <w:r w:rsidRPr="00AA4E76">
        <w:rPr>
          <w:rFonts w:ascii="Times New Roman" w:hAnsi="Times New Roman" w:cs="Times New Roman"/>
        </w:rPr>
        <w:t>3-4</w:t>
      </w:r>
      <w:r w:rsidRPr="00AA4E76">
        <w:rPr>
          <w:rFonts w:ascii="Times New Roman" w:hAnsi="Times New Roman" w:cs="Times New Roman"/>
        </w:rPr>
        <w:t>人；每年约有</w:t>
      </w:r>
      <w:r w:rsidRPr="00AA4E76">
        <w:rPr>
          <w:rFonts w:ascii="Times New Roman" w:hAnsi="Times New Roman" w:cs="Times New Roman"/>
        </w:rPr>
        <w:t>80</w:t>
      </w:r>
      <w:r w:rsidRPr="00AA4E76">
        <w:rPr>
          <w:rFonts w:ascii="Times New Roman" w:hAnsi="Times New Roman" w:cs="Times New Roman"/>
        </w:rPr>
        <w:t>组队员报名参加，三年</w:t>
      </w:r>
      <w:r w:rsidR="00D65676">
        <w:rPr>
          <w:rFonts w:ascii="Times New Roman" w:hAnsi="Times New Roman" w:cs="Times New Roman" w:hint="eastAsia"/>
        </w:rPr>
        <w:t>共</w:t>
      </w:r>
      <w:r w:rsidRPr="00AA4E76">
        <w:rPr>
          <w:rFonts w:ascii="Times New Roman" w:hAnsi="Times New Roman" w:cs="Times New Roman"/>
        </w:rPr>
        <w:t>参与学生人数达</w:t>
      </w:r>
      <w:r w:rsidRPr="00AA4E76">
        <w:rPr>
          <w:rFonts w:ascii="Times New Roman" w:hAnsi="Times New Roman" w:cs="Times New Roman"/>
        </w:rPr>
        <w:t>1000</w:t>
      </w:r>
      <w:r w:rsidRPr="00AA4E76">
        <w:rPr>
          <w:rFonts w:ascii="Times New Roman" w:hAnsi="Times New Roman" w:cs="Times New Roman"/>
        </w:rPr>
        <w:t>人。决赛题目以综合性实验项目为主，打分比例为：实验基本操作（</w:t>
      </w:r>
      <w:r w:rsidRPr="00AA4E76">
        <w:rPr>
          <w:rFonts w:ascii="Times New Roman" w:hAnsi="Times New Roman" w:cs="Times New Roman"/>
        </w:rPr>
        <w:t>20%</w:t>
      </w:r>
      <w:r w:rsidRPr="00AA4E76">
        <w:rPr>
          <w:rFonts w:ascii="Times New Roman" w:hAnsi="Times New Roman" w:cs="Times New Roman"/>
        </w:rPr>
        <w:t>）</w:t>
      </w:r>
      <w:r w:rsidRPr="00AA4E76">
        <w:rPr>
          <w:rFonts w:ascii="Times New Roman" w:hAnsi="Times New Roman" w:cs="Times New Roman"/>
        </w:rPr>
        <w:t>+</w:t>
      </w:r>
      <w:r w:rsidRPr="00AA4E76">
        <w:rPr>
          <w:rFonts w:ascii="Times New Roman" w:hAnsi="Times New Roman" w:cs="Times New Roman"/>
        </w:rPr>
        <w:t>实验结果准确度（</w:t>
      </w:r>
      <w:r w:rsidRPr="00AA4E76">
        <w:rPr>
          <w:rFonts w:ascii="Times New Roman" w:hAnsi="Times New Roman" w:cs="Times New Roman"/>
        </w:rPr>
        <w:t>40%</w:t>
      </w:r>
      <w:r w:rsidRPr="00AA4E76">
        <w:rPr>
          <w:rFonts w:ascii="Times New Roman" w:hAnsi="Times New Roman" w:cs="Times New Roman"/>
        </w:rPr>
        <w:t>）</w:t>
      </w:r>
      <w:r w:rsidRPr="00AA4E76">
        <w:rPr>
          <w:rFonts w:ascii="Times New Roman" w:hAnsi="Times New Roman" w:cs="Times New Roman"/>
        </w:rPr>
        <w:t xml:space="preserve">+ </w:t>
      </w:r>
      <w:r w:rsidRPr="00AA4E76">
        <w:rPr>
          <w:rFonts w:ascii="Times New Roman" w:hAnsi="Times New Roman" w:cs="Times New Roman"/>
        </w:rPr>
        <w:t>路演</w:t>
      </w:r>
      <w:proofErr w:type="spellStart"/>
      <w:r w:rsidRPr="00AA4E76">
        <w:rPr>
          <w:rFonts w:ascii="Times New Roman" w:hAnsi="Times New Roman" w:cs="Times New Roman"/>
        </w:rPr>
        <w:t>ppt</w:t>
      </w:r>
      <w:proofErr w:type="spellEnd"/>
      <w:r w:rsidRPr="00AA4E76">
        <w:rPr>
          <w:rFonts w:ascii="Times New Roman" w:hAnsi="Times New Roman" w:cs="Times New Roman"/>
        </w:rPr>
        <w:t>（</w:t>
      </w:r>
      <w:r w:rsidRPr="00AA4E76">
        <w:rPr>
          <w:rFonts w:ascii="Times New Roman" w:hAnsi="Times New Roman" w:cs="Times New Roman"/>
        </w:rPr>
        <w:t>40%</w:t>
      </w:r>
      <w:r w:rsidRPr="00AA4E76">
        <w:rPr>
          <w:rFonts w:ascii="Times New Roman" w:hAnsi="Times New Roman" w:cs="Times New Roman"/>
        </w:rPr>
        <w:t>）。比赛设定：一等奖</w:t>
      </w:r>
      <w:r w:rsidRPr="00AA4E76">
        <w:rPr>
          <w:rFonts w:ascii="Times New Roman" w:hAnsi="Times New Roman" w:cs="Times New Roman"/>
        </w:rPr>
        <w:t>3</w:t>
      </w:r>
      <w:r w:rsidRPr="00AA4E76">
        <w:rPr>
          <w:rFonts w:ascii="Times New Roman" w:hAnsi="Times New Roman" w:cs="Times New Roman"/>
        </w:rPr>
        <w:t>组，二等奖</w:t>
      </w:r>
      <w:r w:rsidRPr="00AA4E76">
        <w:rPr>
          <w:rFonts w:ascii="Times New Roman" w:hAnsi="Times New Roman" w:cs="Times New Roman"/>
        </w:rPr>
        <w:t>5</w:t>
      </w:r>
      <w:r w:rsidRPr="00AA4E76">
        <w:rPr>
          <w:rFonts w:ascii="Times New Roman" w:hAnsi="Times New Roman" w:cs="Times New Roman"/>
        </w:rPr>
        <w:t>组、三等奖</w:t>
      </w:r>
      <w:r w:rsidRPr="00AA4E76">
        <w:rPr>
          <w:rFonts w:ascii="Times New Roman" w:hAnsi="Times New Roman" w:cs="Times New Roman"/>
        </w:rPr>
        <w:t>10</w:t>
      </w:r>
      <w:r w:rsidRPr="00AA4E76">
        <w:rPr>
          <w:rFonts w:ascii="Times New Roman" w:hAnsi="Times New Roman" w:cs="Times New Roman"/>
        </w:rPr>
        <w:t>组及优胜奖若干。决赛前会邀请实验技术精湛的老师或高年级同学表演和展示创新型实验，如</w:t>
      </w:r>
      <w:r w:rsidRPr="00AA4E76">
        <w:rPr>
          <w:rFonts w:ascii="Times New Roman" w:hAnsi="Times New Roman" w:cs="Times New Roman"/>
        </w:rPr>
        <w:t>“</w:t>
      </w:r>
      <w:r w:rsidRPr="00AA4E76">
        <w:rPr>
          <w:rFonts w:ascii="Times New Roman" w:hAnsi="Times New Roman" w:cs="Times New Roman"/>
        </w:rPr>
        <w:t>火龙实验</w:t>
      </w:r>
      <w:r w:rsidRPr="00AA4E76">
        <w:rPr>
          <w:rFonts w:ascii="Times New Roman" w:hAnsi="Times New Roman" w:cs="Times New Roman"/>
        </w:rPr>
        <w:t>”</w:t>
      </w:r>
      <w:r w:rsidRPr="00AA4E76">
        <w:rPr>
          <w:rFonts w:ascii="Times New Roman" w:hAnsi="Times New Roman" w:cs="Times New Roman"/>
        </w:rPr>
        <w:t>、</w:t>
      </w:r>
      <w:r w:rsidRPr="00AA4E76">
        <w:rPr>
          <w:rFonts w:ascii="Times New Roman" w:hAnsi="Times New Roman" w:cs="Times New Roman"/>
        </w:rPr>
        <w:t>“</w:t>
      </w:r>
      <w:r w:rsidRPr="00AA4E76">
        <w:rPr>
          <w:rFonts w:ascii="Times New Roman" w:hAnsi="Times New Roman" w:cs="Times New Roman"/>
        </w:rPr>
        <w:t>黄金树实验</w:t>
      </w:r>
      <w:r w:rsidRPr="00AA4E76">
        <w:rPr>
          <w:rFonts w:ascii="Times New Roman" w:hAnsi="Times New Roman" w:cs="Times New Roman"/>
        </w:rPr>
        <w:t>”</w:t>
      </w:r>
      <w:r w:rsidRPr="00AA4E76">
        <w:rPr>
          <w:rFonts w:ascii="Times New Roman" w:hAnsi="Times New Roman" w:cs="Times New Roman"/>
        </w:rPr>
        <w:t>、</w:t>
      </w:r>
      <w:r w:rsidRPr="00AA4E76">
        <w:rPr>
          <w:rFonts w:ascii="Times New Roman" w:hAnsi="Times New Roman" w:cs="Times New Roman"/>
        </w:rPr>
        <w:t>“</w:t>
      </w:r>
      <w:r w:rsidRPr="00AA4E76">
        <w:rPr>
          <w:rFonts w:ascii="Times New Roman" w:hAnsi="Times New Roman" w:cs="Times New Roman"/>
        </w:rPr>
        <w:t>天女散花实验</w:t>
      </w:r>
      <w:r>
        <w:rPr>
          <w:rFonts w:ascii="Times New Roman" w:hAnsi="Times New Roman" w:cs="Times New Roman"/>
        </w:rPr>
        <w:t>”</w:t>
      </w:r>
      <w:r w:rsidRPr="00AA4E76">
        <w:rPr>
          <w:rFonts w:ascii="Times New Roman" w:hAnsi="Times New Roman" w:cs="Times New Roman"/>
        </w:rPr>
        <w:t>等，同时实验展示在学校二食堂前面广场进行，吸引很多师生前去观瞻，起到了良好的宣传和引领作用，激发学生对化学实验的</w:t>
      </w:r>
      <w:r w:rsidRPr="003A75F2">
        <w:rPr>
          <w:rFonts w:ascii="Times New Roman" w:hAnsi="Times New Roman" w:cs="Times New Roman"/>
        </w:rPr>
        <w:t>兴趣，赢得学校师生的一致好评。</w:t>
      </w:r>
    </w:p>
    <w:p w:rsidR="00E462DD" w:rsidRPr="000B307D" w:rsidRDefault="00E462DD" w:rsidP="000B307D">
      <w:pPr>
        <w:adjustRightInd w:val="0"/>
        <w:snapToGrid w:val="0"/>
        <w:spacing w:line="360" w:lineRule="auto"/>
        <w:rPr>
          <w:rFonts w:ascii="黑体" w:eastAsia="黑体" w:hAnsi="黑体"/>
        </w:rPr>
      </w:pPr>
      <w:r w:rsidRPr="000B307D">
        <w:rPr>
          <w:rFonts w:ascii="黑体" w:eastAsia="黑体" w:hAnsi="黑体"/>
        </w:rPr>
        <w:t>3、构建创新型综合实验教学内容，助力双创教学</w:t>
      </w:r>
    </w:p>
    <w:p w:rsidR="00E462DD" w:rsidRPr="00AA4E76" w:rsidRDefault="00E462DD" w:rsidP="00E462DD">
      <w:pPr>
        <w:adjustRightInd w:val="0"/>
        <w:snapToGrid w:val="0"/>
        <w:spacing w:line="360" w:lineRule="auto"/>
        <w:ind w:firstLineChars="200" w:firstLine="420"/>
        <w:rPr>
          <w:rFonts w:ascii="Times New Roman" w:hAnsi="Times New Roman" w:cs="Times New Roman"/>
        </w:rPr>
      </w:pPr>
      <w:r w:rsidRPr="00AA4E76">
        <w:rPr>
          <w:rFonts w:ascii="Times New Roman" w:hAnsi="Times New Roman" w:cs="Times New Roman"/>
          <w:color w:val="333333"/>
          <w:szCs w:val="21"/>
          <w:shd w:val="clear" w:color="auto" w:fill="FFFFFF"/>
        </w:rPr>
        <w:t>根据教育部</w:t>
      </w:r>
      <w:r w:rsidR="00321A3C">
        <w:rPr>
          <w:rFonts w:ascii="Times New Roman" w:hAnsi="Times New Roman" w:cs="Times New Roman" w:hint="eastAsia"/>
          <w:color w:val="333333"/>
          <w:szCs w:val="21"/>
          <w:shd w:val="clear" w:color="auto" w:fill="FFFFFF"/>
        </w:rPr>
        <w:t>关于</w:t>
      </w:r>
      <w:r w:rsidRPr="00AA4E76">
        <w:rPr>
          <w:rFonts w:ascii="Times New Roman" w:hAnsi="Times New Roman" w:cs="Times New Roman"/>
          <w:color w:val="333333"/>
          <w:szCs w:val="21"/>
          <w:shd w:val="clear" w:color="auto" w:fill="FFFFFF"/>
        </w:rPr>
        <w:t>在</w:t>
      </w:r>
      <w:r w:rsidRPr="00AA4E76">
        <w:rPr>
          <w:rFonts w:ascii="Times New Roman" w:hAnsi="Times New Roman" w:cs="Times New Roman"/>
          <w:color w:val="333333"/>
          <w:szCs w:val="21"/>
          <w:shd w:val="clear" w:color="auto" w:fill="FFFFFF"/>
        </w:rPr>
        <w:t>“</w:t>
      </w:r>
      <w:r w:rsidRPr="00AA4E76">
        <w:rPr>
          <w:rFonts w:ascii="Times New Roman" w:hAnsi="Times New Roman" w:cs="Times New Roman"/>
          <w:color w:val="333333"/>
          <w:szCs w:val="21"/>
          <w:shd w:val="clear" w:color="auto" w:fill="FFFFFF"/>
        </w:rPr>
        <w:t>十二五</w:t>
      </w:r>
      <w:r w:rsidRPr="00AA4E76">
        <w:rPr>
          <w:rFonts w:ascii="Times New Roman" w:hAnsi="Times New Roman" w:cs="Times New Roman"/>
          <w:color w:val="333333"/>
          <w:szCs w:val="21"/>
          <w:shd w:val="clear" w:color="auto" w:fill="FFFFFF"/>
        </w:rPr>
        <w:t>”</w:t>
      </w:r>
      <w:r w:rsidRPr="00AA4E76">
        <w:rPr>
          <w:rFonts w:ascii="Times New Roman" w:hAnsi="Times New Roman" w:cs="Times New Roman"/>
          <w:color w:val="333333"/>
          <w:szCs w:val="21"/>
          <w:shd w:val="clear" w:color="auto" w:fill="FFFFFF"/>
        </w:rPr>
        <w:t>期间实施国家级大学生创新创业训练计划</w:t>
      </w:r>
      <w:r w:rsidR="00321A3C">
        <w:rPr>
          <w:rFonts w:ascii="Times New Roman" w:hAnsi="Times New Roman" w:cs="Times New Roman"/>
          <w:color w:val="333333"/>
          <w:szCs w:val="21"/>
          <w:shd w:val="clear" w:color="auto" w:fill="FFFFFF"/>
        </w:rPr>
        <w:t>的要求</w:t>
      </w:r>
      <w:r w:rsidRPr="00ED05FD">
        <w:rPr>
          <w:rFonts w:ascii="Times New Roman" w:hAnsi="Times New Roman" w:cs="Times New Roman" w:hint="eastAsia"/>
          <w:vertAlign w:val="superscript"/>
        </w:rPr>
        <w:t>[1</w:t>
      </w:r>
      <w:r>
        <w:rPr>
          <w:rFonts w:ascii="Times New Roman" w:hAnsi="Times New Roman" w:cs="Times New Roman" w:hint="eastAsia"/>
          <w:vertAlign w:val="superscript"/>
        </w:rPr>
        <w:t>8-19</w:t>
      </w:r>
      <w:r w:rsidRPr="00ED05FD">
        <w:rPr>
          <w:rFonts w:ascii="Times New Roman" w:hAnsi="Times New Roman" w:cs="Times New Roman" w:hint="eastAsia"/>
          <w:vertAlign w:val="superscript"/>
        </w:rPr>
        <w:t>]</w:t>
      </w:r>
      <w:r w:rsidR="00321A3C">
        <w:rPr>
          <w:rFonts w:ascii="Times New Roman" w:hAnsi="Times New Roman" w:cs="Times New Roman"/>
          <w:color w:val="333333"/>
          <w:szCs w:val="21"/>
          <w:shd w:val="clear" w:color="auto" w:fill="FFFFFF"/>
        </w:rPr>
        <w:t>和</w:t>
      </w:r>
      <w:r w:rsidRPr="00AA4E76">
        <w:rPr>
          <w:rFonts w:ascii="Times New Roman" w:hAnsi="Times New Roman" w:cs="Times New Roman"/>
        </w:rPr>
        <w:t>双创教学的需要，本课程在基础性、专业性无机分析实验内容上，增设创新性实验。《无机及分析实验》</w:t>
      </w:r>
      <w:r w:rsidR="00874EAB" w:rsidRPr="00AA4E76">
        <w:rPr>
          <w:rFonts w:ascii="Times New Roman" w:hAnsi="Times New Roman" w:cs="Times New Roman"/>
        </w:rPr>
        <w:t>课程</w:t>
      </w:r>
      <w:r w:rsidRPr="00AA4E76">
        <w:rPr>
          <w:rFonts w:ascii="Times New Roman" w:hAnsi="Times New Roman" w:cs="Times New Roman"/>
        </w:rPr>
        <w:t>属于化学类相关专业的基础课，故创新性实验主要为创新性实验</w:t>
      </w:r>
      <w:proofErr w:type="gramStart"/>
      <w:r w:rsidRPr="00AA4E76">
        <w:rPr>
          <w:rFonts w:ascii="Times New Roman" w:hAnsi="Times New Roman" w:cs="Times New Roman"/>
        </w:rPr>
        <w:t>感兴趣且学有</w:t>
      </w:r>
      <w:proofErr w:type="gramEnd"/>
      <w:r w:rsidRPr="00AA4E76">
        <w:rPr>
          <w:rFonts w:ascii="Times New Roman" w:hAnsi="Times New Roman" w:cs="Times New Roman"/>
        </w:rPr>
        <w:t>余力的学生提供，利用寒暑假或平时</w:t>
      </w:r>
      <w:r w:rsidR="00874EAB">
        <w:rPr>
          <w:rFonts w:ascii="Times New Roman" w:hAnsi="Times New Roman" w:cs="Times New Roman" w:hint="eastAsia"/>
        </w:rPr>
        <w:t>课余</w:t>
      </w:r>
      <w:r w:rsidRPr="00AA4E76">
        <w:rPr>
          <w:rFonts w:ascii="Times New Roman" w:hAnsi="Times New Roman" w:cs="Times New Roman"/>
        </w:rPr>
        <w:t>时间开展创新训练，增强对学生创新意识和创新精神的培养。如</w:t>
      </w:r>
      <w:r w:rsidRPr="00AA4E76">
        <w:rPr>
          <w:rFonts w:ascii="Times New Roman" w:hAnsi="Times New Roman" w:cs="Times New Roman"/>
        </w:rPr>
        <w:t>“</w:t>
      </w:r>
      <w:r w:rsidRPr="00AA4E76">
        <w:rPr>
          <w:rFonts w:ascii="Times New Roman" w:hAnsi="Times New Roman" w:cs="Times New Roman"/>
        </w:rPr>
        <w:t>柱撑蒙脱土光催化降解水中污染物性能研究</w:t>
      </w:r>
      <w:r w:rsidRPr="00AA4E76">
        <w:rPr>
          <w:rFonts w:ascii="Times New Roman" w:hAnsi="Times New Roman" w:cs="Times New Roman"/>
        </w:rPr>
        <w:t>”</w:t>
      </w:r>
      <w:r w:rsidRPr="00AA4E76">
        <w:rPr>
          <w:rFonts w:ascii="Times New Roman" w:hAnsi="Times New Roman" w:cs="Times New Roman"/>
        </w:rPr>
        <w:t>项目是教师科研转化为学生的</w:t>
      </w:r>
      <w:r w:rsidRPr="00AA4E76">
        <w:rPr>
          <w:rFonts w:ascii="Times New Roman" w:hAnsi="Times New Roman" w:cs="Times New Roman"/>
        </w:rPr>
        <w:lastRenderedPageBreak/>
        <w:t>创新实验项目，</w:t>
      </w:r>
      <w:r w:rsidRPr="00AA4E76">
        <w:rPr>
          <w:rFonts w:ascii="Times New Roman" w:hAnsi="Times New Roman" w:cs="Times New Roman"/>
        </w:rPr>
        <w:t>24</w:t>
      </w:r>
      <w:r w:rsidRPr="00AA4E76">
        <w:rPr>
          <w:rFonts w:ascii="Times New Roman" w:hAnsi="Times New Roman" w:cs="Times New Roman"/>
        </w:rPr>
        <w:t>学时，选修学生控制在</w:t>
      </w:r>
      <w:r w:rsidRPr="00AA4E76">
        <w:rPr>
          <w:rFonts w:ascii="Times New Roman" w:hAnsi="Times New Roman" w:cs="Times New Roman"/>
        </w:rPr>
        <w:t>30</w:t>
      </w:r>
      <w:r w:rsidRPr="00AA4E76">
        <w:rPr>
          <w:rFonts w:ascii="Times New Roman" w:hAnsi="Times New Roman" w:cs="Times New Roman"/>
        </w:rPr>
        <w:t>人左右，面向全校化学类相关专业学生开设。采用志愿组队成研究小组的形式，</w:t>
      </w:r>
      <w:r w:rsidRPr="00AA4E76">
        <w:rPr>
          <w:rFonts w:ascii="Times New Roman" w:hAnsi="Times New Roman" w:cs="Times New Roman"/>
        </w:rPr>
        <w:t>4-5</w:t>
      </w:r>
      <w:r w:rsidRPr="00AA4E76">
        <w:rPr>
          <w:rFonts w:ascii="Times New Roman" w:hAnsi="Times New Roman" w:cs="Times New Roman"/>
        </w:rPr>
        <w:t>人为一组。创新型实验培养环节有文献调研、开题报告、中期检查、结题报告和结题答辩</w:t>
      </w:r>
      <w:r w:rsidR="00D7761C">
        <w:rPr>
          <w:rFonts w:ascii="Times New Roman" w:hAnsi="Times New Roman" w:cs="Times New Roman"/>
        </w:rPr>
        <w:t>组成</w:t>
      </w:r>
      <w:r w:rsidRPr="00AA4E76">
        <w:rPr>
          <w:rFonts w:ascii="Times New Roman" w:hAnsi="Times New Roman" w:cs="Times New Roman"/>
        </w:rPr>
        <w:t>，每个项目指导教师设为</w:t>
      </w:r>
      <w:r w:rsidRPr="00AA4E76">
        <w:rPr>
          <w:rFonts w:ascii="Times New Roman" w:hAnsi="Times New Roman" w:cs="Times New Roman"/>
        </w:rPr>
        <w:t>1-2</w:t>
      </w:r>
      <w:r w:rsidRPr="00AA4E76">
        <w:rPr>
          <w:rFonts w:ascii="Times New Roman" w:hAnsi="Times New Roman" w:cs="Times New Roman"/>
        </w:rPr>
        <w:t>人，学校为每个项目提供</w:t>
      </w:r>
      <w:r w:rsidR="00D7761C">
        <w:rPr>
          <w:rFonts w:ascii="Times New Roman" w:hAnsi="Times New Roman" w:cs="Times New Roman" w:hint="eastAsia"/>
        </w:rPr>
        <w:t>0.5</w:t>
      </w:r>
      <w:r w:rsidRPr="00AA4E76">
        <w:rPr>
          <w:rFonts w:ascii="Times New Roman" w:hAnsi="Times New Roman" w:cs="Times New Roman"/>
        </w:rPr>
        <w:t>-1</w:t>
      </w:r>
      <w:r w:rsidR="00D7761C">
        <w:rPr>
          <w:rFonts w:ascii="Times New Roman" w:hAnsi="Times New Roman" w:cs="Times New Roman" w:hint="eastAsia"/>
        </w:rPr>
        <w:t>.0</w:t>
      </w:r>
      <w:r w:rsidR="00D7761C">
        <w:rPr>
          <w:rFonts w:ascii="Times New Roman" w:hAnsi="Times New Roman" w:cs="Times New Roman" w:hint="eastAsia"/>
        </w:rPr>
        <w:t>万</w:t>
      </w:r>
      <w:r w:rsidRPr="00AA4E76">
        <w:rPr>
          <w:rFonts w:ascii="Times New Roman" w:hAnsi="Times New Roman" w:cs="Times New Roman"/>
        </w:rPr>
        <w:t>元的运行经费。同时</w:t>
      </w:r>
      <w:r w:rsidR="00D65676">
        <w:rPr>
          <w:rFonts w:ascii="Times New Roman" w:hAnsi="Times New Roman" w:cs="Times New Roman" w:hint="eastAsia"/>
        </w:rPr>
        <w:t>项目</w:t>
      </w:r>
      <w:r w:rsidRPr="00AA4E76">
        <w:rPr>
          <w:rFonts w:ascii="Times New Roman" w:hAnsi="Times New Roman" w:cs="Times New Roman"/>
        </w:rPr>
        <w:t>是多维的，</w:t>
      </w:r>
      <w:proofErr w:type="gramStart"/>
      <w:r w:rsidRPr="00AA4E76">
        <w:rPr>
          <w:rFonts w:ascii="Times New Roman" w:hAnsi="Times New Roman" w:cs="Times New Roman"/>
        </w:rPr>
        <w:t>如柱撑蒙脱土</w:t>
      </w:r>
      <w:proofErr w:type="gramEnd"/>
      <w:r w:rsidRPr="00AA4E76">
        <w:rPr>
          <w:rFonts w:ascii="Times New Roman" w:hAnsi="Times New Roman" w:cs="Times New Roman"/>
        </w:rPr>
        <w:t>含义丰富，水中污染物也有多种。</w:t>
      </w:r>
      <w:proofErr w:type="gramStart"/>
      <w:r>
        <w:rPr>
          <w:rFonts w:ascii="Times New Roman" w:hAnsi="Times New Roman" w:cs="Times New Roman"/>
        </w:rPr>
        <w:t>如何</w:t>
      </w:r>
      <w:r w:rsidRPr="00AA4E76">
        <w:rPr>
          <w:rFonts w:ascii="Times New Roman" w:hAnsi="Times New Roman" w:cs="Times New Roman"/>
        </w:rPr>
        <w:t>柱撑</w:t>
      </w:r>
      <w:r>
        <w:rPr>
          <w:rFonts w:ascii="Times New Roman" w:hAnsi="Times New Roman" w:cs="Times New Roman"/>
        </w:rPr>
        <w:t>、</w:t>
      </w:r>
      <w:r w:rsidRPr="00AA4E76">
        <w:rPr>
          <w:rFonts w:ascii="Times New Roman" w:hAnsi="Times New Roman" w:cs="Times New Roman"/>
        </w:rPr>
        <w:t>柱撑剂</w:t>
      </w:r>
      <w:proofErr w:type="gramEnd"/>
      <w:r w:rsidRPr="00AA4E76">
        <w:rPr>
          <w:rFonts w:ascii="Times New Roman" w:hAnsi="Times New Roman" w:cs="Times New Roman"/>
        </w:rPr>
        <w:t>及污染物降解分子</w:t>
      </w:r>
      <w:r>
        <w:rPr>
          <w:rFonts w:ascii="Times New Roman" w:hAnsi="Times New Roman" w:cs="Times New Roman"/>
        </w:rPr>
        <w:t>的选择</w:t>
      </w:r>
      <w:r w:rsidRPr="00AA4E76">
        <w:rPr>
          <w:rFonts w:ascii="Times New Roman" w:hAnsi="Times New Roman" w:cs="Times New Roman"/>
        </w:rPr>
        <w:t>由学生先通过文献调研，以开题报告形式呈现出来，指导教师通过统筹，要求每组做</w:t>
      </w:r>
      <w:proofErr w:type="gramStart"/>
      <w:r w:rsidRPr="00AA4E76">
        <w:rPr>
          <w:rFonts w:ascii="Times New Roman" w:hAnsi="Times New Roman" w:cs="Times New Roman"/>
        </w:rPr>
        <w:t>的柱撑光催化剂</w:t>
      </w:r>
      <w:proofErr w:type="gramEnd"/>
      <w:r w:rsidRPr="00AA4E76">
        <w:rPr>
          <w:rFonts w:ascii="Times New Roman" w:hAnsi="Times New Roman" w:cs="Times New Roman"/>
        </w:rPr>
        <w:t>或降解水中污染物分子不能完全相同。这种科研训练对提升学生的创新意识和创新能</w:t>
      </w:r>
      <w:r>
        <w:rPr>
          <w:rFonts w:ascii="Times New Roman" w:hAnsi="Times New Roman" w:cs="Times New Roman"/>
        </w:rPr>
        <w:t>力效果</w:t>
      </w:r>
      <w:r w:rsidRPr="00AA4E76">
        <w:rPr>
          <w:rFonts w:ascii="Times New Roman" w:hAnsi="Times New Roman" w:cs="Times New Roman"/>
        </w:rPr>
        <w:t>显著。这种创新型实验教学内容已全部贯穿于无机及分析化学实验课程体系之中。通过多年的实践、完善、协调和改进，</w:t>
      </w:r>
      <w:r>
        <w:rPr>
          <w:rFonts w:ascii="Times New Roman" w:hAnsi="Times New Roman" w:cs="Times New Roman"/>
        </w:rPr>
        <w:t>所开创的这种创新型实验提高了参训学生</w:t>
      </w:r>
      <w:r w:rsidRPr="00AA4E76">
        <w:rPr>
          <w:rFonts w:ascii="Times New Roman" w:hAnsi="Times New Roman" w:cs="Times New Roman"/>
        </w:rPr>
        <w:t>浓厚的科研兴趣和科研素质，为学生后续专业课程的培养、就业创业</w:t>
      </w:r>
      <w:r>
        <w:rPr>
          <w:rFonts w:ascii="Times New Roman" w:hAnsi="Times New Roman" w:cs="Times New Roman"/>
        </w:rPr>
        <w:t>及</w:t>
      </w:r>
      <w:r w:rsidRPr="00AA4E76">
        <w:rPr>
          <w:rFonts w:ascii="Times New Roman" w:hAnsi="Times New Roman" w:cs="Times New Roman"/>
        </w:rPr>
        <w:t>研究生道路选择等都发挥了重要作用</w:t>
      </w:r>
      <w:r w:rsidRPr="00AA4E76">
        <w:rPr>
          <w:rFonts w:ascii="Times New Roman" w:hAnsi="Times New Roman" w:cs="Times New Roman"/>
          <w:vertAlign w:val="superscript"/>
        </w:rPr>
        <w:t>[</w:t>
      </w:r>
      <w:r>
        <w:rPr>
          <w:rFonts w:ascii="Times New Roman" w:hAnsi="Times New Roman" w:cs="Times New Roman" w:hint="eastAsia"/>
          <w:vertAlign w:val="superscript"/>
        </w:rPr>
        <w:t>20</w:t>
      </w:r>
      <w:r w:rsidRPr="00AA4E76">
        <w:rPr>
          <w:rFonts w:ascii="Times New Roman" w:hAnsi="Times New Roman" w:cs="Times New Roman"/>
          <w:vertAlign w:val="superscript"/>
        </w:rPr>
        <w:t>]</w:t>
      </w:r>
      <w:r w:rsidRPr="00AA4E76">
        <w:rPr>
          <w:rFonts w:ascii="Times New Roman" w:hAnsi="Times New Roman" w:cs="Times New Roman"/>
        </w:rPr>
        <w:t>。</w:t>
      </w:r>
      <w:r w:rsidRPr="00AA4E76">
        <w:rPr>
          <w:rFonts w:ascii="Times New Roman" w:hAnsi="Times New Roman" w:cs="Times New Roman"/>
        </w:rPr>
        <w:t>2020</w:t>
      </w:r>
      <w:r w:rsidRPr="00AA4E76">
        <w:rPr>
          <w:rFonts w:ascii="Times New Roman" w:hAnsi="Times New Roman" w:cs="Times New Roman"/>
        </w:rPr>
        <w:t>年</w:t>
      </w:r>
      <w:r>
        <w:rPr>
          <w:rFonts w:ascii="Times New Roman" w:hAnsi="Times New Roman" w:cs="Times New Roman"/>
        </w:rPr>
        <w:t>化学工程学院共有</w:t>
      </w:r>
      <w:r w:rsidRPr="00BC1E88">
        <w:rPr>
          <w:rFonts w:ascii="Times New Roman" w:hAnsi="Times New Roman" w:cs="Times New Roman" w:hint="eastAsia"/>
        </w:rPr>
        <w:t>20</w:t>
      </w:r>
      <w:r w:rsidRPr="00AA4E76">
        <w:rPr>
          <w:rFonts w:ascii="Times New Roman" w:hAnsi="Times New Roman" w:cs="Times New Roman"/>
        </w:rPr>
        <w:t>项大学生创新创业项目</w:t>
      </w:r>
      <w:r>
        <w:rPr>
          <w:rFonts w:ascii="Times New Roman" w:hAnsi="Times New Roman" w:cs="Times New Roman"/>
        </w:rPr>
        <w:t>获奖</w:t>
      </w:r>
      <w:r w:rsidRPr="00AA4E76">
        <w:rPr>
          <w:rFonts w:ascii="Times New Roman" w:hAnsi="Times New Roman" w:cs="Times New Roman"/>
        </w:rPr>
        <w:t>，其中国家级项目</w:t>
      </w:r>
      <w:r w:rsidRPr="00BC1E88">
        <w:rPr>
          <w:rFonts w:ascii="Times New Roman" w:hAnsi="Times New Roman" w:cs="Times New Roman"/>
        </w:rPr>
        <w:t>1</w:t>
      </w:r>
      <w:r w:rsidRPr="00BC1E88">
        <w:rPr>
          <w:rFonts w:ascii="Times New Roman" w:hAnsi="Times New Roman" w:cs="Times New Roman" w:hint="eastAsia"/>
        </w:rPr>
        <w:t>2</w:t>
      </w:r>
      <w:r w:rsidRPr="00AA4E76">
        <w:rPr>
          <w:rFonts w:ascii="Times New Roman" w:hAnsi="Times New Roman" w:cs="Times New Roman"/>
        </w:rPr>
        <w:t>项，省级项目</w:t>
      </w:r>
      <w:r w:rsidRPr="00BC1E88">
        <w:rPr>
          <w:rFonts w:ascii="Times New Roman" w:hAnsi="Times New Roman" w:cs="Times New Roman" w:hint="eastAsia"/>
        </w:rPr>
        <w:t>8</w:t>
      </w:r>
      <w:r w:rsidRPr="00AA4E76">
        <w:rPr>
          <w:rFonts w:ascii="Times New Roman" w:hAnsi="Times New Roman" w:cs="Times New Roman"/>
        </w:rPr>
        <w:t>项。</w:t>
      </w:r>
      <w:r>
        <w:rPr>
          <w:rFonts w:ascii="Times New Roman" w:hAnsi="Times New Roman" w:cs="Times New Roman"/>
        </w:rPr>
        <w:t>“</w:t>
      </w:r>
      <w:r w:rsidRPr="00AA4E76">
        <w:rPr>
          <w:rFonts w:ascii="Times New Roman" w:hAnsi="Times New Roman" w:cs="Times New Roman"/>
        </w:rPr>
        <w:t>互联网</w:t>
      </w:r>
      <w:r w:rsidRPr="0023077F">
        <w:rPr>
          <w:rFonts w:ascii="Times New Roman" w:hAnsi="Times New Roman" w:cs="Times New Roman"/>
        </w:rPr>
        <w:t>+</w:t>
      </w:r>
      <w:r>
        <w:rPr>
          <w:rFonts w:ascii="Times New Roman" w:hAnsi="Times New Roman" w:cs="Times New Roman"/>
        </w:rPr>
        <w:t>”</w:t>
      </w:r>
      <w:r w:rsidRPr="00AA4E76">
        <w:rPr>
          <w:rFonts w:ascii="Times New Roman" w:hAnsi="Times New Roman" w:cs="Times New Roman"/>
        </w:rPr>
        <w:t>一共有</w:t>
      </w:r>
      <w:r w:rsidRPr="00AA4E76">
        <w:rPr>
          <w:rFonts w:ascii="Times New Roman" w:hAnsi="Times New Roman" w:cs="Times New Roman"/>
        </w:rPr>
        <w:t>17</w:t>
      </w:r>
      <w:r>
        <w:rPr>
          <w:rFonts w:ascii="Times New Roman" w:hAnsi="Times New Roman" w:cs="Times New Roman"/>
        </w:rPr>
        <w:t>项项目获奖，其中荣获</w:t>
      </w:r>
      <w:r w:rsidRPr="00AA4E76">
        <w:rPr>
          <w:rFonts w:ascii="Times New Roman" w:hAnsi="Times New Roman" w:cs="Times New Roman"/>
        </w:rPr>
        <w:t>金奖</w:t>
      </w:r>
      <w:r w:rsidRPr="00AA4E76">
        <w:rPr>
          <w:rFonts w:ascii="Times New Roman" w:hAnsi="Times New Roman" w:cs="Times New Roman"/>
        </w:rPr>
        <w:t>1</w:t>
      </w:r>
      <w:r w:rsidRPr="00AA4E76">
        <w:rPr>
          <w:rFonts w:ascii="Times New Roman" w:hAnsi="Times New Roman" w:cs="Times New Roman"/>
        </w:rPr>
        <w:t>项，银奖及其他等级项目多项，同时以本科生为第一作者发表科研论文多篇。以下为以此为基础学院近年来申报获批的国家级及省级创新创业项目一览表（以</w:t>
      </w:r>
      <w:r w:rsidRPr="00AA4E76">
        <w:rPr>
          <w:rFonts w:ascii="Times New Roman" w:hAnsi="Times New Roman" w:cs="Times New Roman"/>
        </w:rPr>
        <w:t>2020</w:t>
      </w:r>
      <w:r w:rsidRPr="00AA4E76">
        <w:rPr>
          <w:rFonts w:ascii="Times New Roman" w:hAnsi="Times New Roman" w:cs="Times New Roman"/>
        </w:rPr>
        <w:t>年为例）、近三年来学院学生参加云南省</w:t>
      </w:r>
      <w:r>
        <w:rPr>
          <w:rFonts w:ascii="Times New Roman" w:hAnsi="Times New Roman" w:cs="Times New Roman"/>
        </w:rPr>
        <w:t>“</w:t>
      </w:r>
      <w:r w:rsidRPr="00AA4E76">
        <w:rPr>
          <w:rFonts w:ascii="Times New Roman" w:hAnsi="Times New Roman" w:cs="Times New Roman"/>
        </w:rPr>
        <w:t>互联网</w:t>
      </w:r>
      <w:r w:rsidRPr="00AA4E76">
        <w:rPr>
          <w:rFonts w:ascii="Times New Roman" w:hAnsi="Times New Roman" w:cs="Times New Roman"/>
        </w:rPr>
        <w:t>+</w:t>
      </w:r>
      <w:r>
        <w:rPr>
          <w:rFonts w:ascii="Times New Roman" w:hAnsi="Times New Roman" w:cs="Times New Roman"/>
        </w:rPr>
        <w:t>”</w:t>
      </w:r>
      <w:r w:rsidRPr="00AA4E76">
        <w:rPr>
          <w:rFonts w:ascii="Times New Roman" w:hAnsi="Times New Roman" w:cs="Times New Roman"/>
        </w:rPr>
        <w:t>获奖明细表及</w:t>
      </w:r>
      <w:r w:rsidRPr="00AA4E76">
        <w:rPr>
          <w:rFonts w:ascii="Times New Roman" w:hAnsi="Times New Roman" w:cs="Times New Roman"/>
          <w:szCs w:val="21"/>
        </w:rPr>
        <w:t>近年来西林化工学院以本科生为第一作者发表论文一览表（以作者实验室为例）相关</w:t>
      </w:r>
      <w:r w:rsidRPr="00AA4E76">
        <w:rPr>
          <w:rFonts w:ascii="Times New Roman" w:hAnsi="Times New Roman" w:cs="Times New Roman"/>
        </w:rPr>
        <w:t>情况。</w:t>
      </w:r>
    </w:p>
    <w:p w:rsidR="00E462DD" w:rsidRPr="00E929B0" w:rsidRDefault="00E462DD" w:rsidP="00E929B0">
      <w:pPr>
        <w:adjustRightInd w:val="0"/>
        <w:snapToGrid w:val="0"/>
        <w:spacing w:line="360" w:lineRule="auto"/>
        <w:ind w:firstLineChars="200" w:firstLine="360"/>
        <w:jc w:val="center"/>
        <w:rPr>
          <w:rFonts w:ascii="Times New Roman" w:hAnsi="Times New Roman" w:cs="Times New Roman"/>
          <w:sz w:val="18"/>
          <w:szCs w:val="18"/>
        </w:rPr>
      </w:pPr>
      <w:r w:rsidRPr="00E929B0">
        <w:rPr>
          <w:rFonts w:ascii="Times New Roman" w:hAnsi="Times New Roman" w:cs="Times New Roman"/>
          <w:sz w:val="18"/>
          <w:szCs w:val="18"/>
        </w:rPr>
        <w:t>表</w:t>
      </w:r>
      <w:r w:rsidRPr="00E929B0">
        <w:rPr>
          <w:rFonts w:ascii="Times New Roman" w:hAnsi="Times New Roman" w:cs="Times New Roman"/>
          <w:sz w:val="18"/>
          <w:szCs w:val="18"/>
        </w:rPr>
        <w:t>2</w:t>
      </w:r>
      <w:r w:rsidRPr="00E929B0">
        <w:rPr>
          <w:rFonts w:ascii="Times New Roman" w:hAnsi="Times New Roman" w:cs="Times New Roman"/>
          <w:sz w:val="18"/>
          <w:szCs w:val="18"/>
        </w:rPr>
        <w:t>西林</w:t>
      </w:r>
      <w:proofErr w:type="gramStart"/>
      <w:r w:rsidRPr="00E929B0">
        <w:rPr>
          <w:rFonts w:ascii="Times New Roman" w:hAnsi="Times New Roman" w:cs="Times New Roman"/>
          <w:sz w:val="18"/>
          <w:szCs w:val="18"/>
        </w:rPr>
        <w:t>化学工程学院获批</w:t>
      </w:r>
      <w:proofErr w:type="gramEnd"/>
      <w:r w:rsidRPr="00E929B0">
        <w:rPr>
          <w:rFonts w:ascii="Times New Roman" w:hAnsi="Times New Roman" w:cs="Times New Roman"/>
          <w:sz w:val="18"/>
          <w:szCs w:val="18"/>
        </w:rPr>
        <w:t>大学生创新创业项目一览表</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670"/>
        <w:gridCol w:w="1985"/>
      </w:tblGrid>
      <w:tr w:rsidR="00E462DD" w:rsidRPr="004D7226" w:rsidTr="00F90E40">
        <w:trPr>
          <w:trHeight w:val="750"/>
        </w:trPr>
        <w:tc>
          <w:tcPr>
            <w:tcW w:w="425" w:type="dxa"/>
            <w:tcBorders>
              <w:top w:val="single" w:sz="12" w:space="0" w:color="auto"/>
              <w:bottom w:val="single" w:sz="6" w:space="0" w:color="auto"/>
            </w:tcBorders>
          </w:tcPr>
          <w:p w:rsidR="00E462DD" w:rsidRPr="004D7226" w:rsidRDefault="00E462DD" w:rsidP="00722B16">
            <w:pPr>
              <w:adjustRightInd w:val="0"/>
              <w:snapToGrid w:val="0"/>
              <w:rPr>
                <w:rFonts w:ascii="黑体" w:eastAsia="黑体" w:hAnsi="黑体" w:cs="Times New Roman"/>
                <w:sz w:val="18"/>
                <w:szCs w:val="18"/>
              </w:rPr>
            </w:pPr>
            <w:r w:rsidRPr="004D7226">
              <w:rPr>
                <w:rFonts w:ascii="黑体" w:eastAsia="黑体" w:hAnsi="黑体" w:cs="Times New Roman"/>
                <w:sz w:val="18"/>
                <w:szCs w:val="18"/>
              </w:rPr>
              <w:t>序号</w:t>
            </w:r>
          </w:p>
        </w:tc>
        <w:tc>
          <w:tcPr>
            <w:tcW w:w="5670" w:type="dxa"/>
            <w:tcBorders>
              <w:top w:val="single" w:sz="12" w:space="0" w:color="auto"/>
              <w:bottom w:val="single" w:sz="6" w:space="0" w:color="auto"/>
            </w:tcBorders>
          </w:tcPr>
          <w:p w:rsidR="00E462DD" w:rsidRPr="004D7226" w:rsidRDefault="00E462DD" w:rsidP="00722B16">
            <w:pPr>
              <w:adjustRightInd w:val="0"/>
              <w:snapToGrid w:val="0"/>
              <w:jc w:val="center"/>
              <w:rPr>
                <w:rFonts w:ascii="黑体" w:eastAsia="黑体" w:hAnsi="黑体" w:cs="Times New Roman"/>
                <w:sz w:val="18"/>
                <w:szCs w:val="18"/>
              </w:rPr>
            </w:pPr>
            <w:r w:rsidRPr="004D7226">
              <w:rPr>
                <w:rFonts w:ascii="黑体" w:eastAsia="黑体" w:hAnsi="黑体" w:cs="Times New Roman"/>
                <w:sz w:val="18"/>
                <w:szCs w:val="18"/>
              </w:rPr>
              <w:t>项目名称</w:t>
            </w:r>
          </w:p>
        </w:tc>
        <w:tc>
          <w:tcPr>
            <w:tcW w:w="1985" w:type="dxa"/>
            <w:tcBorders>
              <w:top w:val="single" w:sz="12" w:space="0" w:color="auto"/>
              <w:bottom w:val="single" w:sz="6" w:space="0" w:color="auto"/>
            </w:tcBorders>
          </w:tcPr>
          <w:p w:rsidR="00E462DD" w:rsidRPr="004D7226" w:rsidRDefault="00E462DD" w:rsidP="00722B16">
            <w:pPr>
              <w:adjustRightInd w:val="0"/>
              <w:snapToGrid w:val="0"/>
              <w:jc w:val="center"/>
              <w:rPr>
                <w:rFonts w:ascii="黑体" w:eastAsia="黑体" w:hAnsi="黑体" w:cs="Times New Roman"/>
                <w:sz w:val="18"/>
                <w:szCs w:val="18"/>
              </w:rPr>
            </w:pPr>
            <w:r w:rsidRPr="004D7226">
              <w:rPr>
                <w:rFonts w:ascii="黑体" w:eastAsia="黑体" w:hAnsi="黑体" w:cs="Times New Roman"/>
                <w:sz w:val="18"/>
                <w:szCs w:val="18"/>
              </w:rPr>
              <w:t>项目获批级别（国家级/省级）</w:t>
            </w:r>
          </w:p>
        </w:tc>
      </w:tr>
      <w:tr w:rsidR="00E462DD" w:rsidRPr="004D7226" w:rsidTr="00F90E40">
        <w:tc>
          <w:tcPr>
            <w:tcW w:w="425" w:type="dxa"/>
            <w:tcBorders>
              <w:top w:val="single" w:sz="6" w:space="0" w:color="auto"/>
            </w:tcBorders>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1</w:t>
            </w:r>
          </w:p>
        </w:tc>
        <w:tc>
          <w:tcPr>
            <w:tcW w:w="5670" w:type="dxa"/>
            <w:tcBorders>
              <w:top w:val="single" w:sz="6" w:space="0" w:color="auto"/>
            </w:tcBorders>
          </w:tcPr>
          <w:p w:rsidR="00E462DD" w:rsidRPr="004D7226" w:rsidRDefault="00E462DD" w:rsidP="00722B16">
            <w:pPr>
              <w:jc w:val="center"/>
              <w:rPr>
                <w:rFonts w:ascii="黑体" w:eastAsia="黑体" w:hAnsi="黑体" w:cs="Times New Roman"/>
                <w:sz w:val="18"/>
                <w:szCs w:val="18"/>
              </w:rPr>
            </w:pPr>
            <w:proofErr w:type="gramStart"/>
            <w:r w:rsidRPr="004D7226">
              <w:rPr>
                <w:rFonts w:ascii="黑体" w:eastAsia="黑体" w:hAnsi="黑体" w:cs="Times New Roman"/>
                <w:color w:val="000000"/>
                <w:sz w:val="18"/>
                <w:szCs w:val="18"/>
              </w:rPr>
              <w:t>樟</w:t>
            </w:r>
            <w:proofErr w:type="gramEnd"/>
            <w:r w:rsidRPr="004D7226">
              <w:rPr>
                <w:rFonts w:ascii="黑体" w:eastAsia="黑体" w:hAnsi="黑体" w:cs="Times New Roman"/>
                <w:color w:val="000000"/>
                <w:sz w:val="18"/>
                <w:szCs w:val="18"/>
              </w:rPr>
              <w:t>叶越桔优势内生真菌对宿主</w:t>
            </w:r>
            <w:proofErr w:type="gramStart"/>
            <w:r w:rsidRPr="004D7226">
              <w:rPr>
                <w:rFonts w:ascii="黑体" w:eastAsia="黑体" w:hAnsi="黑体" w:cs="Times New Roman"/>
                <w:color w:val="000000"/>
                <w:sz w:val="18"/>
                <w:szCs w:val="18"/>
              </w:rPr>
              <w:t>主</w:t>
            </w:r>
            <w:proofErr w:type="gramEnd"/>
            <w:r w:rsidRPr="004D7226">
              <w:rPr>
                <w:rFonts w:ascii="黑体" w:eastAsia="黑体" w:hAnsi="黑体" w:cs="Times New Roman"/>
                <w:color w:val="000000"/>
                <w:sz w:val="18"/>
                <w:szCs w:val="18"/>
              </w:rPr>
              <w:t>效次生代谢产物的生产调控及其机制</w:t>
            </w:r>
          </w:p>
        </w:tc>
        <w:tc>
          <w:tcPr>
            <w:tcW w:w="1985" w:type="dxa"/>
            <w:tcBorders>
              <w:top w:val="single" w:sz="6" w:space="0" w:color="auto"/>
            </w:tcBorders>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2</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廉价非贵金属绿色催化生物质基糠醛</w:t>
            </w:r>
            <w:proofErr w:type="gramStart"/>
            <w:r w:rsidRPr="004D7226">
              <w:rPr>
                <w:rFonts w:ascii="黑体" w:eastAsia="黑体" w:hAnsi="黑体" w:cs="Times New Roman"/>
                <w:color w:val="000000"/>
                <w:sz w:val="18"/>
                <w:szCs w:val="18"/>
              </w:rPr>
              <w:t>氢转移</w:t>
            </w:r>
            <w:proofErr w:type="gramEnd"/>
            <w:r w:rsidRPr="004D7226">
              <w:rPr>
                <w:rFonts w:ascii="黑体" w:eastAsia="黑体" w:hAnsi="黑体" w:cs="Times New Roman"/>
                <w:color w:val="000000"/>
                <w:sz w:val="18"/>
                <w:szCs w:val="18"/>
              </w:rPr>
              <w:t>研究</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3</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玫瑰害虫甜菜夜蛾的绿色防治机理研究</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4</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香根草绿色缓蚀剂对钢</w:t>
            </w:r>
            <w:proofErr w:type="gramStart"/>
            <w:r w:rsidRPr="004D7226">
              <w:rPr>
                <w:rFonts w:ascii="黑体" w:eastAsia="黑体" w:hAnsi="黑体" w:cs="Times New Roman"/>
                <w:color w:val="000000"/>
                <w:sz w:val="18"/>
                <w:szCs w:val="18"/>
              </w:rPr>
              <w:t>的缓蚀作用</w:t>
            </w:r>
            <w:proofErr w:type="gramEnd"/>
            <w:r w:rsidRPr="004D7226">
              <w:rPr>
                <w:rFonts w:ascii="黑体" w:eastAsia="黑体" w:hAnsi="黑体" w:cs="Times New Roman"/>
                <w:color w:val="000000"/>
                <w:sz w:val="18"/>
                <w:szCs w:val="18"/>
              </w:rPr>
              <w:t>机理</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5</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竹材木质素催化降解制备高价值绿色化学品</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6</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2692A">
              <w:rPr>
                <w:rFonts w:ascii="Times New Roman" w:eastAsia="黑体" w:hAnsi="Times New Roman" w:cs="Times New Roman"/>
                <w:color w:val="000000"/>
                <w:sz w:val="18"/>
                <w:szCs w:val="18"/>
              </w:rPr>
              <w:t>HPMO/SBA-15</w:t>
            </w:r>
            <w:r w:rsidRPr="004D7226">
              <w:rPr>
                <w:rFonts w:ascii="黑体" w:eastAsia="黑体" w:hAnsi="黑体" w:cs="Times New Roman"/>
                <w:color w:val="000000"/>
                <w:sz w:val="18"/>
                <w:szCs w:val="18"/>
              </w:rPr>
              <w:t>催化</w:t>
            </w:r>
            <w:r w:rsidRPr="0042692A">
              <w:rPr>
                <w:rFonts w:ascii="Times New Roman" w:eastAsia="黑体" w:hAnsi="Times New Roman" w:cs="Times New Roman"/>
                <w:color w:val="000000"/>
                <w:sz w:val="18"/>
                <w:szCs w:val="18"/>
              </w:rPr>
              <w:t>β</w:t>
            </w:r>
            <w:r w:rsidRPr="004D7226">
              <w:rPr>
                <w:rFonts w:ascii="黑体" w:eastAsia="黑体" w:hAnsi="黑体" w:cs="Times New Roman"/>
                <w:color w:val="000000"/>
                <w:sz w:val="18"/>
                <w:szCs w:val="18"/>
              </w:rPr>
              <w:t>-蒎烯二聚反应制备高密度燃料</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7</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取代苯基醚及环己酮的加氢脱氧</w:t>
            </w:r>
            <w:proofErr w:type="gramStart"/>
            <w:r w:rsidRPr="004D7226">
              <w:rPr>
                <w:rFonts w:ascii="黑体" w:eastAsia="黑体" w:hAnsi="黑体" w:cs="Times New Roman"/>
                <w:color w:val="000000"/>
                <w:sz w:val="18"/>
                <w:szCs w:val="18"/>
              </w:rPr>
              <w:t>固载化</w:t>
            </w:r>
            <w:proofErr w:type="gramEnd"/>
            <w:r w:rsidRPr="004D7226">
              <w:rPr>
                <w:rFonts w:ascii="黑体" w:eastAsia="黑体" w:hAnsi="黑体" w:cs="Times New Roman"/>
                <w:color w:val="000000"/>
                <w:sz w:val="18"/>
                <w:szCs w:val="18"/>
              </w:rPr>
              <w:t>催化剂的制备及性能研究</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8</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proofErr w:type="gramStart"/>
            <w:r w:rsidRPr="004D7226">
              <w:rPr>
                <w:rFonts w:ascii="黑体" w:eastAsia="黑体" w:hAnsi="黑体" w:cs="Times New Roman"/>
                <w:color w:val="000000"/>
                <w:sz w:val="18"/>
                <w:szCs w:val="18"/>
              </w:rPr>
              <w:t>樟</w:t>
            </w:r>
            <w:proofErr w:type="gramEnd"/>
            <w:r w:rsidRPr="004D7226">
              <w:rPr>
                <w:rFonts w:ascii="黑体" w:eastAsia="黑体" w:hAnsi="黑体" w:cs="Times New Roman"/>
                <w:color w:val="000000"/>
                <w:sz w:val="18"/>
                <w:szCs w:val="18"/>
              </w:rPr>
              <w:t>叶越桔内生真菌新颖抗菌活性成分研究</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9</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新型</w:t>
            </w:r>
            <w:r w:rsidRPr="0042692A">
              <w:rPr>
                <w:rFonts w:ascii="Times New Roman" w:eastAsia="黑体" w:hAnsi="Times New Roman" w:cs="Times New Roman"/>
                <w:color w:val="000000"/>
                <w:sz w:val="18"/>
                <w:szCs w:val="18"/>
              </w:rPr>
              <w:t>ZIF-8</w:t>
            </w:r>
            <w:r w:rsidRPr="004D7226">
              <w:rPr>
                <w:rFonts w:ascii="黑体" w:eastAsia="黑体" w:hAnsi="黑体" w:cs="Times New Roman"/>
                <w:color w:val="000000"/>
                <w:sz w:val="18"/>
                <w:szCs w:val="18"/>
              </w:rPr>
              <w:t>碳材料吸附废水染料大分子研究</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10</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特色柚木耐腐活性化学成分的发现</w:t>
            </w:r>
            <w:proofErr w:type="gramStart"/>
            <w:r w:rsidRPr="004D7226">
              <w:rPr>
                <w:rFonts w:ascii="黑体" w:eastAsia="黑体" w:hAnsi="黑体" w:cs="Times New Roman"/>
                <w:color w:val="000000"/>
                <w:sz w:val="18"/>
                <w:szCs w:val="18"/>
              </w:rPr>
              <w:t>及其构效关系</w:t>
            </w:r>
            <w:proofErr w:type="gramEnd"/>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11</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空心莲子草提取物对铝在无机酸中</w:t>
            </w:r>
            <w:proofErr w:type="gramStart"/>
            <w:r w:rsidRPr="004D7226">
              <w:rPr>
                <w:rFonts w:ascii="黑体" w:eastAsia="黑体" w:hAnsi="黑体" w:cs="Times New Roman"/>
                <w:color w:val="000000"/>
                <w:sz w:val="18"/>
                <w:szCs w:val="18"/>
              </w:rPr>
              <w:t>的缓蚀性能</w:t>
            </w:r>
            <w:proofErr w:type="gramEnd"/>
            <w:r w:rsidRPr="004D7226">
              <w:rPr>
                <w:rFonts w:ascii="黑体" w:eastAsia="黑体" w:hAnsi="黑体" w:cs="Times New Roman"/>
                <w:color w:val="000000"/>
                <w:sz w:val="18"/>
                <w:szCs w:val="18"/>
              </w:rPr>
              <w:t>及作用机理</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12</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核桃青皮提取物与阴离子表面活性剂对钢在有机酸中</w:t>
            </w:r>
            <w:proofErr w:type="gramStart"/>
            <w:r w:rsidRPr="004D7226">
              <w:rPr>
                <w:rFonts w:ascii="黑体" w:eastAsia="黑体" w:hAnsi="黑体" w:cs="Times New Roman"/>
                <w:color w:val="000000"/>
                <w:sz w:val="18"/>
                <w:szCs w:val="18"/>
              </w:rPr>
              <w:t>的缓蚀协同效应</w:t>
            </w:r>
            <w:proofErr w:type="gramEnd"/>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国家级</w:t>
            </w:r>
          </w:p>
        </w:tc>
      </w:tr>
      <w:tr w:rsidR="00E462DD" w:rsidRPr="004D7226" w:rsidTr="00F90E40">
        <w:trPr>
          <w:trHeight w:val="427"/>
        </w:trPr>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13</w:t>
            </w:r>
          </w:p>
        </w:tc>
        <w:tc>
          <w:tcPr>
            <w:tcW w:w="5670" w:type="dxa"/>
          </w:tcPr>
          <w:p w:rsidR="00E462DD" w:rsidRPr="004D7226" w:rsidRDefault="00E462DD" w:rsidP="00722B16">
            <w:pPr>
              <w:jc w:val="center"/>
              <w:rPr>
                <w:rFonts w:ascii="黑体" w:eastAsia="黑体" w:hAnsi="黑体" w:cs="Times New Roman"/>
                <w:sz w:val="18"/>
                <w:szCs w:val="18"/>
              </w:rPr>
            </w:pPr>
            <w:r w:rsidRPr="004D7226">
              <w:rPr>
                <w:rFonts w:ascii="黑体" w:eastAsia="黑体" w:hAnsi="黑体" w:cs="Times New Roman"/>
                <w:color w:val="000000"/>
                <w:sz w:val="18"/>
                <w:szCs w:val="18"/>
              </w:rPr>
              <w:t>迷迭香精油对甜菜夜蛾的影响</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省级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14</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基于近红外光谱技术的云南乌天麻中主要活性成分的快速测定</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省级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15</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微波辅助木素基液化产物树脂泡沫炭的制备</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省级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16</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proofErr w:type="gramStart"/>
            <w:r w:rsidRPr="004D7226">
              <w:rPr>
                <w:rFonts w:ascii="黑体" w:eastAsia="黑体" w:hAnsi="黑体" w:cs="Times New Roman"/>
                <w:color w:val="000000"/>
                <w:sz w:val="18"/>
                <w:szCs w:val="18"/>
              </w:rPr>
              <w:t>松香基双子</w:t>
            </w:r>
            <w:proofErr w:type="gramEnd"/>
            <w:r w:rsidRPr="004D7226">
              <w:rPr>
                <w:rFonts w:ascii="黑体" w:eastAsia="黑体" w:hAnsi="黑体" w:cs="Times New Roman"/>
                <w:color w:val="000000"/>
                <w:sz w:val="18"/>
                <w:szCs w:val="18"/>
              </w:rPr>
              <w:t>季铵盐表面活性剂的合成和性能研究</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省级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17</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proofErr w:type="gramStart"/>
            <w:r w:rsidRPr="004D7226">
              <w:rPr>
                <w:rFonts w:ascii="黑体" w:eastAsia="黑体" w:hAnsi="黑体" w:cs="Times New Roman"/>
                <w:color w:val="000000"/>
                <w:sz w:val="18"/>
                <w:szCs w:val="18"/>
              </w:rPr>
              <w:t>纳米银</w:t>
            </w:r>
            <w:proofErr w:type="gramEnd"/>
            <w:r w:rsidRPr="004D7226">
              <w:rPr>
                <w:rFonts w:ascii="黑体" w:eastAsia="黑体" w:hAnsi="黑体" w:cs="Times New Roman"/>
                <w:color w:val="000000"/>
                <w:sz w:val="18"/>
                <w:szCs w:val="18"/>
              </w:rPr>
              <w:t>修饰罗丹明</w:t>
            </w:r>
            <w:r w:rsidRPr="0042692A">
              <w:rPr>
                <w:rFonts w:ascii="Times New Roman" w:eastAsia="黑体" w:hAnsi="Times New Roman" w:cs="Times New Roman"/>
                <w:color w:val="000000"/>
                <w:sz w:val="18"/>
                <w:szCs w:val="18"/>
              </w:rPr>
              <w:t>Rh6G2</w:t>
            </w:r>
            <w:r w:rsidRPr="004D7226">
              <w:rPr>
                <w:rFonts w:ascii="黑体" w:eastAsia="黑体" w:hAnsi="黑体" w:cs="Times New Roman"/>
                <w:color w:val="000000"/>
                <w:sz w:val="18"/>
                <w:szCs w:val="18"/>
              </w:rPr>
              <w:t>的荧光增强型分子探针的合成</w:t>
            </w:r>
          </w:p>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及其对汞离子的检测</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省级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18</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光催化功能水泥池的制备及连续流动法对罗丹明</w:t>
            </w:r>
            <w:r w:rsidRPr="0042692A">
              <w:rPr>
                <w:rFonts w:ascii="Times New Roman" w:eastAsia="黑体" w:hAnsi="Times New Roman" w:cs="Times New Roman"/>
                <w:color w:val="000000"/>
                <w:sz w:val="18"/>
                <w:szCs w:val="18"/>
              </w:rPr>
              <w:t>B</w:t>
            </w:r>
            <w:r w:rsidRPr="004D7226">
              <w:rPr>
                <w:rFonts w:ascii="黑体" w:eastAsia="黑体" w:hAnsi="黑体" w:cs="Times New Roman"/>
                <w:color w:val="000000"/>
                <w:sz w:val="18"/>
                <w:szCs w:val="18"/>
              </w:rPr>
              <w:t>降解性能的研究</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省级</w:t>
            </w:r>
          </w:p>
        </w:tc>
      </w:tr>
      <w:tr w:rsidR="00E462DD" w:rsidRPr="004D7226" w:rsidTr="00F90E40">
        <w:tc>
          <w:tcPr>
            <w:tcW w:w="425" w:type="dxa"/>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lastRenderedPageBreak/>
              <w:t>19</w:t>
            </w:r>
          </w:p>
        </w:tc>
        <w:tc>
          <w:tcPr>
            <w:tcW w:w="5670" w:type="dxa"/>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高酸价生物油脂一锅法制备液体燃料油的研究</w:t>
            </w:r>
          </w:p>
        </w:tc>
        <w:tc>
          <w:tcPr>
            <w:tcW w:w="1985" w:type="dxa"/>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省级</w:t>
            </w:r>
          </w:p>
        </w:tc>
      </w:tr>
      <w:tr w:rsidR="00E462DD" w:rsidRPr="004D7226" w:rsidTr="00F90E40">
        <w:tc>
          <w:tcPr>
            <w:tcW w:w="425" w:type="dxa"/>
            <w:tcBorders>
              <w:bottom w:val="single" w:sz="12" w:space="0" w:color="auto"/>
            </w:tcBorders>
          </w:tcPr>
          <w:p w:rsidR="00E462DD" w:rsidRPr="004D7226" w:rsidRDefault="00E462DD" w:rsidP="00722B16">
            <w:pPr>
              <w:adjustRightInd w:val="0"/>
              <w:snapToGrid w:val="0"/>
              <w:spacing w:line="360" w:lineRule="auto"/>
              <w:rPr>
                <w:rFonts w:ascii="Times New Roman" w:eastAsia="黑体" w:hAnsi="Times New Roman" w:cs="Times New Roman"/>
                <w:sz w:val="18"/>
                <w:szCs w:val="18"/>
              </w:rPr>
            </w:pPr>
            <w:r w:rsidRPr="004D7226">
              <w:rPr>
                <w:rFonts w:ascii="Times New Roman" w:eastAsia="黑体" w:hAnsi="Times New Roman" w:cs="Times New Roman"/>
                <w:sz w:val="18"/>
                <w:szCs w:val="18"/>
              </w:rPr>
              <w:t>20</w:t>
            </w:r>
          </w:p>
        </w:tc>
        <w:tc>
          <w:tcPr>
            <w:tcW w:w="5670" w:type="dxa"/>
            <w:tcBorders>
              <w:bottom w:val="single" w:sz="12" w:space="0" w:color="auto"/>
            </w:tcBorders>
            <w:vAlign w:val="center"/>
          </w:tcPr>
          <w:p w:rsidR="00E462DD" w:rsidRPr="004D7226" w:rsidRDefault="00E462DD" w:rsidP="00722B16">
            <w:pPr>
              <w:jc w:val="center"/>
              <w:rPr>
                <w:rFonts w:ascii="黑体" w:eastAsia="黑体" w:hAnsi="黑体" w:cs="Times New Roman"/>
                <w:color w:val="000000"/>
                <w:sz w:val="18"/>
                <w:szCs w:val="18"/>
              </w:rPr>
            </w:pPr>
            <w:r w:rsidRPr="004D7226">
              <w:rPr>
                <w:rFonts w:ascii="黑体" w:eastAsia="黑体" w:hAnsi="黑体" w:cs="Times New Roman"/>
                <w:color w:val="000000"/>
                <w:sz w:val="18"/>
                <w:szCs w:val="18"/>
              </w:rPr>
              <w:t>从内生真菌发酵物中寻找环肽类活性次生代谢物</w:t>
            </w:r>
          </w:p>
        </w:tc>
        <w:tc>
          <w:tcPr>
            <w:tcW w:w="1985" w:type="dxa"/>
            <w:tcBorders>
              <w:bottom w:val="single" w:sz="12" w:space="0" w:color="auto"/>
            </w:tcBorders>
          </w:tcPr>
          <w:p w:rsidR="00E462DD" w:rsidRPr="004D7226" w:rsidRDefault="00E462DD" w:rsidP="00722B16">
            <w:pPr>
              <w:adjustRightInd w:val="0"/>
              <w:snapToGrid w:val="0"/>
              <w:spacing w:line="360" w:lineRule="auto"/>
              <w:jc w:val="center"/>
              <w:rPr>
                <w:rFonts w:ascii="黑体" w:eastAsia="黑体" w:hAnsi="黑体" w:cs="Times New Roman"/>
                <w:sz w:val="18"/>
                <w:szCs w:val="18"/>
              </w:rPr>
            </w:pPr>
            <w:r w:rsidRPr="004D7226">
              <w:rPr>
                <w:rFonts w:ascii="黑体" w:eastAsia="黑体" w:hAnsi="黑体" w:cs="Times New Roman"/>
                <w:sz w:val="18"/>
                <w:szCs w:val="18"/>
              </w:rPr>
              <w:t>省级</w:t>
            </w:r>
          </w:p>
        </w:tc>
      </w:tr>
    </w:tbl>
    <w:p w:rsidR="00E462DD" w:rsidRPr="00AA4E76" w:rsidRDefault="00E462DD" w:rsidP="00E462DD">
      <w:pPr>
        <w:adjustRightInd w:val="0"/>
        <w:snapToGrid w:val="0"/>
        <w:spacing w:line="360" w:lineRule="auto"/>
        <w:ind w:firstLineChars="200" w:firstLine="420"/>
        <w:rPr>
          <w:rFonts w:ascii="Times New Roman" w:hAnsi="Times New Roman" w:cs="Times New Roman"/>
          <w:szCs w:val="21"/>
        </w:rPr>
      </w:pPr>
    </w:p>
    <w:p w:rsidR="00E462DD" w:rsidRPr="00E929B0" w:rsidRDefault="00E462DD" w:rsidP="00E929B0">
      <w:pPr>
        <w:adjustRightInd w:val="0"/>
        <w:snapToGrid w:val="0"/>
        <w:spacing w:line="360" w:lineRule="auto"/>
        <w:ind w:firstLineChars="200" w:firstLine="360"/>
        <w:jc w:val="center"/>
        <w:rPr>
          <w:rFonts w:ascii="Times New Roman" w:hAnsi="Times New Roman" w:cs="Times New Roman"/>
          <w:sz w:val="18"/>
          <w:szCs w:val="18"/>
        </w:rPr>
      </w:pPr>
      <w:r w:rsidRPr="00E929B0">
        <w:rPr>
          <w:rFonts w:ascii="Times New Roman" w:hAnsi="Times New Roman" w:cs="Times New Roman"/>
          <w:sz w:val="18"/>
          <w:szCs w:val="18"/>
        </w:rPr>
        <w:t>表</w:t>
      </w:r>
      <w:r w:rsidRPr="00E929B0">
        <w:rPr>
          <w:rFonts w:ascii="Times New Roman" w:hAnsi="Times New Roman" w:cs="Times New Roman"/>
          <w:sz w:val="18"/>
          <w:szCs w:val="18"/>
        </w:rPr>
        <w:t xml:space="preserve">3 </w:t>
      </w:r>
      <w:r w:rsidRPr="00E929B0">
        <w:rPr>
          <w:rFonts w:ascii="Times New Roman" w:hAnsi="Times New Roman" w:cs="Times New Roman"/>
          <w:sz w:val="18"/>
          <w:szCs w:val="18"/>
        </w:rPr>
        <w:t>近三年来西林化工学院参加</w:t>
      </w:r>
      <w:r w:rsidRPr="00E929B0">
        <w:rPr>
          <w:rFonts w:ascii="Times New Roman" w:hAnsi="Times New Roman" w:cs="Times New Roman"/>
          <w:sz w:val="18"/>
          <w:szCs w:val="18"/>
        </w:rPr>
        <w:t>“</w:t>
      </w:r>
      <w:r w:rsidRPr="00E929B0">
        <w:rPr>
          <w:rFonts w:ascii="Times New Roman" w:hAnsi="Times New Roman" w:cs="Times New Roman"/>
          <w:sz w:val="18"/>
          <w:szCs w:val="18"/>
        </w:rPr>
        <w:t>互联网</w:t>
      </w:r>
      <w:r w:rsidRPr="00E929B0">
        <w:rPr>
          <w:rFonts w:ascii="Times New Roman" w:hAnsi="Times New Roman" w:cs="Times New Roman"/>
          <w:sz w:val="18"/>
          <w:szCs w:val="18"/>
        </w:rPr>
        <w:t>+”</w:t>
      </w:r>
      <w:r w:rsidRPr="00E929B0">
        <w:rPr>
          <w:rFonts w:ascii="Times New Roman" w:hAnsi="Times New Roman" w:cs="Times New Roman"/>
          <w:sz w:val="18"/>
          <w:szCs w:val="18"/>
        </w:rPr>
        <w:t>大赛的相关奖项</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8"/>
        <w:gridCol w:w="4678"/>
        <w:gridCol w:w="142"/>
        <w:gridCol w:w="1843"/>
      </w:tblGrid>
      <w:tr w:rsidR="001E00F3" w:rsidRPr="006014A6" w:rsidTr="00F90E40">
        <w:trPr>
          <w:trHeight w:val="291"/>
        </w:trPr>
        <w:tc>
          <w:tcPr>
            <w:tcW w:w="709" w:type="dxa"/>
            <w:tcBorders>
              <w:top w:val="single" w:sz="12" w:space="0" w:color="auto"/>
              <w:bottom w:val="single" w:sz="6" w:space="0" w:color="auto"/>
            </w:tcBorders>
          </w:tcPr>
          <w:p w:rsidR="001E00F3" w:rsidRPr="006014A6" w:rsidRDefault="001E00F3" w:rsidP="000B307D">
            <w:pPr>
              <w:adjustRightInd w:val="0"/>
              <w:snapToGrid w:val="0"/>
              <w:jc w:val="center"/>
              <w:rPr>
                <w:rFonts w:ascii="黑体" w:eastAsia="黑体" w:hAnsi="黑体" w:cs="Times New Roman"/>
                <w:sz w:val="18"/>
                <w:szCs w:val="18"/>
              </w:rPr>
            </w:pPr>
            <w:r w:rsidRPr="006014A6">
              <w:rPr>
                <w:rFonts w:ascii="黑体" w:eastAsia="黑体" w:hAnsi="黑体" w:cs="Times New Roman"/>
                <w:sz w:val="18"/>
                <w:szCs w:val="18"/>
              </w:rPr>
              <w:t>序号</w:t>
            </w:r>
          </w:p>
        </w:tc>
        <w:tc>
          <w:tcPr>
            <w:tcW w:w="708" w:type="dxa"/>
            <w:tcBorders>
              <w:top w:val="single" w:sz="12" w:space="0" w:color="auto"/>
              <w:bottom w:val="single" w:sz="6" w:space="0" w:color="auto"/>
            </w:tcBorders>
          </w:tcPr>
          <w:p w:rsidR="001E00F3" w:rsidRPr="006014A6" w:rsidRDefault="001E00F3" w:rsidP="000B307D">
            <w:pPr>
              <w:adjustRightInd w:val="0"/>
              <w:snapToGrid w:val="0"/>
              <w:jc w:val="center"/>
              <w:rPr>
                <w:rFonts w:ascii="黑体" w:eastAsia="黑体" w:hAnsi="黑体" w:cs="Times New Roman"/>
                <w:sz w:val="18"/>
                <w:szCs w:val="18"/>
              </w:rPr>
            </w:pPr>
            <w:r w:rsidRPr="006014A6">
              <w:rPr>
                <w:rFonts w:ascii="黑体" w:eastAsia="黑体" w:hAnsi="黑体" w:cs="Times New Roman"/>
                <w:sz w:val="18"/>
                <w:szCs w:val="18"/>
              </w:rPr>
              <w:t>年份</w:t>
            </w:r>
          </w:p>
        </w:tc>
        <w:tc>
          <w:tcPr>
            <w:tcW w:w="4820" w:type="dxa"/>
            <w:gridSpan w:val="2"/>
            <w:tcBorders>
              <w:top w:val="single" w:sz="12" w:space="0" w:color="auto"/>
              <w:bottom w:val="single" w:sz="6" w:space="0" w:color="auto"/>
            </w:tcBorders>
          </w:tcPr>
          <w:p w:rsidR="001E00F3" w:rsidRPr="006014A6" w:rsidRDefault="001E00F3" w:rsidP="000B307D">
            <w:pPr>
              <w:adjustRightInd w:val="0"/>
              <w:snapToGrid w:val="0"/>
              <w:jc w:val="center"/>
              <w:rPr>
                <w:rFonts w:ascii="黑体" w:eastAsia="黑体" w:hAnsi="黑体" w:cs="Times New Roman"/>
                <w:sz w:val="18"/>
                <w:szCs w:val="18"/>
              </w:rPr>
            </w:pPr>
            <w:r w:rsidRPr="006014A6">
              <w:rPr>
                <w:rFonts w:ascii="黑体" w:eastAsia="黑体" w:hAnsi="黑体" w:cs="Times New Roman"/>
                <w:sz w:val="18"/>
                <w:szCs w:val="18"/>
              </w:rPr>
              <w:t>项目名称</w:t>
            </w:r>
          </w:p>
        </w:tc>
        <w:tc>
          <w:tcPr>
            <w:tcW w:w="1843" w:type="dxa"/>
            <w:tcBorders>
              <w:top w:val="single" w:sz="12" w:space="0" w:color="auto"/>
              <w:bottom w:val="single" w:sz="6" w:space="0" w:color="auto"/>
            </w:tcBorders>
          </w:tcPr>
          <w:p w:rsidR="001E00F3" w:rsidRPr="006014A6" w:rsidRDefault="001E00F3" w:rsidP="000B307D">
            <w:pPr>
              <w:adjustRightInd w:val="0"/>
              <w:snapToGrid w:val="0"/>
              <w:jc w:val="center"/>
              <w:rPr>
                <w:rFonts w:ascii="黑体" w:eastAsia="黑体" w:hAnsi="黑体" w:cs="Times New Roman"/>
                <w:sz w:val="18"/>
                <w:szCs w:val="18"/>
              </w:rPr>
            </w:pPr>
            <w:r w:rsidRPr="006014A6">
              <w:rPr>
                <w:rFonts w:ascii="黑体" w:eastAsia="黑体" w:hAnsi="黑体" w:cs="Times New Roman"/>
                <w:sz w:val="18"/>
                <w:szCs w:val="18"/>
              </w:rPr>
              <w:t>奖项</w:t>
            </w:r>
          </w:p>
        </w:tc>
      </w:tr>
      <w:tr w:rsidR="001E00F3" w:rsidRPr="006014A6" w:rsidTr="00F90E40">
        <w:tc>
          <w:tcPr>
            <w:tcW w:w="709" w:type="dxa"/>
            <w:tcBorders>
              <w:top w:val="single" w:sz="6" w:space="0" w:color="auto"/>
            </w:tcBorders>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1</w:t>
            </w:r>
          </w:p>
        </w:tc>
        <w:tc>
          <w:tcPr>
            <w:tcW w:w="708" w:type="dxa"/>
            <w:tcBorders>
              <w:top w:val="single" w:sz="6" w:space="0" w:color="auto"/>
            </w:tcBorders>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2019</w:t>
            </w:r>
          </w:p>
        </w:tc>
        <w:tc>
          <w:tcPr>
            <w:tcW w:w="4820" w:type="dxa"/>
            <w:gridSpan w:val="2"/>
            <w:tcBorders>
              <w:top w:val="single" w:sz="6" w:space="0" w:color="auto"/>
            </w:tcBorders>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钢铁“长寿剂”</w:t>
            </w:r>
          </w:p>
        </w:tc>
        <w:tc>
          <w:tcPr>
            <w:tcW w:w="1843" w:type="dxa"/>
            <w:tcBorders>
              <w:top w:val="single" w:sz="6" w:space="0" w:color="auto"/>
            </w:tcBorders>
          </w:tcPr>
          <w:p w:rsidR="001E00F3" w:rsidRPr="006014A6" w:rsidRDefault="001E00F3" w:rsidP="000B307D">
            <w:pPr>
              <w:adjustRightInd w:val="0"/>
              <w:snapToGrid w:val="0"/>
              <w:jc w:val="center"/>
              <w:rPr>
                <w:rFonts w:ascii="黑体" w:eastAsia="黑体" w:hAnsi="黑体" w:cs="Times New Roman"/>
                <w:sz w:val="18"/>
                <w:szCs w:val="18"/>
              </w:rPr>
            </w:pPr>
            <w:r w:rsidRPr="006014A6">
              <w:rPr>
                <w:rFonts w:ascii="黑体" w:eastAsia="黑体" w:hAnsi="黑体" w:cs="Times New Roman"/>
                <w:sz w:val="18"/>
                <w:szCs w:val="18"/>
              </w:rPr>
              <w:t>金奖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2020</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奥力果</w:t>
            </w:r>
            <w:proofErr w:type="gramStart"/>
            <w:r w:rsidRPr="006014A6">
              <w:rPr>
                <w:rFonts w:ascii="黑体" w:eastAsia="黑体" w:hAnsi="黑体" w:cs="Times New Roman"/>
                <w:sz w:val="18"/>
                <w:szCs w:val="18"/>
              </w:rPr>
              <w:t>纷</w:t>
            </w:r>
            <w:proofErr w:type="gramEnd"/>
            <w:r w:rsidRPr="006014A6">
              <w:rPr>
                <w:rFonts w:ascii="黑体" w:eastAsia="黑体" w:hAnsi="黑体" w:cs="Times New Roman"/>
                <w:sz w:val="18"/>
                <w:szCs w:val="18"/>
              </w:rPr>
              <w:t>——跃动青春，同享健康</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银奖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3</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2020</w:t>
            </w:r>
          </w:p>
        </w:tc>
        <w:tc>
          <w:tcPr>
            <w:tcW w:w="4678" w:type="dxa"/>
            <w:vAlign w:val="center"/>
          </w:tcPr>
          <w:p w:rsidR="001E00F3" w:rsidRPr="006014A6" w:rsidRDefault="001E00F3" w:rsidP="000B307D">
            <w:pPr>
              <w:jc w:val="center"/>
              <w:rPr>
                <w:rFonts w:ascii="黑体" w:eastAsia="黑体" w:hAnsi="黑体" w:cs="Times New Roman"/>
                <w:sz w:val="18"/>
                <w:szCs w:val="18"/>
              </w:rPr>
            </w:pPr>
            <w:proofErr w:type="gramStart"/>
            <w:r w:rsidRPr="006014A6">
              <w:rPr>
                <w:rFonts w:ascii="黑体" w:eastAsia="黑体" w:hAnsi="黑体" w:cs="Times New Roman"/>
                <w:sz w:val="18"/>
                <w:szCs w:val="18"/>
              </w:rPr>
              <w:t>沐泽科技</w:t>
            </w:r>
            <w:proofErr w:type="gramEnd"/>
            <w:r w:rsidRPr="006014A6">
              <w:rPr>
                <w:rFonts w:ascii="黑体" w:eastAsia="黑体" w:hAnsi="黑体" w:cs="Times New Roman"/>
                <w:sz w:val="18"/>
                <w:szCs w:val="18"/>
              </w:rPr>
              <w:t>——开创农林废弃物缓蚀剂的“工业防腐时代”</w:t>
            </w:r>
          </w:p>
        </w:tc>
        <w:tc>
          <w:tcPr>
            <w:tcW w:w="1985"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hint="eastAsia"/>
                <w:sz w:val="18"/>
                <w:szCs w:val="18"/>
              </w:rPr>
              <w:t xml:space="preserve"> </w:t>
            </w:r>
            <w:r w:rsidRPr="006014A6">
              <w:rPr>
                <w:rFonts w:ascii="黑体" w:eastAsia="黑体" w:hAnsi="黑体" w:cs="Times New Roman"/>
                <w:sz w:val="18"/>
                <w:szCs w:val="18"/>
              </w:rPr>
              <w:t>银奖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4</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2020</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越美人——源自彩云之南的美白秘方</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银奖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5</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2020</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空心莲子草缓蚀剂</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铜奖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6</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2020</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香根草及相关产品产业化开发项目</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铜奖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7</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2020</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天麻全浆饮品——昭通深度贫困地区脱贫攻坚的助推剂</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铜奖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8</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2020</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奥力果</w:t>
            </w:r>
            <w:proofErr w:type="gramStart"/>
            <w:r w:rsidRPr="006014A6">
              <w:rPr>
                <w:rFonts w:ascii="黑体" w:eastAsia="黑体" w:hAnsi="黑体" w:cs="Times New Roman"/>
                <w:sz w:val="18"/>
                <w:szCs w:val="18"/>
              </w:rPr>
              <w:t>纷</w:t>
            </w:r>
            <w:proofErr w:type="gramEnd"/>
            <w:r w:rsidRPr="006014A6">
              <w:rPr>
                <w:rFonts w:ascii="黑体" w:eastAsia="黑体" w:hAnsi="黑体" w:cs="Times New Roman"/>
                <w:sz w:val="18"/>
                <w:szCs w:val="18"/>
              </w:rPr>
              <w:t>——跃动青春，同享健康</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银奖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9</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2020</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proofErr w:type="gramStart"/>
            <w:r w:rsidRPr="006014A6">
              <w:rPr>
                <w:rFonts w:ascii="黑体" w:eastAsia="黑体" w:hAnsi="黑体" w:cs="Times New Roman"/>
                <w:sz w:val="18"/>
                <w:szCs w:val="18"/>
              </w:rPr>
              <w:t>沐泽科技</w:t>
            </w:r>
            <w:proofErr w:type="gramEnd"/>
            <w:r w:rsidRPr="006014A6">
              <w:rPr>
                <w:rFonts w:ascii="黑体" w:eastAsia="黑体" w:hAnsi="黑体" w:cs="Times New Roman"/>
                <w:sz w:val="18"/>
                <w:szCs w:val="18"/>
              </w:rPr>
              <w:t>——开创农林废弃物缓蚀剂的“工业防腐时代”</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银奖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10</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2021</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proofErr w:type="gramStart"/>
            <w:r w:rsidRPr="006014A6">
              <w:rPr>
                <w:rFonts w:ascii="黑体" w:eastAsia="黑体" w:hAnsi="黑体" w:cs="Times New Roman"/>
                <w:sz w:val="18"/>
                <w:szCs w:val="18"/>
              </w:rPr>
              <w:t>非凝莫薯</w:t>
            </w:r>
            <w:proofErr w:type="gramEnd"/>
            <w:r w:rsidRPr="006014A6">
              <w:rPr>
                <w:rFonts w:ascii="黑体" w:eastAsia="黑体" w:hAnsi="黑体" w:cs="Times New Roman"/>
                <w:sz w:val="18"/>
                <w:szCs w:val="18"/>
              </w:rPr>
              <w:t>---多功能水处理剂</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银奖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11</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2021</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工业护盾</w:t>
            </w:r>
            <w:r w:rsidRPr="004D7226">
              <w:rPr>
                <w:rFonts w:ascii="Times New Roman" w:eastAsia="黑体" w:hAnsi="Times New Roman" w:cs="Times New Roman"/>
                <w:sz w:val="18"/>
                <w:szCs w:val="18"/>
              </w:rPr>
              <w:t>HUDUN</w:t>
            </w:r>
            <w:r w:rsidRPr="006014A6">
              <w:rPr>
                <w:rFonts w:ascii="黑体" w:eastAsia="黑体" w:hAnsi="黑体" w:cs="Times New Roman"/>
                <w:sz w:val="18"/>
                <w:szCs w:val="18"/>
              </w:rPr>
              <w:t>——筑起工业领域的防腐屏障</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银奖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12</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2021</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“肌玉”天然</w:t>
            </w:r>
            <w:proofErr w:type="gramStart"/>
            <w:r w:rsidRPr="006014A6">
              <w:rPr>
                <w:rFonts w:ascii="黑体" w:eastAsia="黑体" w:hAnsi="黑体" w:cs="Times New Roman"/>
                <w:sz w:val="18"/>
                <w:szCs w:val="18"/>
              </w:rPr>
              <w:t>植物源美白</w:t>
            </w:r>
            <w:proofErr w:type="gramEnd"/>
            <w:r w:rsidRPr="006014A6">
              <w:rPr>
                <w:rFonts w:ascii="黑体" w:eastAsia="黑体" w:hAnsi="黑体" w:cs="Times New Roman"/>
                <w:sz w:val="18"/>
                <w:szCs w:val="18"/>
              </w:rPr>
              <w:t>系列护肤品</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铜奖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13</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2021</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升南安-民族药升</w:t>
            </w:r>
            <w:proofErr w:type="gramStart"/>
            <w:r w:rsidRPr="006014A6">
              <w:rPr>
                <w:rFonts w:ascii="黑体" w:eastAsia="黑体" w:hAnsi="黑体" w:cs="Times New Roman"/>
                <w:sz w:val="18"/>
                <w:szCs w:val="18"/>
              </w:rPr>
              <w:t>麻质量</w:t>
            </w:r>
            <w:proofErr w:type="gramEnd"/>
            <w:r w:rsidRPr="006014A6">
              <w:rPr>
                <w:rFonts w:ascii="黑体" w:eastAsia="黑体" w:hAnsi="黑体" w:cs="Times New Roman"/>
                <w:sz w:val="18"/>
                <w:szCs w:val="18"/>
              </w:rPr>
              <w:t>安全守护者</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铜奖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14</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2021</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proofErr w:type="gramStart"/>
            <w:r w:rsidRPr="006014A6">
              <w:rPr>
                <w:rFonts w:ascii="黑体" w:eastAsia="黑体" w:hAnsi="黑体" w:cs="Times New Roman"/>
                <w:sz w:val="18"/>
                <w:szCs w:val="18"/>
              </w:rPr>
              <w:t>独摇芝</w:t>
            </w:r>
            <w:proofErr w:type="gramEnd"/>
            <w:r w:rsidRPr="006014A6">
              <w:rPr>
                <w:rFonts w:ascii="黑体" w:eastAsia="黑体" w:hAnsi="黑体" w:cs="Times New Roman"/>
                <w:sz w:val="18"/>
                <w:szCs w:val="18"/>
              </w:rPr>
              <w:t>“琼浆”—昭通天麻全浆饮品开发应用项目</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铜奖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15</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2021</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核外力量——栉风沐雨，拉住腐蚀的步伐</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铜奖</w:t>
            </w:r>
          </w:p>
        </w:tc>
      </w:tr>
      <w:tr w:rsidR="001E00F3" w:rsidRPr="006014A6" w:rsidTr="00F90E40">
        <w:tc>
          <w:tcPr>
            <w:tcW w:w="709"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16</w:t>
            </w:r>
          </w:p>
        </w:tc>
        <w:tc>
          <w:tcPr>
            <w:tcW w:w="708"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2021</w:t>
            </w:r>
          </w:p>
        </w:tc>
        <w:tc>
          <w:tcPr>
            <w:tcW w:w="4820" w:type="dxa"/>
            <w:gridSpan w:val="2"/>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奥力果</w:t>
            </w:r>
            <w:proofErr w:type="gramStart"/>
            <w:r w:rsidRPr="006014A6">
              <w:rPr>
                <w:rFonts w:ascii="黑体" w:eastAsia="黑体" w:hAnsi="黑体" w:cs="Times New Roman"/>
                <w:sz w:val="18"/>
                <w:szCs w:val="18"/>
              </w:rPr>
              <w:t>纷</w:t>
            </w:r>
            <w:proofErr w:type="gramEnd"/>
            <w:r w:rsidRPr="006014A6">
              <w:rPr>
                <w:rFonts w:ascii="黑体" w:eastAsia="黑体" w:hAnsi="黑体" w:cs="Times New Roman"/>
                <w:sz w:val="18"/>
                <w:szCs w:val="18"/>
              </w:rPr>
              <w:t>——天然超强抗氧化剂</w:t>
            </w:r>
          </w:p>
        </w:tc>
        <w:tc>
          <w:tcPr>
            <w:tcW w:w="1843" w:type="dxa"/>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铜奖</w:t>
            </w:r>
          </w:p>
        </w:tc>
      </w:tr>
      <w:tr w:rsidR="001E00F3" w:rsidRPr="006014A6" w:rsidTr="00F90E40">
        <w:tc>
          <w:tcPr>
            <w:tcW w:w="709" w:type="dxa"/>
            <w:tcBorders>
              <w:bottom w:val="single" w:sz="12" w:space="0" w:color="auto"/>
            </w:tcBorders>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17</w:t>
            </w:r>
          </w:p>
        </w:tc>
        <w:tc>
          <w:tcPr>
            <w:tcW w:w="708" w:type="dxa"/>
            <w:tcBorders>
              <w:bottom w:val="single" w:sz="12" w:space="0" w:color="auto"/>
            </w:tcBorders>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2021</w:t>
            </w:r>
          </w:p>
        </w:tc>
        <w:tc>
          <w:tcPr>
            <w:tcW w:w="4820" w:type="dxa"/>
            <w:gridSpan w:val="2"/>
            <w:tcBorders>
              <w:bottom w:val="single" w:sz="12" w:space="0" w:color="auto"/>
            </w:tcBorders>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“寻梦光年 圆梦之旅”助力云南乡村文化教育振兴</w:t>
            </w:r>
          </w:p>
        </w:tc>
        <w:tc>
          <w:tcPr>
            <w:tcW w:w="1843" w:type="dxa"/>
            <w:tcBorders>
              <w:bottom w:val="single" w:sz="12" w:space="0" w:color="auto"/>
            </w:tcBorders>
            <w:vAlign w:val="center"/>
          </w:tcPr>
          <w:p w:rsidR="001E00F3" w:rsidRPr="006014A6" w:rsidRDefault="001E00F3" w:rsidP="000B307D">
            <w:pPr>
              <w:jc w:val="center"/>
              <w:rPr>
                <w:rFonts w:ascii="黑体" w:eastAsia="黑体" w:hAnsi="黑体" w:cs="Times New Roman"/>
                <w:sz w:val="18"/>
                <w:szCs w:val="18"/>
              </w:rPr>
            </w:pPr>
            <w:r w:rsidRPr="006014A6">
              <w:rPr>
                <w:rFonts w:ascii="黑体" w:eastAsia="黑体" w:hAnsi="黑体" w:cs="Times New Roman"/>
                <w:sz w:val="18"/>
                <w:szCs w:val="18"/>
              </w:rPr>
              <w:t>铜奖</w:t>
            </w:r>
          </w:p>
        </w:tc>
      </w:tr>
    </w:tbl>
    <w:p w:rsidR="00E462DD" w:rsidRPr="00AA4E76" w:rsidRDefault="00E462DD" w:rsidP="000B307D">
      <w:pPr>
        <w:adjustRightInd w:val="0"/>
        <w:snapToGrid w:val="0"/>
        <w:ind w:firstLineChars="200" w:firstLine="420"/>
        <w:rPr>
          <w:rFonts w:ascii="Times New Roman" w:hAnsi="Times New Roman" w:cs="Times New Roman"/>
          <w:szCs w:val="21"/>
        </w:rPr>
      </w:pPr>
    </w:p>
    <w:p w:rsidR="00E462DD" w:rsidRPr="00E929B0" w:rsidRDefault="00E462DD" w:rsidP="00E929B0">
      <w:pPr>
        <w:adjustRightInd w:val="0"/>
        <w:snapToGrid w:val="0"/>
        <w:spacing w:line="360" w:lineRule="auto"/>
        <w:ind w:firstLineChars="200" w:firstLine="360"/>
        <w:jc w:val="center"/>
        <w:rPr>
          <w:rFonts w:ascii="Times New Roman" w:hAnsi="Times New Roman" w:cs="Times New Roman"/>
          <w:sz w:val="18"/>
          <w:szCs w:val="18"/>
        </w:rPr>
      </w:pPr>
      <w:r w:rsidRPr="00E929B0">
        <w:rPr>
          <w:rFonts w:ascii="Times New Roman" w:hAnsi="Times New Roman" w:cs="Times New Roman"/>
          <w:sz w:val="18"/>
          <w:szCs w:val="18"/>
        </w:rPr>
        <w:t>表</w:t>
      </w:r>
      <w:r w:rsidRPr="00E929B0">
        <w:rPr>
          <w:rFonts w:ascii="Times New Roman" w:hAnsi="Times New Roman" w:cs="Times New Roman"/>
          <w:sz w:val="18"/>
          <w:szCs w:val="18"/>
        </w:rPr>
        <w:t xml:space="preserve">4 </w:t>
      </w:r>
      <w:r w:rsidRPr="00E929B0">
        <w:rPr>
          <w:rFonts w:ascii="Times New Roman" w:hAnsi="Times New Roman" w:cs="Times New Roman"/>
          <w:sz w:val="18"/>
          <w:szCs w:val="18"/>
        </w:rPr>
        <w:t>近年来西林化工学院以本科生为第一作者发表论文一览表（以作者实验室为例）</w:t>
      </w:r>
    </w:p>
    <w:tbl>
      <w:tblPr>
        <w:tblStyle w:val="a5"/>
        <w:tblW w:w="80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134"/>
        <w:gridCol w:w="2552"/>
        <w:gridCol w:w="2126"/>
        <w:gridCol w:w="1843"/>
      </w:tblGrid>
      <w:tr w:rsidR="001E00F3" w:rsidRPr="00655C52" w:rsidTr="00F90E40">
        <w:tc>
          <w:tcPr>
            <w:tcW w:w="425" w:type="dxa"/>
            <w:tcBorders>
              <w:top w:val="single" w:sz="12" w:space="0" w:color="auto"/>
              <w:bottom w:val="single" w:sz="6" w:space="0" w:color="auto"/>
            </w:tcBorders>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序号</w:t>
            </w:r>
          </w:p>
        </w:tc>
        <w:tc>
          <w:tcPr>
            <w:tcW w:w="1134" w:type="dxa"/>
            <w:tcBorders>
              <w:top w:val="single" w:sz="12" w:space="0" w:color="auto"/>
              <w:bottom w:val="single" w:sz="6" w:space="0" w:color="auto"/>
            </w:tcBorders>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姓名及专业年级</w:t>
            </w:r>
          </w:p>
        </w:tc>
        <w:tc>
          <w:tcPr>
            <w:tcW w:w="2552" w:type="dxa"/>
            <w:tcBorders>
              <w:top w:val="single" w:sz="12" w:space="0" w:color="auto"/>
              <w:bottom w:val="single" w:sz="6" w:space="0" w:color="auto"/>
            </w:tcBorders>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发表论文题目</w:t>
            </w:r>
          </w:p>
        </w:tc>
        <w:tc>
          <w:tcPr>
            <w:tcW w:w="2126" w:type="dxa"/>
            <w:tcBorders>
              <w:top w:val="single" w:sz="12" w:space="0" w:color="auto"/>
              <w:bottom w:val="single" w:sz="6" w:space="0" w:color="auto"/>
            </w:tcBorders>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刊物及信息</w:t>
            </w:r>
          </w:p>
        </w:tc>
        <w:tc>
          <w:tcPr>
            <w:tcW w:w="1843" w:type="dxa"/>
            <w:tcBorders>
              <w:top w:val="single" w:sz="12" w:space="0" w:color="auto"/>
              <w:bottom w:val="single" w:sz="6" w:space="0" w:color="auto"/>
            </w:tcBorders>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刊物</w:t>
            </w:r>
          </w:p>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级别</w:t>
            </w:r>
          </w:p>
        </w:tc>
      </w:tr>
      <w:tr w:rsidR="001E00F3" w:rsidRPr="006C1A59" w:rsidTr="00F90E40">
        <w:tc>
          <w:tcPr>
            <w:tcW w:w="425" w:type="dxa"/>
            <w:tcBorders>
              <w:top w:val="single" w:sz="6" w:space="0" w:color="auto"/>
            </w:tcBorders>
          </w:tcPr>
          <w:p w:rsidR="001E00F3" w:rsidRPr="006C1A59" w:rsidRDefault="001E00F3" w:rsidP="000B307D">
            <w:pPr>
              <w:adjustRightInd w:val="0"/>
              <w:snapToGrid w:val="0"/>
              <w:jc w:val="center"/>
              <w:rPr>
                <w:rFonts w:ascii="Times New Roman" w:eastAsia="黑体" w:hAnsi="Times New Roman" w:cs="Times New Roman"/>
                <w:sz w:val="18"/>
                <w:szCs w:val="18"/>
              </w:rPr>
            </w:pPr>
            <w:r w:rsidRPr="006C1A59">
              <w:rPr>
                <w:rFonts w:ascii="Times New Roman" w:eastAsia="黑体" w:hAnsi="Times New Roman" w:cs="Times New Roman"/>
                <w:sz w:val="18"/>
                <w:szCs w:val="18"/>
              </w:rPr>
              <w:t>1</w:t>
            </w:r>
          </w:p>
        </w:tc>
        <w:tc>
          <w:tcPr>
            <w:tcW w:w="1134" w:type="dxa"/>
            <w:tcBorders>
              <w:top w:val="single" w:sz="6" w:space="0" w:color="auto"/>
            </w:tcBorders>
          </w:tcPr>
          <w:p w:rsidR="001E00F3" w:rsidRPr="00655C52" w:rsidRDefault="001E00F3" w:rsidP="000B307D">
            <w:pPr>
              <w:adjustRightInd w:val="0"/>
              <w:snapToGrid w:val="0"/>
              <w:jc w:val="center"/>
              <w:rPr>
                <w:rFonts w:ascii="黑体" w:eastAsia="黑体" w:hAnsi="黑体" w:cs="Times New Roman"/>
                <w:sz w:val="18"/>
                <w:szCs w:val="18"/>
              </w:rPr>
            </w:pPr>
            <w:proofErr w:type="gramStart"/>
            <w:r w:rsidRPr="00655C52">
              <w:rPr>
                <w:rFonts w:ascii="黑体" w:eastAsia="黑体" w:hAnsi="黑体" w:cs="Times New Roman"/>
                <w:sz w:val="18"/>
                <w:szCs w:val="18"/>
              </w:rPr>
              <w:t>姚</w:t>
            </w:r>
            <w:proofErr w:type="gramEnd"/>
            <w:r w:rsidR="002E651B" w:rsidRPr="006C1A59">
              <w:rPr>
                <w:rFonts w:ascii="Times New Roman" w:eastAsia="黑体" w:hAnsi="Times New Roman" w:cs="Times New Roman"/>
                <w:sz w:val="18"/>
                <w:szCs w:val="18"/>
              </w:rPr>
              <w:t>xx</w:t>
            </w:r>
          </w:p>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应化</w:t>
            </w:r>
            <w:r w:rsidRPr="006C1A59">
              <w:rPr>
                <w:rFonts w:ascii="Times New Roman" w:eastAsia="黑体" w:hAnsi="Times New Roman" w:cs="Times New Roman"/>
                <w:sz w:val="18"/>
                <w:szCs w:val="18"/>
              </w:rPr>
              <w:t>11</w:t>
            </w:r>
          </w:p>
        </w:tc>
        <w:tc>
          <w:tcPr>
            <w:tcW w:w="2552" w:type="dxa"/>
            <w:tcBorders>
              <w:top w:val="single" w:sz="6" w:space="0" w:color="auto"/>
            </w:tcBorders>
          </w:tcPr>
          <w:p w:rsidR="001E00F3" w:rsidRPr="00655C52" w:rsidRDefault="001E00F3" w:rsidP="000B307D">
            <w:pPr>
              <w:adjustRightInd w:val="0"/>
              <w:snapToGrid w:val="0"/>
              <w:jc w:val="center"/>
              <w:rPr>
                <w:rFonts w:ascii="黑体" w:eastAsia="黑体" w:hAnsi="黑体" w:cs="Times New Roman"/>
                <w:sz w:val="18"/>
                <w:szCs w:val="18"/>
              </w:rPr>
            </w:pPr>
            <w:r w:rsidRPr="006C1A59">
              <w:rPr>
                <w:rFonts w:ascii="Times New Roman" w:eastAsia="黑体" w:hAnsi="Times New Roman" w:cs="Times New Roman"/>
                <w:color w:val="000000"/>
                <w:sz w:val="18"/>
                <w:szCs w:val="18"/>
              </w:rPr>
              <w:t>TiO</w:t>
            </w:r>
            <w:r w:rsidRPr="006C1A59">
              <w:rPr>
                <w:rFonts w:ascii="Times New Roman" w:eastAsia="黑体" w:hAnsi="Times New Roman" w:cs="Times New Roman"/>
                <w:color w:val="000000"/>
                <w:sz w:val="18"/>
                <w:szCs w:val="18"/>
                <w:vertAlign w:val="subscript"/>
              </w:rPr>
              <w:t>2</w:t>
            </w:r>
            <w:r w:rsidRPr="00655C52">
              <w:rPr>
                <w:rFonts w:ascii="黑体" w:eastAsia="黑体" w:hAnsi="黑体" w:cs="Times New Roman"/>
                <w:color w:val="000000"/>
                <w:sz w:val="18"/>
                <w:szCs w:val="18"/>
              </w:rPr>
              <w:t>/蒙脱土复合材料的制备及光催化降解苯酚性能的研究</w:t>
            </w:r>
          </w:p>
        </w:tc>
        <w:tc>
          <w:tcPr>
            <w:tcW w:w="2126" w:type="dxa"/>
            <w:tcBorders>
              <w:top w:val="single" w:sz="6" w:space="0" w:color="auto"/>
            </w:tcBorders>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color w:val="000000"/>
                <w:sz w:val="18"/>
                <w:szCs w:val="18"/>
              </w:rPr>
              <w:t>复合材料学报，</w:t>
            </w:r>
            <w:r w:rsidRPr="006C1A59">
              <w:rPr>
                <w:rFonts w:ascii="Times New Roman" w:eastAsia="黑体" w:hAnsi="Times New Roman" w:cs="Times New Roman"/>
                <w:color w:val="000000"/>
                <w:sz w:val="18"/>
                <w:szCs w:val="18"/>
              </w:rPr>
              <w:t>2015,32(6):24-32</w:t>
            </w:r>
          </w:p>
        </w:tc>
        <w:tc>
          <w:tcPr>
            <w:tcW w:w="1843" w:type="dxa"/>
            <w:tcBorders>
              <w:top w:val="single" w:sz="6" w:space="0" w:color="auto"/>
            </w:tcBorders>
          </w:tcPr>
          <w:p w:rsidR="001E00F3" w:rsidRPr="006C1A59" w:rsidRDefault="001E00F3" w:rsidP="000B307D">
            <w:pPr>
              <w:adjustRightInd w:val="0"/>
              <w:snapToGrid w:val="0"/>
              <w:jc w:val="center"/>
              <w:rPr>
                <w:rFonts w:ascii="Times New Roman" w:eastAsia="黑体" w:hAnsi="Times New Roman" w:cs="Times New Roman"/>
                <w:sz w:val="18"/>
                <w:szCs w:val="18"/>
              </w:rPr>
            </w:pPr>
            <w:r w:rsidRPr="006C1A59">
              <w:rPr>
                <w:rFonts w:ascii="Times New Roman" w:eastAsia="黑体" w:hAnsi="Times New Roman" w:cs="Times New Roman"/>
                <w:sz w:val="18"/>
                <w:szCs w:val="18"/>
              </w:rPr>
              <w:t>EI</w:t>
            </w:r>
          </w:p>
        </w:tc>
      </w:tr>
      <w:tr w:rsidR="001E00F3" w:rsidRPr="00655C52" w:rsidTr="00F90E40">
        <w:tc>
          <w:tcPr>
            <w:tcW w:w="425" w:type="dxa"/>
          </w:tcPr>
          <w:p w:rsidR="001E00F3" w:rsidRPr="006C1A59" w:rsidRDefault="001E00F3" w:rsidP="000B307D">
            <w:pPr>
              <w:adjustRightInd w:val="0"/>
              <w:snapToGrid w:val="0"/>
              <w:jc w:val="center"/>
              <w:rPr>
                <w:rFonts w:ascii="Times New Roman" w:eastAsia="黑体" w:hAnsi="Times New Roman" w:cs="Times New Roman"/>
                <w:sz w:val="18"/>
                <w:szCs w:val="18"/>
              </w:rPr>
            </w:pPr>
            <w:r w:rsidRPr="006C1A59">
              <w:rPr>
                <w:rFonts w:ascii="Times New Roman" w:eastAsia="黑体" w:hAnsi="Times New Roman" w:cs="Times New Roman"/>
                <w:sz w:val="18"/>
                <w:szCs w:val="18"/>
              </w:rPr>
              <w:t>2</w:t>
            </w:r>
          </w:p>
        </w:tc>
        <w:tc>
          <w:tcPr>
            <w:tcW w:w="1134" w:type="dxa"/>
          </w:tcPr>
          <w:p w:rsidR="001E00F3" w:rsidRPr="006C1A59" w:rsidRDefault="001E00F3" w:rsidP="000B307D">
            <w:pPr>
              <w:adjustRightInd w:val="0"/>
              <w:snapToGrid w:val="0"/>
              <w:jc w:val="center"/>
              <w:rPr>
                <w:rFonts w:ascii="Times New Roman" w:eastAsia="黑体" w:hAnsi="Times New Roman" w:cs="Times New Roman"/>
                <w:sz w:val="18"/>
                <w:szCs w:val="18"/>
              </w:rPr>
            </w:pPr>
            <w:r w:rsidRPr="00655C52">
              <w:rPr>
                <w:rFonts w:ascii="黑体" w:eastAsia="黑体" w:hAnsi="黑体" w:cs="Times New Roman"/>
                <w:sz w:val="18"/>
                <w:szCs w:val="18"/>
              </w:rPr>
              <w:t>吉</w:t>
            </w:r>
            <w:r w:rsidR="002E651B" w:rsidRPr="006C1A59">
              <w:rPr>
                <w:rFonts w:ascii="Times New Roman" w:eastAsia="黑体" w:hAnsi="Times New Roman" w:cs="Times New Roman"/>
                <w:sz w:val="18"/>
                <w:szCs w:val="18"/>
              </w:rPr>
              <w:t>xx</w:t>
            </w:r>
          </w:p>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应化</w:t>
            </w:r>
            <w:r w:rsidRPr="006C1A59">
              <w:rPr>
                <w:rFonts w:ascii="Times New Roman" w:eastAsia="黑体" w:hAnsi="Times New Roman" w:cs="Times New Roman"/>
                <w:sz w:val="18"/>
                <w:szCs w:val="18"/>
              </w:rPr>
              <w:t>11</w:t>
            </w:r>
          </w:p>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（指导教师第</w:t>
            </w:r>
            <w:r w:rsidRPr="006C1A59">
              <w:rPr>
                <w:rFonts w:ascii="Times New Roman" w:eastAsia="黑体" w:hAnsi="Times New Roman" w:cs="Times New Roman"/>
                <w:sz w:val="18"/>
                <w:szCs w:val="18"/>
              </w:rPr>
              <w:t>1</w:t>
            </w:r>
            <w:r w:rsidRPr="00655C52">
              <w:rPr>
                <w:rFonts w:ascii="黑体" w:eastAsia="黑体" w:hAnsi="黑体" w:cs="Times New Roman"/>
                <w:sz w:val="18"/>
                <w:szCs w:val="18"/>
              </w:rPr>
              <w:t>，本科生第</w:t>
            </w:r>
            <w:r w:rsidRPr="006C1A59">
              <w:rPr>
                <w:rFonts w:ascii="Times New Roman" w:eastAsia="黑体" w:hAnsi="Times New Roman" w:cs="Times New Roman"/>
                <w:sz w:val="18"/>
                <w:szCs w:val="18"/>
              </w:rPr>
              <w:t>2</w:t>
            </w:r>
            <w:r w:rsidRPr="00655C52">
              <w:rPr>
                <w:rFonts w:ascii="黑体" w:eastAsia="黑体" w:hAnsi="黑体" w:cs="Times New Roman"/>
                <w:sz w:val="18"/>
                <w:szCs w:val="18"/>
              </w:rPr>
              <w:t>）</w:t>
            </w:r>
          </w:p>
        </w:tc>
        <w:tc>
          <w:tcPr>
            <w:tcW w:w="2552" w:type="dxa"/>
          </w:tcPr>
          <w:p w:rsidR="001E00F3" w:rsidRPr="006C1A59" w:rsidRDefault="001E00F3" w:rsidP="000B307D">
            <w:pPr>
              <w:adjustRightInd w:val="0"/>
              <w:snapToGrid w:val="0"/>
              <w:jc w:val="center"/>
              <w:rPr>
                <w:rFonts w:ascii="Times New Roman" w:eastAsia="黑体" w:hAnsi="Times New Roman" w:cs="Times New Roman"/>
                <w:sz w:val="18"/>
                <w:szCs w:val="18"/>
              </w:rPr>
            </w:pPr>
            <w:r w:rsidRPr="006C1A59">
              <w:rPr>
                <w:rFonts w:ascii="Times New Roman" w:eastAsia="黑体" w:hAnsi="Times New Roman" w:cs="Times New Roman"/>
                <w:color w:val="000000"/>
                <w:sz w:val="18"/>
                <w:szCs w:val="18"/>
              </w:rPr>
              <w:t>Preparation of phenol-formaldehyde resin-coupled TiO</w:t>
            </w:r>
            <w:r w:rsidRPr="006C1A59">
              <w:rPr>
                <w:rFonts w:ascii="Times New Roman" w:eastAsia="黑体" w:hAnsi="Times New Roman" w:cs="Times New Roman"/>
                <w:color w:val="000000"/>
                <w:sz w:val="18"/>
                <w:szCs w:val="18"/>
                <w:vertAlign w:val="subscript"/>
              </w:rPr>
              <w:t>2</w:t>
            </w:r>
            <w:r w:rsidRPr="006C1A59">
              <w:rPr>
                <w:rFonts w:ascii="Times New Roman" w:eastAsia="黑体" w:hAnsi="Times New Roman" w:cs="Times New Roman"/>
                <w:color w:val="000000"/>
                <w:sz w:val="18"/>
                <w:szCs w:val="18"/>
              </w:rPr>
              <w:t xml:space="preserve"> and study of </w:t>
            </w:r>
            <w:proofErr w:type="spellStart"/>
            <w:r w:rsidRPr="006C1A59">
              <w:rPr>
                <w:rFonts w:ascii="Times New Roman" w:eastAsia="黑体" w:hAnsi="Times New Roman" w:cs="Times New Roman"/>
                <w:color w:val="000000"/>
                <w:sz w:val="18"/>
                <w:szCs w:val="18"/>
              </w:rPr>
              <w:t>photocatalytic</w:t>
            </w:r>
            <w:proofErr w:type="spellEnd"/>
            <w:r w:rsidRPr="006C1A59">
              <w:rPr>
                <w:rFonts w:ascii="Times New Roman" w:eastAsia="黑体" w:hAnsi="Times New Roman" w:cs="Times New Roman"/>
                <w:color w:val="000000"/>
                <w:sz w:val="18"/>
                <w:szCs w:val="18"/>
              </w:rPr>
              <w:t xml:space="preserve"> activity during phenol degradation under sunlight</w:t>
            </w:r>
          </w:p>
        </w:tc>
        <w:tc>
          <w:tcPr>
            <w:tcW w:w="2126" w:type="dxa"/>
          </w:tcPr>
          <w:p w:rsidR="001E00F3" w:rsidRPr="006C1A59" w:rsidRDefault="001E00F3" w:rsidP="000B307D">
            <w:pPr>
              <w:adjustRightInd w:val="0"/>
              <w:snapToGrid w:val="0"/>
              <w:jc w:val="center"/>
              <w:rPr>
                <w:rFonts w:ascii="Times New Roman" w:eastAsia="黑体" w:hAnsi="Times New Roman" w:cs="Times New Roman"/>
                <w:sz w:val="18"/>
                <w:szCs w:val="18"/>
              </w:rPr>
            </w:pPr>
            <w:r w:rsidRPr="006C1A59">
              <w:rPr>
                <w:rFonts w:ascii="Times New Roman" w:eastAsia="黑体" w:hAnsi="Times New Roman" w:cs="Times New Roman"/>
                <w:color w:val="000000"/>
                <w:sz w:val="18"/>
                <w:szCs w:val="18"/>
              </w:rPr>
              <w:t>Journal of Physics and Chemistry of Solids, 2018, 122, 25-30</w:t>
            </w:r>
          </w:p>
        </w:tc>
        <w:tc>
          <w:tcPr>
            <w:tcW w:w="1843" w:type="dxa"/>
          </w:tcPr>
          <w:p w:rsidR="001E00F3" w:rsidRPr="006C1A59" w:rsidRDefault="001E00F3" w:rsidP="000B307D">
            <w:pPr>
              <w:adjustRightInd w:val="0"/>
              <w:snapToGrid w:val="0"/>
              <w:jc w:val="center"/>
              <w:rPr>
                <w:rFonts w:ascii="Times New Roman" w:eastAsia="黑体" w:hAnsi="Times New Roman" w:cs="Times New Roman"/>
                <w:sz w:val="18"/>
                <w:szCs w:val="18"/>
              </w:rPr>
            </w:pPr>
            <w:r w:rsidRPr="006C1A59">
              <w:rPr>
                <w:rFonts w:ascii="Times New Roman" w:eastAsia="黑体" w:hAnsi="Times New Roman" w:cs="Times New Roman"/>
                <w:sz w:val="18"/>
                <w:szCs w:val="18"/>
              </w:rPr>
              <w:t>SCI</w:t>
            </w:r>
          </w:p>
        </w:tc>
      </w:tr>
      <w:tr w:rsidR="001E00F3" w:rsidRPr="00655C52" w:rsidTr="00F90E40">
        <w:tc>
          <w:tcPr>
            <w:tcW w:w="425" w:type="dxa"/>
          </w:tcPr>
          <w:p w:rsidR="001E00F3" w:rsidRPr="006C1A59" w:rsidRDefault="001E00F3" w:rsidP="000B307D">
            <w:pPr>
              <w:adjustRightInd w:val="0"/>
              <w:snapToGrid w:val="0"/>
              <w:jc w:val="center"/>
              <w:rPr>
                <w:rFonts w:ascii="Times New Roman" w:eastAsia="黑体" w:hAnsi="Times New Roman" w:cs="Times New Roman"/>
                <w:sz w:val="18"/>
                <w:szCs w:val="18"/>
              </w:rPr>
            </w:pPr>
            <w:r w:rsidRPr="006C1A59">
              <w:rPr>
                <w:rFonts w:ascii="Times New Roman" w:eastAsia="黑体" w:hAnsi="Times New Roman" w:cs="Times New Roman"/>
                <w:sz w:val="18"/>
                <w:szCs w:val="18"/>
              </w:rPr>
              <w:t>3</w:t>
            </w:r>
          </w:p>
        </w:tc>
        <w:tc>
          <w:tcPr>
            <w:tcW w:w="1134" w:type="dxa"/>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张</w:t>
            </w:r>
            <w:r w:rsidRPr="006C1A59">
              <w:rPr>
                <w:rFonts w:ascii="Times New Roman" w:eastAsia="黑体" w:hAnsi="Times New Roman" w:cs="Times New Roman"/>
                <w:sz w:val="18"/>
                <w:szCs w:val="18"/>
              </w:rPr>
              <w:t xml:space="preserve"> </w:t>
            </w:r>
            <w:r w:rsidR="002E651B" w:rsidRPr="006C1A59">
              <w:rPr>
                <w:rFonts w:ascii="Times New Roman" w:eastAsia="黑体" w:hAnsi="Times New Roman" w:cs="Times New Roman"/>
                <w:sz w:val="18"/>
                <w:szCs w:val="18"/>
              </w:rPr>
              <w:t>x</w:t>
            </w:r>
          </w:p>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应化</w:t>
            </w:r>
            <w:r w:rsidRPr="006C1A59">
              <w:rPr>
                <w:rFonts w:ascii="Times New Roman" w:eastAsia="黑体" w:hAnsi="Times New Roman" w:cs="Times New Roman"/>
                <w:sz w:val="18"/>
                <w:szCs w:val="18"/>
              </w:rPr>
              <w:t>14</w:t>
            </w:r>
          </w:p>
        </w:tc>
        <w:tc>
          <w:tcPr>
            <w:tcW w:w="2552" w:type="dxa"/>
          </w:tcPr>
          <w:p w:rsidR="001E00F3" w:rsidRPr="00655C52" w:rsidRDefault="001E00F3" w:rsidP="000B307D">
            <w:pPr>
              <w:adjustRightInd w:val="0"/>
              <w:snapToGrid w:val="0"/>
              <w:jc w:val="center"/>
              <w:rPr>
                <w:rFonts w:ascii="黑体" w:eastAsia="黑体" w:hAnsi="黑体" w:cs="Times New Roman"/>
                <w:color w:val="000000"/>
                <w:sz w:val="18"/>
                <w:szCs w:val="18"/>
              </w:rPr>
            </w:pPr>
            <w:r w:rsidRPr="006C1A59">
              <w:rPr>
                <w:rFonts w:ascii="Times New Roman" w:eastAsia="黑体" w:hAnsi="Times New Roman" w:cs="Times New Roman"/>
                <w:sz w:val="18"/>
                <w:szCs w:val="18"/>
              </w:rPr>
              <w:t>TiO</w:t>
            </w:r>
            <w:r w:rsidRPr="006C1A59">
              <w:rPr>
                <w:rFonts w:ascii="Times New Roman" w:eastAsia="黑体" w:hAnsi="Times New Roman" w:cs="Times New Roman"/>
                <w:sz w:val="18"/>
                <w:szCs w:val="18"/>
                <w:vertAlign w:val="subscript"/>
              </w:rPr>
              <w:t>2</w:t>
            </w:r>
            <w:r w:rsidRPr="006C1A59">
              <w:rPr>
                <w:rFonts w:ascii="Times New Roman" w:eastAsia="黑体" w:hAnsi="Times New Roman" w:cs="Times New Roman"/>
                <w:sz w:val="18"/>
                <w:szCs w:val="18"/>
              </w:rPr>
              <w:t xml:space="preserve"> </w:t>
            </w:r>
            <w:r w:rsidRPr="00655C52">
              <w:rPr>
                <w:rFonts w:ascii="黑体" w:eastAsia="黑体" w:hAnsi="黑体" w:cs="Times New Roman"/>
                <w:sz w:val="18"/>
                <w:szCs w:val="18"/>
              </w:rPr>
              <w:t>太阳光催化降解敌百虫废水的研究</w:t>
            </w:r>
          </w:p>
        </w:tc>
        <w:tc>
          <w:tcPr>
            <w:tcW w:w="2126" w:type="dxa"/>
          </w:tcPr>
          <w:p w:rsidR="001E00F3" w:rsidRPr="00655C52" w:rsidRDefault="001E00F3" w:rsidP="000B307D">
            <w:pPr>
              <w:adjustRightInd w:val="0"/>
              <w:snapToGrid w:val="0"/>
              <w:jc w:val="center"/>
              <w:rPr>
                <w:rFonts w:ascii="黑体" w:eastAsia="黑体" w:hAnsi="黑体" w:cs="Times New Roman"/>
                <w:color w:val="000000"/>
                <w:sz w:val="18"/>
                <w:szCs w:val="18"/>
              </w:rPr>
            </w:pPr>
            <w:r w:rsidRPr="00655C52">
              <w:rPr>
                <w:rFonts w:ascii="黑体" w:eastAsia="黑体" w:hAnsi="黑体" w:cs="Times New Roman"/>
                <w:sz w:val="18"/>
                <w:szCs w:val="18"/>
              </w:rPr>
              <w:t>西南林业大学学报，</w:t>
            </w:r>
            <w:r w:rsidR="00D03EB6" w:rsidRPr="006C1A59">
              <w:rPr>
                <w:rFonts w:ascii="Times New Roman" w:eastAsia="黑体" w:hAnsi="Times New Roman" w:cs="Times New Roman"/>
                <w:sz w:val="18"/>
                <w:szCs w:val="18"/>
              </w:rPr>
              <w:t>2</w:t>
            </w:r>
            <w:r w:rsidRPr="006C1A59">
              <w:rPr>
                <w:rFonts w:ascii="Times New Roman" w:eastAsia="黑体" w:hAnsi="Times New Roman" w:cs="Times New Roman"/>
                <w:sz w:val="18"/>
                <w:szCs w:val="18"/>
              </w:rPr>
              <w:t>018,38(5):161-167</w:t>
            </w:r>
          </w:p>
        </w:tc>
        <w:tc>
          <w:tcPr>
            <w:tcW w:w="1843" w:type="dxa"/>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中文核心</w:t>
            </w:r>
          </w:p>
        </w:tc>
      </w:tr>
      <w:tr w:rsidR="001E00F3" w:rsidRPr="00655C52" w:rsidTr="00F90E40">
        <w:tc>
          <w:tcPr>
            <w:tcW w:w="425"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4</w:t>
            </w:r>
          </w:p>
        </w:tc>
        <w:tc>
          <w:tcPr>
            <w:tcW w:w="1134" w:type="dxa"/>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杨</w:t>
            </w:r>
            <w:r w:rsidR="002E651B" w:rsidRPr="006C1A59">
              <w:rPr>
                <w:rFonts w:ascii="Times New Roman" w:eastAsia="黑体" w:hAnsi="Times New Roman" w:cs="Times New Roman"/>
                <w:sz w:val="18"/>
                <w:szCs w:val="18"/>
              </w:rPr>
              <w:t>xx</w:t>
            </w:r>
            <w:r w:rsidRPr="006C1A59">
              <w:rPr>
                <w:rFonts w:ascii="Times New Roman" w:eastAsia="黑体" w:hAnsi="Times New Roman" w:cs="Times New Roman"/>
                <w:sz w:val="18"/>
                <w:szCs w:val="18"/>
              </w:rPr>
              <w:t>，</w:t>
            </w:r>
          </w:p>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应化</w:t>
            </w:r>
            <w:r w:rsidRPr="006014A6">
              <w:rPr>
                <w:rFonts w:ascii="Times New Roman" w:eastAsia="黑体" w:hAnsi="Times New Roman" w:cs="Times New Roman"/>
                <w:sz w:val="18"/>
                <w:szCs w:val="18"/>
              </w:rPr>
              <w:t>17</w:t>
            </w:r>
          </w:p>
        </w:tc>
        <w:tc>
          <w:tcPr>
            <w:tcW w:w="2552" w:type="dxa"/>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酚醛树脂</w:t>
            </w:r>
            <w:proofErr w:type="gramStart"/>
            <w:r w:rsidRPr="00655C52">
              <w:rPr>
                <w:rFonts w:ascii="黑体" w:eastAsia="黑体" w:hAnsi="黑体" w:cs="Times New Roman"/>
                <w:sz w:val="18"/>
                <w:szCs w:val="18"/>
              </w:rPr>
              <w:t>改性磁载</w:t>
            </w:r>
            <w:proofErr w:type="gramEnd"/>
            <w:r w:rsidRPr="006C1A59">
              <w:rPr>
                <w:rFonts w:ascii="Times New Roman" w:eastAsia="黑体" w:hAnsi="Times New Roman" w:cs="Times New Roman"/>
                <w:sz w:val="18"/>
                <w:szCs w:val="18"/>
              </w:rPr>
              <w:t>TiO</w:t>
            </w:r>
            <w:r w:rsidRPr="006C1A59">
              <w:rPr>
                <w:rFonts w:ascii="Times New Roman" w:eastAsia="黑体" w:hAnsi="Times New Roman" w:cs="Times New Roman"/>
                <w:sz w:val="18"/>
                <w:szCs w:val="18"/>
                <w:vertAlign w:val="subscript"/>
              </w:rPr>
              <w:t>2</w:t>
            </w:r>
            <w:r w:rsidRPr="00655C52">
              <w:rPr>
                <w:rFonts w:ascii="黑体" w:eastAsia="黑体" w:hAnsi="黑体" w:cs="Times New Roman"/>
                <w:sz w:val="18"/>
                <w:szCs w:val="18"/>
              </w:rPr>
              <w:t>复合材料的制备及 太阳光催化性能的研究</w:t>
            </w:r>
          </w:p>
        </w:tc>
        <w:tc>
          <w:tcPr>
            <w:tcW w:w="2126" w:type="dxa"/>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现代化工，</w:t>
            </w:r>
            <w:r w:rsidRPr="006C1A59">
              <w:rPr>
                <w:rFonts w:ascii="Times New Roman" w:eastAsia="黑体" w:hAnsi="Times New Roman" w:cs="Times New Roman"/>
                <w:sz w:val="18"/>
                <w:szCs w:val="18"/>
              </w:rPr>
              <w:t>2021,41(9)</w:t>
            </w:r>
            <w:r w:rsidRPr="00655C52">
              <w:rPr>
                <w:rFonts w:ascii="黑体" w:eastAsia="黑体" w:hAnsi="黑体" w:cs="Times New Roman"/>
                <w:sz w:val="18"/>
                <w:szCs w:val="18"/>
              </w:rPr>
              <w:t xml:space="preserve"> :</w:t>
            </w:r>
          </w:p>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118-122</w:t>
            </w:r>
          </w:p>
        </w:tc>
        <w:tc>
          <w:tcPr>
            <w:tcW w:w="1843" w:type="dxa"/>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中文核心</w:t>
            </w:r>
          </w:p>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CSCD</w:t>
            </w:r>
          </w:p>
        </w:tc>
      </w:tr>
      <w:tr w:rsidR="001E00F3" w:rsidRPr="00655C52" w:rsidTr="00F90E40">
        <w:tc>
          <w:tcPr>
            <w:tcW w:w="425"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5</w:t>
            </w:r>
          </w:p>
        </w:tc>
        <w:tc>
          <w:tcPr>
            <w:tcW w:w="1134" w:type="dxa"/>
          </w:tcPr>
          <w:p w:rsidR="001E00F3" w:rsidRPr="00655C52" w:rsidRDefault="001E00F3" w:rsidP="000B307D">
            <w:pPr>
              <w:adjustRightInd w:val="0"/>
              <w:snapToGrid w:val="0"/>
              <w:rPr>
                <w:rFonts w:ascii="黑体" w:eastAsia="黑体" w:hAnsi="黑体" w:cs="Times New Roman"/>
                <w:sz w:val="18"/>
                <w:szCs w:val="18"/>
              </w:rPr>
            </w:pPr>
            <w:r w:rsidRPr="00655C52">
              <w:rPr>
                <w:rFonts w:ascii="黑体" w:eastAsia="黑体" w:hAnsi="黑体" w:cs="Times New Roman"/>
                <w:sz w:val="18"/>
                <w:szCs w:val="18"/>
              </w:rPr>
              <w:t>杜</w:t>
            </w:r>
            <w:r w:rsidR="002E651B" w:rsidRPr="006014A6">
              <w:rPr>
                <w:rFonts w:ascii="Times New Roman" w:eastAsia="黑体" w:hAnsi="Times New Roman" w:cs="Times New Roman"/>
                <w:sz w:val="18"/>
                <w:szCs w:val="18"/>
              </w:rPr>
              <w:t>xx</w:t>
            </w:r>
            <w:r w:rsidRPr="00655C52">
              <w:rPr>
                <w:rFonts w:ascii="黑体" w:eastAsia="黑体" w:hAnsi="黑体" w:cs="Times New Roman"/>
                <w:sz w:val="18"/>
                <w:szCs w:val="18"/>
              </w:rPr>
              <w:t>，</w:t>
            </w:r>
          </w:p>
          <w:p w:rsidR="001E00F3" w:rsidRPr="00655C52" w:rsidRDefault="001E00F3" w:rsidP="000B307D">
            <w:pPr>
              <w:adjustRightInd w:val="0"/>
              <w:snapToGrid w:val="0"/>
              <w:rPr>
                <w:rFonts w:ascii="黑体" w:eastAsia="黑体" w:hAnsi="黑体" w:cs="Times New Roman"/>
                <w:sz w:val="18"/>
                <w:szCs w:val="18"/>
              </w:rPr>
            </w:pPr>
            <w:r w:rsidRPr="00655C52">
              <w:rPr>
                <w:rFonts w:ascii="黑体" w:eastAsia="黑体" w:hAnsi="黑体" w:cs="Times New Roman"/>
                <w:sz w:val="18"/>
                <w:szCs w:val="18"/>
              </w:rPr>
              <w:t>应化</w:t>
            </w:r>
            <w:r w:rsidRPr="006014A6">
              <w:rPr>
                <w:rFonts w:ascii="Times New Roman" w:eastAsia="黑体" w:hAnsi="Times New Roman" w:cs="Times New Roman"/>
                <w:sz w:val="18"/>
                <w:szCs w:val="18"/>
              </w:rPr>
              <w:t>17</w:t>
            </w:r>
          </w:p>
        </w:tc>
        <w:tc>
          <w:tcPr>
            <w:tcW w:w="2552" w:type="dxa"/>
          </w:tcPr>
          <w:p w:rsidR="001E00F3" w:rsidRPr="00655C52" w:rsidRDefault="001E00F3" w:rsidP="000B307D">
            <w:pPr>
              <w:adjustRightInd w:val="0"/>
              <w:snapToGrid w:val="0"/>
              <w:rPr>
                <w:rFonts w:ascii="黑体" w:eastAsia="黑体" w:hAnsi="黑体" w:cs="Times New Roman"/>
                <w:sz w:val="18"/>
                <w:szCs w:val="18"/>
              </w:rPr>
            </w:pPr>
            <w:r w:rsidRPr="00655C52">
              <w:rPr>
                <w:rFonts w:ascii="黑体" w:eastAsia="黑体" w:hAnsi="黑体" w:cs="Times New Roman"/>
                <w:sz w:val="18"/>
                <w:szCs w:val="18"/>
              </w:rPr>
              <w:t>蒙脱土负载</w:t>
            </w:r>
            <w:r w:rsidRPr="006014A6">
              <w:rPr>
                <w:rFonts w:ascii="Times New Roman" w:eastAsia="黑体" w:hAnsi="Times New Roman" w:cs="Times New Roman"/>
                <w:sz w:val="18"/>
                <w:szCs w:val="18"/>
              </w:rPr>
              <w:t>TiO</w:t>
            </w:r>
            <w:r w:rsidRPr="006014A6">
              <w:rPr>
                <w:rFonts w:ascii="Times New Roman" w:eastAsia="黑体" w:hAnsi="Times New Roman" w:cs="Times New Roman"/>
                <w:sz w:val="18"/>
                <w:szCs w:val="18"/>
                <w:vertAlign w:val="subscript"/>
              </w:rPr>
              <w:t>2</w:t>
            </w:r>
            <w:r w:rsidRPr="00655C52">
              <w:rPr>
                <w:rFonts w:ascii="黑体" w:eastAsia="黑体" w:hAnsi="黑体" w:cs="Times New Roman"/>
                <w:sz w:val="18"/>
                <w:szCs w:val="18"/>
              </w:rPr>
              <w:t xml:space="preserve"> 光催化降解苯酚性能研究</w:t>
            </w:r>
          </w:p>
        </w:tc>
        <w:tc>
          <w:tcPr>
            <w:tcW w:w="2126" w:type="dxa"/>
          </w:tcPr>
          <w:p w:rsidR="001E00F3" w:rsidRPr="00655C52" w:rsidRDefault="001E00F3" w:rsidP="000B307D">
            <w:pPr>
              <w:adjustRightInd w:val="0"/>
              <w:snapToGrid w:val="0"/>
              <w:rPr>
                <w:rFonts w:ascii="黑体" w:eastAsia="黑体" w:hAnsi="黑体" w:cs="Times New Roman"/>
                <w:bCs/>
                <w:sz w:val="18"/>
                <w:szCs w:val="18"/>
              </w:rPr>
            </w:pPr>
            <w:r w:rsidRPr="00655C52">
              <w:rPr>
                <w:rFonts w:ascii="黑体" w:eastAsia="黑体" w:hAnsi="黑体" w:cs="Times New Roman"/>
                <w:sz w:val="18"/>
                <w:szCs w:val="18"/>
              </w:rPr>
              <w:t>非金属矿，</w:t>
            </w:r>
            <w:r w:rsidRPr="006014A6">
              <w:rPr>
                <w:rFonts w:ascii="Times New Roman" w:eastAsia="黑体" w:hAnsi="Times New Roman" w:cs="Times New Roman"/>
                <w:sz w:val="18"/>
                <w:szCs w:val="18"/>
              </w:rPr>
              <w:t>2021,44(4):1-5</w:t>
            </w:r>
          </w:p>
        </w:tc>
        <w:tc>
          <w:tcPr>
            <w:tcW w:w="1843" w:type="dxa"/>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中文核心</w:t>
            </w:r>
          </w:p>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CSCD</w:t>
            </w:r>
          </w:p>
        </w:tc>
      </w:tr>
      <w:tr w:rsidR="001E00F3" w:rsidRPr="00655C52" w:rsidTr="00F90E40">
        <w:tc>
          <w:tcPr>
            <w:tcW w:w="425"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6</w:t>
            </w:r>
          </w:p>
        </w:tc>
        <w:tc>
          <w:tcPr>
            <w:tcW w:w="1134" w:type="dxa"/>
          </w:tcPr>
          <w:p w:rsidR="001E00F3" w:rsidRPr="00655C52" w:rsidRDefault="001E00F3" w:rsidP="000B307D">
            <w:pPr>
              <w:adjustRightInd w:val="0"/>
              <w:snapToGrid w:val="0"/>
              <w:rPr>
                <w:rFonts w:ascii="黑体" w:eastAsia="黑体" w:hAnsi="黑体" w:cs="Times New Roman"/>
                <w:sz w:val="18"/>
                <w:szCs w:val="18"/>
              </w:rPr>
            </w:pPr>
            <w:proofErr w:type="gramStart"/>
            <w:r w:rsidRPr="00655C52">
              <w:rPr>
                <w:rFonts w:ascii="黑体" w:eastAsia="黑体" w:hAnsi="黑体" w:cs="Times New Roman"/>
                <w:sz w:val="18"/>
                <w:szCs w:val="18"/>
              </w:rPr>
              <w:t>靳</w:t>
            </w:r>
            <w:proofErr w:type="gramEnd"/>
            <w:r w:rsidR="002E651B" w:rsidRPr="006014A6">
              <w:rPr>
                <w:rFonts w:ascii="Times New Roman" w:eastAsia="黑体" w:hAnsi="Times New Roman" w:cs="Times New Roman"/>
                <w:sz w:val="18"/>
                <w:szCs w:val="18"/>
              </w:rPr>
              <w:t>x</w:t>
            </w:r>
            <w:r w:rsidRPr="00655C52">
              <w:rPr>
                <w:rFonts w:ascii="黑体" w:eastAsia="黑体" w:hAnsi="黑体" w:cs="Times New Roman"/>
                <w:sz w:val="18"/>
                <w:szCs w:val="18"/>
              </w:rPr>
              <w:t>，</w:t>
            </w:r>
          </w:p>
          <w:p w:rsidR="001E00F3" w:rsidRPr="00655C52" w:rsidRDefault="001E00F3" w:rsidP="000B307D">
            <w:pPr>
              <w:adjustRightInd w:val="0"/>
              <w:snapToGrid w:val="0"/>
              <w:rPr>
                <w:rFonts w:ascii="黑体" w:eastAsia="黑体" w:hAnsi="黑体" w:cs="Times New Roman"/>
                <w:sz w:val="18"/>
                <w:szCs w:val="18"/>
              </w:rPr>
            </w:pPr>
            <w:proofErr w:type="gramStart"/>
            <w:r w:rsidRPr="00655C52">
              <w:rPr>
                <w:rFonts w:ascii="黑体" w:eastAsia="黑体" w:hAnsi="黑体" w:cs="Times New Roman"/>
                <w:sz w:val="18"/>
                <w:szCs w:val="18"/>
              </w:rPr>
              <w:t>环工</w:t>
            </w:r>
            <w:proofErr w:type="gramEnd"/>
            <w:r w:rsidRPr="006014A6">
              <w:rPr>
                <w:rFonts w:ascii="Times New Roman" w:eastAsia="黑体" w:hAnsi="Times New Roman" w:cs="Times New Roman"/>
                <w:sz w:val="18"/>
                <w:szCs w:val="18"/>
              </w:rPr>
              <w:t>17</w:t>
            </w:r>
          </w:p>
        </w:tc>
        <w:tc>
          <w:tcPr>
            <w:tcW w:w="2552" w:type="dxa"/>
          </w:tcPr>
          <w:p w:rsidR="001E00F3" w:rsidRPr="00655C52" w:rsidRDefault="001E00F3" w:rsidP="000B307D">
            <w:pPr>
              <w:adjustRightInd w:val="0"/>
              <w:snapToGrid w:val="0"/>
              <w:rPr>
                <w:rFonts w:ascii="黑体" w:eastAsia="黑体" w:hAnsi="黑体" w:cs="Times New Roman"/>
                <w:sz w:val="18"/>
                <w:szCs w:val="18"/>
              </w:rPr>
            </w:pPr>
            <w:r w:rsidRPr="00655C52">
              <w:rPr>
                <w:rFonts w:ascii="黑体" w:eastAsia="黑体" w:hAnsi="黑体" w:cs="Times New Roman"/>
                <w:sz w:val="18"/>
                <w:szCs w:val="18"/>
              </w:rPr>
              <w:t>核桃壳炭的制备及其对氨氮废水的吸附性能研究</w:t>
            </w:r>
          </w:p>
        </w:tc>
        <w:tc>
          <w:tcPr>
            <w:tcW w:w="2126" w:type="dxa"/>
          </w:tcPr>
          <w:p w:rsidR="001E00F3" w:rsidRPr="006014A6" w:rsidRDefault="001E00F3" w:rsidP="000B307D">
            <w:pPr>
              <w:adjustRightInd w:val="0"/>
              <w:snapToGrid w:val="0"/>
              <w:rPr>
                <w:rFonts w:ascii="Times New Roman" w:eastAsia="黑体" w:hAnsi="Times New Roman" w:cs="Times New Roman"/>
                <w:bCs/>
                <w:sz w:val="18"/>
                <w:szCs w:val="18"/>
              </w:rPr>
            </w:pPr>
            <w:r w:rsidRPr="006014A6">
              <w:rPr>
                <w:rFonts w:ascii="Times New Roman" w:eastAsia="黑体" w:hAnsi="Times New Roman" w:cs="Times New Roman"/>
                <w:sz w:val="18"/>
                <w:szCs w:val="18"/>
              </w:rPr>
              <w:t>生物质化学工程，</w:t>
            </w:r>
            <w:r w:rsidRPr="006014A6">
              <w:rPr>
                <w:rFonts w:ascii="Times New Roman" w:eastAsia="黑体" w:hAnsi="Times New Roman" w:cs="Times New Roman"/>
                <w:sz w:val="18"/>
                <w:szCs w:val="18"/>
              </w:rPr>
              <w:t>2021, 55(1):63-69</w:t>
            </w:r>
          </w:p>
        </w:tc>
        <w:tc>
          <w:tcPr>
            <w:tcW w:w="1843" w:type="dxa"/>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中文核心</w:t>
            </w:r>
          </w:p>
          <w:p w:rsidR="001E00F3" w:rsidRPr="00655C52" w:rsidRDefault="001E00F3" w:rsidP="000B307D">
            <w:pPr>
              <w:adjustRightInd w:val="0"/>
              <w:snapToGrid w:val="0"/>
              <w:jc w:val="center"/>
              <w:rPr>
                <w:rFonts w:ascii="黑体" w:eastAsia="黑体" w:hAnsi="黑体" w:cs="Times New Roman"/>
                <w:sz w:val="18"/>
                <w:szCs w:val="18"/>
              </w:rPr>
            </w:pPr>
          </w:p>
        </w:tc>
      </w:tr>
      <w:tr w:rsidR="001E00F3" w:rsidRPr="00655C52" w:rsidTr="00F90E40">
        <w:trPr>
          <w:trHeight w:val="1076"/>
        </w:trPr>
        <w:tc>
          <w:tcPr>
            <w:tcW w:w="425" w:type="dxa"/>
          </w:tcPr>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7</w:t>
            </w:r>
          </w:p>
        </w:tc>
        <w:tc>
          <w:tcPr>
            <w:tcW w:w="1134" w:type="dxa"/>
          </w:tcPr>
          <w:p w:rsidR="001E00F3" w:rsidRPr="00655C52" w:rsidRDefault="001E00F3" w:rsidP="000B307D">
            <w:pPr>
              <w:adjustRightInd w:val="0"/>
              <w:snapToGrid w:val="0"/>
              <w:rPr>
                <w:rFonts w:ascii="黑体" w:eastAsia="黑体" w:hAnsi="黑体" w:cs="Times New Roman"/>
                <w:sz w:val="18"/>
                <w:szCs w:val="18"/>
              </w:rPr>
            </w:pPr>
            <w:r w:rsidRPr="00655C52">
              <w:rPr>
                <w:rFonts w:ascii="黑体" w:eastAsia="黑体" w:hAnsi="黑体" w:cs="Times New Roman"/>
                <w:sz w:val="18"/>
                <w:szCs w:val="18"/>
              </w:rPr>
              <w:t>李</w:t>
            </w:r>
            <w:r w:rsidR="002E651B" w:rsidRPr="006014A6">
              <w:rPr>
                <w:rFonts w:ascii="Times New Roman" w:eastAsia="黑体" w:hAnsi="Times New Roman" w:cs="Times New Roman"/>
                <w:sz w:val="18"/>
                <w:szCs w:val="18"/>
              </w:rPr>
              <w:t>x</w:t>
            </w:r>
            <w:r w:rsidRPr="00655C52">
              <w:rPr>
                <w:rFonts w:ascii="黑体" w:eastAsia="黑体" w:hAnsi="黑体" w:cs="Times New Roman"/>
                <w:sz w:val="18"/>
                <w:szCs w:val="18"/>
              </w:rPr>
              <w:t>，</w:t>
            </w:r>
          </w:p>
          <w:p w:rsidR="001E00F3" w:rsidRPr="00655C52" w:rsidRDefault="001E00F3" w:rsidP="000B307D">
            <w:pPr>
              <w:adjustRightInd w:val="0"/>
              <w:snapToGrid w:val="0"/>
              <w:rPr>
                <w:rFonts w:ascii="黑体" w:eastAsia="黑体" w:hAnsi="黑体" w:cs="Times New Roman"/>
                <w:sz w:val="18"/>
                <w:szCs w:val="18"/>
              </w:rPr>
            </w:pPr>
            <w:r w:rsidRPr="00655C52">
              <w:rPr>
                <w:rFonts w:ascii="黑体" w:eastAsia="黑体" w:hAnsi="黑体" w:cs="Times New Roman"/>
                <w:sz w:val="18"/>
                <w:szCs w:val="18"/>
              </w:rPr>
              <w:t>化工</w:t>
            </w:r>
            <w:r w:rsidRPr="006014A6">
              <w:rPr>
                <w:rFonts w:ascii="Times New Roman" w:eastAsia="黑体" w:hAnsi="Times New Roman" w:cs="Times New Roman"/>
                <w:sz w:val="18"/>
                <w:szCs w:val="18"/>
              </w:rPr>
              <w:t>17</w:t>
            </w:r>
          </w:p>
        </w:tc>
        <w:tc>
          <w:tcPr>
            <w:tcW w:w="2552" w:type="dxa"/>
          </w:tcPr>
          <w:p w:rsidR="001E00F3" w:rsidRPr="00655C52" w:rsidRDefault="001E00F3" w:rsidP="000B307D">
            <w:pPr>
              <w:adjustRightInd w:val="0"/>
              <w:snapToGrid w:val="0"/>
              <w:rPr>
                <w:rFonts w:ascii="黑体" w:eastAsia="黑体" w:hAnsi="黑体" w:cs="Times New Roman"/>
                <w:sz w:val="18"/>
                <w:szCs w:val="18"/>
              </w:rPr>
            </w:pPr>
            <w:r w:rsidRPr="00655C52">
              <w:rPr>
                <w:rFonts w:ascii="黑体" w:eastAsia="黑体" w:hAnsi="黑体" w:cs="Times New Roman"/>
                <w:sz w:val="18"/>
                <w:szCs w:val="18"/>
              </w:rPr>
              <w:t>海绵结构花生壳炭的制备及对结晶紫废水吸附性能研究</w:t>
            </w:r>
          </w:p>
        </w:tc>
        <w:tc>
          <w:tcPr>
            <w:tcW w:w="2126" w:type="dxa"/>
          </w:tcPr>
          <w:tbl>
            <w:tblPr>
              <w:tblW w:w="5000" w:type="pct"/>
              <w:tblLayout w:type="fixed"/>
              <w:tblLook w:val="04A0" w:firstRow="1" w:lastRow="0" w:firstColumn="1" w:lastColumn="0" w:noHBand="0" w:noVBand="1"/>
            </w:tblPr>
            <w:tblGrid>
              <w:gridCol w:w="1910"/>
            </w:tblGrid>
            <w:tr w:rsidR="001E00F3" w:rsidRPr="00655C52" w:rsidTr="00722B16">
              <w:trPr>
                <w:trHeight w:val="397"/>
              </w:trPr>
              <w:tc>
                <w:tcPr>
                  <w:tcW w:w="5000" w:type="pct"/>
                  <w:shd w:val="clear" w:color="auto" w:fill="auto"/>
                  <w:noWrap/>
                  <w:vAlign w:val="center"/>
                </w:tcPr>
                <w:p w:rsidR="001E00F3" w:rsidRPr="00655C52" w:rsidRDefault="002E651B" w:rsidP="000B307D">
                  <w:pPr>
                    <w:widowControl/>
                    <w:adjustRightInd w:val="0"/>
                    <w:snapToGrid w:val="0"/>
                    <w:rPr>
                      <w:rFonts w:ascii="黑体" w:eastAsia="黑体" w:hAnsi="黑体" w:cs="Times New Roman"/>
                      <w:color w:val="000000"/>
                      <w:kern w:val="0"/>
                      <w:sz w:val="18"/>
                      <w:szCs w:val="18"/>
                    </w:rPr>
                  </w:pPr>
                  <w:r w:rsidRPr="00655C52">
                    <w:rPr>
                      <w:rFonts w:ascii="黑体" w:eastAsia="黑体" w:hAnsi="黑体" w:cs="Times New Roman"/>
                      <w:sz w:val="18"/>
                      <w:szCs w:val="18"/>
                    </w:rPr>
                    <w:t>环境科学与技术</w:t>
                  </w:r>
                  <w:r w:rsidRPr="00655C52">
                    <w:rPr>
                      <w:rFonts w:ascii="黑体" w:eastAsia="黑体" w:hAnsi="黑体" w:cs="Times New Roman" w:hint="eastAsia"/>
                      <w:sz w:val="18"/>
                      <w:szCs w:val="18"/>
                    </w:rPr>
                    <w:t xml:space="preserve">, </w:t>
                  </w:r>
                  <w:r w:rsidRPr="006014A6">
                    <w:rPr>
                      <w:rFonts w:ascii="Times New Roman" w:eastAsia="黑体" w:hAnsi="Times New Roman" w:cs="Times New Roman"/>
                      <w:sz w:val="18"/>
                      <w:szCs w:val="18"/>
                    </w:rPr>
                    <w:t>2022, 45(6): 99-108</w:t>
                  </w:r>
                </w:p>
              </w:tc>
            </w:tr>
          </w:tbl>
          <w:p w:rsidR="001E00F3" w:rsidRPr="00655C52" w:rsidRDefault="001E00F3" w:rsidP="000B307D">
            <w:pPr>
              <w:adjustRightInd w:val="0"/>
              <w:snapToGrid w:val="0"/>
              <w:rPr>
                <w:rFonts w:ascii="黑体" w:eastAsia="黑体" w:hAnsi="黑体" w:cs="Times New Roman"/>
                <w:sz w:val="18"/>
                <w:szCs w:val="18"/>
              </w:rPr>
            </w:pPr>
          </w:p>
        </w:tc>
        <w:tc>
          <w:tcPr>
            <w:tcW w:w="1843" w:type="dxa"/>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中文核心</w:t>
            </w:r>
          </w:p>
          <w:p w:rsidR="001E00F3" w:rsidRPr="006014A6" w:rsidRDefault="001E00F3"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CSCD</w:t>
            </w:r>
          </w:p>
        </w:tc>
      </w:tr>
      <w:tr w:rsidR="001E00F3" w:rsidRPr="00655C52" w:rsidTr="00F90E40">
        <w:tc>
          <w:tcPr>
            <w:tcW w:w="425" w:type="dxa"/>
          </w:tcPr>
          <w:p w:rsidR="001E00F3" w:rsidRPr="006014A6" w:rsidRDefault="002E651B"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t>8</w:t>
            </w:r>
          </w:p>
        </w:tc>
        <w:tc>
          <w:tcPr>
            <w:tcW w:w="1134" w:type="dxa"/>
          </w:tcPr>
          <w:p w:rsidR="001E00F3" w:rsidRPr="00655C52" w:rsidRDefault="001E00F3" w:rsidP="000B307D">
            <w:pPr>
              <w:adjustRightInd w:val="0"/>
              <w:snapToGrid w:val="0"/>
              <w:rPr>
                <w:rFonts w:ascii="黑体" w:eastAsia="黑体" w:hAnsi="黑体" w:cs="Times New Roman"/>
                <w:sz w:val="18"/>
                <w:szCs w:val="18"/>
              </w:rPr>
            </w:pPr>
            <w:proofErr w:type="gramStart"/>
            <w:r w:rsidRPr="00655C52">
              <w:rPr>
                <w:rFonts w:ascii="黑体" w:eastAsia="黑体" w:hAnsi="黑体" w:cs="Times New Roman"/>
                <w:sz w:val="18"/>
                <w:szCs w:val="18"/>
              </w:rPr>
              <w:t>姚</w:t>
            </w:r>
            <w:proofErr w:type="gramEnd"/>
            <w:r w:rsidR="002E651B" w:rsidRPr="006014A6">
              <w:rPr>
                <w:rFonts w:ascii="Times New Roman" w:eastAsia="黑体" w:hAnsi="Times New Roman" w:cs="Times New Roman"/>
                <w:sz w:val="18"/>
                <w:szCs w:val="18"/>
              </w:rPr>
              <w:t>xx</w:t>
            </w:r>
            <w:r w:rsidRPr="00655C52">
              <w:rPr>
                <w:rFonts w:ascii="黑体" w:eastAsia="黑体" w:hAnsi="黑体" w:cs="Times New Roman"/>
                <w:sz w:val="18"/>
                <w:szCs w:val="18"/>
              </w:rPr>
              <w:t>，</w:t>
            </w:r>
          </w:p>
          <w:p w:rsidR="001E00F3" w:rsidRPr="00655C52" w:rsidRDefault="001E00F3" w:rsidP="000B307D">
            <w:pPr>
              <w:adjustRightInd w:val="0"/>
              <w:snapToGrid w:val="0"/>
              <w:rPr>
                <w:rFonts w:ascii="黑体" w:eastAsia="黑体" w:hAnsi="黑体" w:cs="Times New Roman"/>
                <w:sz w:val="18"/>
                <w:szCs w:val="18"/>
              </w:rPr>
            </w:pPr>
            <w:proofErr w:type="gramStart"/>
            <w:r w:rsidRPr="00655C52">
              <w:rPr>
                <w:rFonts w:ascii="黑体" w:eastAsia="黑体" w:hAnsi="黑体" w:cs="Times New Roman"/>
                <w:sz w:val="18"/>
                <w:szCs w:val="18"/>
              </w:rPr>
              <w:lastRenderedPageBreak/>
              <w:t>环工</w:t>
            </w:r>
            <w:proofErr w:type="gramEnd"/>
            <w:r w:rsidRPr="006014A6">
              <w:rPr>
                <w:rFonts w:ascii="Times New Roman" w:eastAsia="黑体" w:hAnsi="Times New Roman" w:cs="Times New Roman"/>
                <w:sz w:val="18"/>
                <w:szCs w:val="18"/>
              </w:rPr>
              <w:t>17</w:t>
            </w:r>
            <w:r w:rsidRPr="00655C52">
              <w:rPr>
                <w:rFonts w:ascii="黑体" w:eastAsia="黑体" w:hAnsi="黑体" w:cs="Times New Roman"/>
                <w:sz w:val="18"/>
                <w:szCs w:val="18"/>
              </w:rPr>
              <w:t>（指导教师第1，本科生第2）</w:t>
            </w:r>
          </w:p>
        </w:tc>
        <w:tc>
          <w:tcPr>
            <w:tcW w:w="2552" w:type="dxa"/>
          </w:tcPr>
          <w:p w:rsidR="001E00F3" w:rsidRPr="006014A6" w:rsidRDefault="001E00F3" w:rsidP="000B307D">
            <w:pPr>
              <w:adjustRightInd w:val="0"/>
              <w:snapToGrid w:val="0"/>
              <w:rPr>
                <w:rFonts w:ascii="Times New Roman" w:eastAsia="黑体" w:hAnsi="Times New Roman" w:cs="Times New Roman"/>
                <w:sz w:val="18"/>
                <w:szCs w:val="18"/>
              </w:rPr>
            </w:pPr>
            <w:r w:rsidRPr="006014A6">
              <w:rPr>
                <w:rFonts w:ascii="Times New Roman" w:eastAsia="黑体" w:hAnsi="Times New Roman" w:cs="Times New Roman"/>
                <w:sz w:val="18"/>
                <w:szCs w:val="18"/>
              </w:rPr>
              <w:lastRenderedPageBreak/>
              <w:t xml:space="preserve">Degradation of phenol by </w:t>
            </w:r>
            <w:proofErr w:type="spellStart"/>
            <w:r w:rsidRPr="006014A6">
              <w:rPr>
                <w:rFonts w:ascii="Times New Roman" w:eastAsia="黑体" w:hAnsi="Times New Roman" w:cs="Times New Roman"/>
                <w:sz w:val="18"/>
                <w:szCs w:val="18"/>
              </w:rPr>
              <w:lastRenderedPageBreak/>
              <w:t>photocatalysis</w:t>
            </w:r>
            <w:proofErr w:type="spellEnd"/>
            <w:r w:rsidRPr="006014A6">
              <w:rPr>
                <w:rFonts w:ascii="Times New Roman" w:eastAsia="黑体" w:hAnsi="Times New Roman" w:cs="Times New Roman"/>
                <w:sz w:val="18"/>
                <w:szCs w:val="18"/>
              </w:rPr>
              <w:t xml:space="preserve"> using TiO</w:t>
            </w:r>
            <w:r w:rsidRPr="006014A6">
              <w:rPr>
                <w:rFonts w:ascii="Times New Roman" w:eastAsia="黑体" w:hAnsi="Times New Roman" w:cs="Times New Roman"/>
                <w:sz w:val="18"/>
                <w:szCs w:val="18"/>
                <w:vertAlign w:val="subscript"/>
              </w:rPr>
              <w:t>2</w:t>
            </w:r>
            <w:r w:rsidRPr="006014A6">
              <w:rPr>
                <w:rFonts w:ascii="Times New Roman" w:eastAsia="黑体" w:hAnsi="Times New Roman" w:cs="Times New Roman"/>
                <w:sz w:val="18"/>
                <w:szCs w:val="18"/>
              </w:rPr>
              <w:t>/</w:t>
            </w:r>
            <w:proofErr w:type="spellStart"/>
            <w:r w:rsidRPr="006014A6">
              <w:rPr>
                <w:rFonts w:ascii="Times New Roman" w:eastAsia="黑体" w:hAnsi="Times New Roman" w:cs="Times New Roman"/>
                <w:sz w:val="18"/>
                <w:szCs w:val="18"/>
              </w:rPr>
              <w:t>montmorillonite</w:t>
            </w:r>
            <w:proofErr w:type="spellEnd"/>
          </w:p>
          <w:p w:rsidR="001E00F3" w:rsidRPr="006014A6" w:rsidRDefault="001E00F3" w:rsidP="000B307D">
            <w:pPr>
              <w:adjustRightInd w:val="0"/>
              <w:snapToGrid w:val="0"/>
              <w:rPr>
                <w:rFonts w:ascii="Times New Roman" w:eastAsia="黑体" w:hAnsi="Times New Roman" w:cs="Times New Roman"/>
                <w:sz w:val="18"/>
                <w:szCs w:val="18"/>
              </w:rPr>
            </w:pPr>
            <w:r w:rsidRPr="006014A6">
              <w:rPr>
                <w:rFonts w:ascii="Times New Roman" w:eastAsia="黑体" w:hAnsi="Times New Roman" w:cs="Times New Roman"/>
                <w:sz w:val="18"/>
                <w:szCs w:val="18"/>
              </w:rPr>
              <w:t>composites under UV light</w:t>
            </w:r>
          </w:p>
        </w:tc>
        <w:tc>
          <w:tcPr>
            <w:tcW w:w="2126" w:type="dxa"/>
          </w:tcPr>
          <w:p w:rsidR="001E00F3" w:rsidRPr="006014A6" w:rsidRDefault="001E00F3" w:rsidP="000B307D">
            <w:pPr>
              <w:widowControl/>
              <w:adjustRightInd w:val="0"/>
              <w:snapToGrid w:val="0"/>
              <w:rPr>
                <w:rFonts w:ascii="Times New Roman" w:eastAsia="黑体" w:hAnsi="Times New Roman" w:cs="Times New Roman"/>
                <w:sz w:val="18"/>
                <w:szCs w:val="18"/>
              </w:rPr>
            </w:pPr>
            <w:r w:rsidRPr="006014A6">
              <w:rPr>
                <w:rFonts w:ascii="Times New Roman" w:eastAsia="黑体" w:hAnsi="Times New Roman" w:cs="Times New Roman"/>
                <w:sz w:val="18"/>
                <w:szCs w:val="18"/>
              </w:rPr>
              <w:lastRenderedPageBreak/>
              <w:t xml:space="preserve">Environmental Science </w:t>
            </w:r>
            <w:r w:rsidRPr="006014A6">
              <w:rPr>
                <w:rFonts w:ascii="Times New Roman" w:eastAsia="黑体" w:hAnsi="Times New Roman" w:cs="Times New Roman"/>
                <w:sz w:val="18"/>
                <w:szCs w:val="18"/>
              </w:rPr>
              <w:lastRenderedPageBreak/>
              <w:t>and Pollution Research</w:t>
            </w:r>
            <w:r w:rsidR="00D03EB6" w:rsidRPr="006014A6">
              <w:rPr>
                <w:rFonts w:ascii="Times New Roman" w:eastAsia="黑体" w:hAnsi="Times New Roman" w:cs="Times New Roman"/>
                <w:sz w:val="18"/>
                <w:szCs w:val="18"/>
              </w:rPr>
              <w:t xml:space="preserve">, </w:t>
            </w:r>
            <w:r w:rsidR="000B307D" w:rsidRPr="000B307D">
              <w:rPr>
                <w:rFonts w:ascii="Times New Roman" w:eastAsia="黑体" w:hAnsi="Times New Roman" w:cs="Times New Roman"/>
                <w:sz w:val="18"/>
                <w:szCs w:val="18"/>
              </w:rPr>
              <w:t>2022</w:t>
            </w:r>
            <w:r w:rsidR="000B307D">
              <w:rPr>
                <w:rFonts w:ascii="Times New Roman" w:eastAsia="黑体" w:hAnsi="Times New Roman" w:cs="Times New Roman" w:hint="eastAsia"/>
                <w:sz w:val="18"/>
                <w:szCs w:val="18"/>
              </w:rPr>
              <w:t xml:space="preserve">, </w:t>
            </w:r>
            <w:r w:rsidR="000B307D" w:rsidRPr="000B307D">
              <w:rPr>
                <w:rFonts w:ascii="Times New Roman" w:eastAsia="黑体" w:hAnsi="Times New Roman" w:cs="Times New Roman"/>
                <w:sz w:val="18"/>
                <w:szCs w:val="18"/>
              </w:rPr>
              <w:t>29:68293–68305</w:t>
            </w:r>
          </w:p>
        </w:tc>
        <w:tc>
          <w:tcPr>
            <w:tcW w:w="1843" w:type="dxa"/>
          </w:tcPr>
          <w:p w:rsidR="001E00F3" w:rsidRPr="00655C52" w:rsidRDefault="001E00F3" w:rsidP="000B307D">
            <w:pPr>
              <w:adjustRightInd w:val="0"/>
              <w:snapToGrid w:val="0"/>
              <w:jc w:val="center"/>
              <w:rPr>
                <w:rFonts w:ascii="黑体" w:eastAsia="黑体" w:hAnsi="黑体" w:cs="Times New Roman"/>
                <w:sz w:val="18"/>
                <w:szCs w:val="18"/>
              </w:rPr>
            </w:pPr>
            <w:r w:rsidRPr="006014A6">
              <w:rPr>
                <w:rFonts w:ascii="Times New Roman" w:eastAsia="黑体" w:hAnsi="Times New Roman" w:cs="Times New Roman"/>
                <w:sz w:val="18"/>
                <w:szCs w:val="18"/>
              </w:rPr>
              <w:lastRenderedPageBreak/>
              <w:t>SCI</w:t>
            </w:r>
          </w:p>
        </w:tc>
      </w:tr>
      <w:tr w:rsidR="001E00F3" w:rsidRPr="00655C52" w:rsidTr="000B307D">
        <w:trPr>
          <w:trHeight w:val="766"/>
        </w:trPr>
        <w:tc>
          <w:tcPr>
            <w:tcW w:w="425" w:type="dxa"/>
            <w:tcBorders>
              <w:bottom w:val="single" w:sz="12" w:space="0" w:color="auto"/>
            </w:tcBorders>
          </w:tcPr>
          <w:p w:rsidR="001E00F3" w:rsidRPr="006014A6" w:rsidRDefault="002E651B" w:rsidP="000B307D">
            <w:pPr>
              <w:adjustRightInd w:val="0"/>
              <w:snapToGrid w:val="0"/>
              <w:jc w:val="center"/>
              <w:rPr>
                <w:rFonts w:ascii="Times New Roman" w:eastAsia="黑体" w:hAnsi="Times New Roman" w:cs="Times New Roman"/>
                <w:sz w:val="18"/>
                <w:szCs w:val="18"/>
              </w:rPr>
            </w:pPr>
            <w:r w:rsidRPr="006014A6">
              <w:rPr>
                <w:rFonts w:ascii="Times New Roman" w:eastAsia="黑体" w:hAnsi="Times New Roman" w:cs="Times New Roman"/>
                <w:sz w:val="18"/>
                <w:szCs w:val="18"/>
              </w:rPr>
              <w:lastRenderedPageBreak/>
              <w:t>9</w:t>
            </w:r>
          </w:p>
        </w:tc>
        <w:tc>
          <w:tcPr>
            <w:tcW w:w="1134" w:type="dxa"/>
            <w:tcBorders>
              <w:bottom w:val="single" w:sz="12" w:space="0" w:color="auto"/>
            </w:tcBorders>
          </w:tcPr>
          <w:p w:rsidR="001E00F3" w:rsidRPr="00655C52" w:rsidRDefault="001E00F3" w:rsidP="000B307D">
            <w:pPr>
              <w:adjustRightInd w:val="0"/>
              <w:snapToGrid w:val="0"/>
              <w:rPr>
                <w:rFonts w:ascii="黑体" w:eastAsia="黑体" w:hAnsi="黑体" w:cs="Times New Roman"/>
                <w:sz w:val="18"/>
                <w:szCs w:val="18"/>
              </w:rPr>
            </w:pPr>
            <w:r w:rsidRPr="00655C52">
              <w:rPr>
                <w:rFonts w:ascii="黑体" w:eastAsia="黑体" w:hAnsi="黑体" w:cs="Times New Roman"/>
                <w:sz w:val="18"/>
                <w:szCs w:val="18"/>
              </w:rPr>
              <w:t>王</w:t>
            </w:r>
            <w:r w:rsidR="002E651B" w:rsidRPr="006014A6">
              <w:rPr>
                <w:rFonts w:ascii="Times New Roman" w:eastAsia="黑体" w:hAnsi="Times New Roman" w:cs="Times New Roman"/>
                <w:sz w:val="18"/>
                <w:szCs w:val="18"/>
              </w:rPr>
              <w:t>xx</w:t>
            </w:r>
            <w:r w:rsidRPr="00655C52">
              <w:rPr>
                <w:rFonts w:ascii="黑体" w:eastAsia="黑体" w:hAnsi="黑体" w:cs="Times New Roman"/>
                <w:sz w:val="18"/>
                <w:szCs w:val="18"/>
              </w:rPr>
              <w:t>，</w:t>
            </w:r>
          </w:p>
          <w:p w:rsidR="001E00F3" w:rsidRPr="00655C52" w:rsidRDefault="001E00F3" w:rsidP="000B307D">
            <w:pPr>
              <w:adjustRightInd w:val="0"/>
              <w:snapToGrid w:val="0"/>
              <w:rPr>
                <w:rFonts w:ascii="黑体" w:eastAsia="黑体" w:hAnsi="黑体" w:cs="Times New Roman"/>
                <w:sz w:val="18"/>
                <w:szCs w:val="18"/>
              </w:rPr>
            </w:pPr>
            <w:r w:rsidRPr="00655C52">
              <w:rPr>
                <w:rFonts w:ascii="黑体" w:eastAsia="黑体" w:hAnsi="黑体" w:cs="Times New Roman"/>
                <w:sz w:val="18"/>
                <w:szCs w:val="18"/>
              </w:rPr>
              <w:t>林化</w:t>
            </w:r>
            <w:r w:rsidRPr="006014A6">
              <w:rPr>
                <w:rFonts w:ascii="Times New Roman" w:eastAsia="黑体" w:hAnsi="Times New Roman" w:cs="Times New Roman"/>
                <w:sz w:val="18"/>
                <w:szCs w:val="18"/>
              </w:rPr>
              <w:t>18</w:t>
            </w:r>
          </w:p>
        </w:tc>
        <w:tc>
          <w:tcPr>
            <w:tcW w:w="2552" w:type="dxa"/>
            <w:tcBorders>
              <w:bottom w:val="single" w:sz="12" w:space="0" w:color="auto"/>
            </w:tcBorders>
          </w:tcPr>
          <w:p w:rsidR="001E00F3" w:rsidRPr="00655C52" w:rsidRDefault="001E00F3" w:rsidP="000B307D">
            <w:pPr>
              <w:widowControl/>
              <w:adjustRightInd w:val="0"/>
              <w:snapToGrid w:val="0"/>
              <w:jc w:val="center"/>
              <w:rPr>
                <w:rFonts w:ascii="黑体" w:eastAsia="黑体" w:hAnsi="黑体" w:cs="Times New Roman"/>
                <w:sz w:val="18"/>
                <w:szCs w:val="18"/>
              </w:rPr>
            </w:pPr>
            <w:proofErr w:type="spellStart"/>
            <w:r w:rsidRPr="006014A6">
              <w:rPr>
                <w:rFonts w:ascii="Times New Roman" w:eastAsia="黑体" w:hAnsi="Times New Roman" w:cs="Times New Roman"/>
                <w:sz w:val="18"/>
                <w:szCs w:val="18"/>
              </w:rPr>
              <w:t>ZnO</w:t>
            </w:r>
            <w:proofErr w:type="spellEnd"/>
            <w:r w:rsidRPr="00655C52">
              <w:rPr>
                <w:rFonts w:ascii="黑体" w:eastAsia="黑体" w:hAnsi="黑体" w:cs="Times New Roman"/>
                <w:sz w:val="18"/>
                <w:szCs w:val="18"/>
              </w:rPr>
              <w:t>改性水泥复合材料的制备及光催化降解苯酚性能的研究</w:t>
            </w:r>
          </w:p>
        </w:tc>
        <w:tc>
          <w:tcPr>
            <w:tcW w:w="2126" w:type="dxa"/>
            <w:tcBorders>
              <w:bottom w:val="single" w:sz="12" w:space="0" w:color="auto"/>
            </w:tcBorders>
          </w:tcPr>
          <w:p w:rsidR="001E00F3" w:rsidRPr="00655C52" w:rsidRDefault="001E00F3" w:rsidP="000B307D">
            <w:pPr>
              <w:widowControl/>
              <w:adjustRightInd w:val="0"/>
              <w:snapToGrid w:val="0"/>
              <w:rPr>
                <w:rFonts w:ascii="黑体" w:eastAsia="黑体" w:hAnsi="黑体" w:cs="Times New Roman"/>
                <w:sz w:val="18"/>
                <w:szCs w:val="18"/>
              </w:rPr>
            </w:pPr>
            <w:r w:rsidRPr="00655C52">
              <w:rPr>
                <w:rFonts w:ascii="黑体" w:eastAsia="黑体" w:hAnsi="黑体" w:cs="Times New Roman"/>
                <w:sz w:val="18"/>
                <w:szCs w:val="18"/>
              </w:rPr>
              <w:t>粉煤灰综合利用，</w:t>
            </w:r>
          </w:p>
          <w:p w:rsidR="001E00F3" w:rsidRPr="00655C52" w:rsidRDefault="001E00F3" w:rsidP="0050150E">
            <w:pPr>
              <w:widowControl/>
              <w:adjustRightInd w:val="0"/>
              <w:snapToGrid w:val="0"/>
              <w:rPr>
                <w:rFonts w:ascii="黑体" w:eastAsia="黑体" w:hAnsi="黑体" w:cs="Times New Roman"/>
                <w:sz w:val="18"/>
                <w:szCs w:val="18"/>
              </w:rPr>
            </w:pPr>
            <w:r w:rsidRPr="006014A6">
              <w:rPr>
                <w:rFonts w:ascii="Times New Roman" w:eastAsia="黑体" w:hAnsi="Times New Roman" w:cs="Times New Roman"/>
                <w:sz w:val="18"/>
                <w:szCs w:val="18"/>
              </w:rPr>
              <w:t>202</w:t>
            </w:r>
            <w:r w:rsidR="0050150E">
              <w:rPr>
                <w:rFonts w:ascii="Times New Roman" w:eastAsia="黑体" w:hAnsi="Times New Roman" w:cs="Times New Roman" w:hint="eastAsia"/>
                <w:sz w:val="18"/>
                <w:szCs w:val="18"/>
              </w:rPr>
              <w:t>3</w:t>
            </w:r>
            <w:r w:rsidRPr="00655C52">
              <w:rPr>
                <w:rFonts w:ascii="黑体" w:eastAsia="黑体" w:hAnsi="黑体" w:cs="Times New Roman"/>
                <w:sz w:val="18"/>
                <w:szCs w:val="18"/>
              </w:rPr>
              <w:t>（已接收）</w:t>
            </w:r>
          </w:p>
        </w:tc>
        <w:tc>
          <w:tcPr>
            <w:tcW w:w="1843" w:type="dxa"/>
            <w:tcBorders>
              <w:bottom w:val="single" w:sz="12" w:space="0" w:color="auto"/>
            </w:tcBorders>
          </w:tcPr>
          <w:p w:rsidR="001E00F3" w:rsidRPr="00655C52" w:rsidRDefault="001E00F3" w:rsidP="000B307D">
            <w:pPr>
              <w:adjustRightInd w:val="0"/>
              <w:snapToGrid w:val="0"/>
              <w:jc w:val="center"/>
              <w:rPr>
                <w:rFonts w:ascii="黑体" w:eastAsia="黑体" w:hAnsi="黑体" w:cs="Times New Roman"/>
                <w:sz w:val="18"/>
                <w:szCs w:val="18"/>
              </w:rPr>
            </w:pPr>
            <w:r w:rsidRPr="00655C52">
              <w:rPr>
                <w:rFonts w:ascii="黑体" w:eastAsia="黑体" w:hAnsi="黑体" w:cs="Times New Roman"/>
                <w:sz w:val="18"/>
                <w:szCs w:val="18"/>
              </w:rPr>
              <w:t>中国科技核心期刊</w:t>
            </w:r>
          </w:p>
        </w:tc>
      </w:tr>
    </w:tbl>
    <w:p w:rsidR="00E462DD" w:rsidRPr="00AA4E76" w:rsidRDefault="000B307D" w:rsidP="005471D1">
      <w:pPr>
        <w:pStyle w:val="1"/>
        <w:spacing w:before="312"/>
      </w:pPr>
      <w:r>
        <w:rPr>
          <w:rFonts w:hint="eastAsia"/>
        </w:rPr>
        <w:t>4</w:t>
      </w:r>
      <w:r w:rsidR="00E462DD" w:rsidRPr="00AA4E76">
        <w:t>、</w:t>
      </w:r>
      <w:proofErr w:type="gramStart"/>
      <w:r w:rsidR="00E462DD" w:rsidRPr="00AA4E76">
        <w:t>思政案例</w:t>
      </w:r>
      <w:proofErr w:type="gramEnd"/>
      <w:r w:rsidR="00E462DD" w:rsidRPr="00AA4E76">
        <w:t>教学引领课堂</w:t>
      </w:r>
    </w:p>
    <w:p w:rsidR="00E462DD" w:rsidRPr="00AA4E76" w:rsidRDefault="00E462DD" w:rsidP="00E462DD">
      <w:pPr>
        <w:adjustRightInd w:val="0"/>
        <w:snapToGrid w:val="0"/>
        <w:spacing w:line="360" w:lineRule="auto"/>
        <w:ind w:firstLineChars="200" w:firstLine="420"/>
        <w:rPr>
          <w:rFonts w:ascii="Times New Roman" w:eastAsia="宋体" w:hAnsi="Times New Roman" w:cs="Times New Roman"/>
          <w:color w:val="333333"/>
          <w:kern w:val="0"/>
          <w:szCs w:val="21"/>
        </w:rPr>
      </w:pPr>
      <w:r w:rsidRPr="00AA4E76">
        <w:rPr>
          <w:rFonts w:ascii="Times New Roman" w:eastAsia="宋体" w:hAnsi="Times New Roman" w:cs="Times New Roman"/>
          <w:color w:val="000000"/>
          <w:kern w:val="0"/>
          <w:szCs w:val="21"/>
        </w:rPr>
        <w:t>习近平总书记指出：</w:t>
      </w:r>
      <w:r w:rsidRPr="00AA4E76">
        <w:rPr>
          <w:rFonts w:ascii="Times New Roman" w:eastAsia="宋体" w:hAnsi="Times New Roman" w:cs="Times New Roman"/>
          <w:color w:val="000000"/>
          <w:kern w:val="0"/>
          <w:szCs w:val="21"/>
        </w:rPr>
        <w:t>“</w:t>
      </w:r>
      <w:r w:rsidRPr="00AA4E76">
        <w:rPr>
          <w:rFonts w:ascii="Times New Roman" w:eastAsia="宋体" w:hAnsi="Times New Roman" w:cs="Times New Roman"/>
          <w:color w:val="000000"/>
          <w:kern w:val="0"/>
          <w:szCs w:val="21"/>
        </w:rPr>
        <w:t>要用好课堂教学这个主渠道，满足学生成长发展需求和期待，各门课都要守好一段渠、种好责任田，使各类课程与思想政治理论课同向同行，形成协同效应</w:t>
      </w:r>
      <w:r w:rsidRPr="00AA4E76">
        <w:rPr>
          <w:rFonts w:ascii="Times New Roman" w:eastAsia="宋体" w:hAnsi="Times New Roman" w:cs="Times New Roman"/>
          <w:color w:val="000000"/>
          <w:kern w:val="0"/>
          <w:szCs w:val="21"/>
        </w:rPr>
        <w:t>”</w:t>
      </w:r>
      <w:r w:rsidRPr="00AA4E76">
        <w:rPr>
          <w:rFonts w:ascii="Times New Roman" w:eastAsia="宋体" w:hAnsi="Times New Roman" w:cs="Times New Roman"/>
          <w:color w:val="222222"/>
          <w:kern w:val="0"/>
          <w:szCs w:val="21"/>
          <w:vertAlign w:val="superscript"/>
        </w:rPr>
        <w:t xml:space="preserve"> [</w:t>
      </w:r>
      <w:r>
        <w:rPr>
          <w:rFonts w:ascii="Times New Roman" w:eastAsia="宋体" w:hAnsi="Times New Roman" w:cs="Times New Roman" w:hint="eastAsia"/>
          <w:color w:val="222222"/>
          <w:kern w:val="0"/>
          <w:szCs w:val="21"/>
          <w:vertAlign w:val="superscript"/>
        </w:rPr>
        <w:t>21</w:t>
      </w:r>
      <w:r w:rsidRPr="00AA4E76">
        <w:rPr>
          <w:rFonts w:ascii="Times New Roman" w:eastAsia="宋体" w:hAnsi="Times New Roman" w:cs="Times New Roman"/>
          <w:color w:val="222222"/>
          <w:kern w:val="0"/>
          <w:szCs w:val="21"/>
          <w:vertAlign w:val="superscript"/>
        </w:rPr>
        <w:t>]</w:t>
      </w:r>
      <w:r w:rsidRPr="00AA4E76">
        <w:rPr>
          <w:rFonts w:ascii="Times New Roman" w:eastAsia="宋体" w:hAnsi="Times New Roman" w:cs="Times New Roman"/>
          <w:color w:val="000000"/>
          <w:kern w:val="0"/>
          <w:szCs w:val="21"/>
        </w:rPr>
        <w:t>。</w:t>
      </w:r>
      <w:r w:rsidRPr="00AA4E76">
        <w:rPr>
          <w:rFonts w:ascii="Times New Roman" w:eastAsia="宋体" w:hAnsi="Times New Roman" w:cs="Times New Roman"/>
          <w:color w:val="222222"/>
          <w:kern w:val="0"/>
          <w:szCs w:val="21"/>
        </w:rPr>
        <w:t>西南林业大学热烈响应习总书记关于</w:t>
      </w:r>
      <w:proofErr w:type="gramStart"/>
      <w:r w:rsidRPr="00AA4E76">
        <w:rPr>
          <w:rFonts w:ascii="Times New Roman" w:eastAsia="宋体" w:hAnsi="Times New Roman" w:cs="Times New Roman"/>
          <w:color w:val="222222"/>
          <w:kern w:val="0"/>
          <w:szCs w:val="21"/>
        </w:rPr>
        <w:t>课程思政号召</w:t>
      </w:r>
      <w:proofErr w:type="gramEnd"/>
      <w:r w:rsidRPr="00AA4E76">
        <w:rPr>
          <w:rFonts w:ascii="Times New Roman" w:eastAsia="宋体" w:hAnsi="Times New Roman" w:cs="Times New Roman"/>
          <w:color w:val="222222"/>
          <w:kern w:val="0"/>
          <w:szCs w:val="21"/>
        </w:rPr>
        <w:t>，积极探索</w:t>
      </w:r>
      <w:proofErr w:type="gramStart"/>
      <w:r w:rsidRPr="00AA4E76">
        <w:rPr>
          <w:rFonts w:ascii="Times New Roman" w:eastAsia="宋体" w:hAnsi="Times New Roman" w:cs="Times New Roman"/>
          <w:color w:val="222222"/>
          <w:kern w:val="0"/>
          <w:szCs w:val="21"/>
        </w:rPr>
        <w:t>思政课</w:t>
      </w:r>
      <w:proofErr w:type="gramEnd"/>
      <w:r w:rsidRPr="00AA4E76">
        <w:rPr>
          <w:rFonts w:ascii="Times New Roman" w:eastAsia="宋体" w:hAnsi="Times New Roman" w:cs="Times New Roman"/>
          <w:color w:val="222222"/>
          <w:kern w:val="0"/>
          <w:szCs w:val="21"/>
        </w:rPr>
        <w:t>育人新模式。</w:t>
      </w:r>
      <w:r w:rsidRPr="00AA4E76">
        <w:rPr>
          <w:rFonts w:ascii="Times New Roman" w:eastAsia="宋体" w:hAnsi="Times New Roman" w:cs="Times New Roman"/>
          <w:color w:val="333333"/>
          <w:kern w:val="0"/>
          <w:szCs w:val="21"/>
        </w:rPr>
        <w:t>对标</w:t>
      </w:r>
      <w:r w:rsidRPr="00AA4E76">
        <w:rPr>
          <w:rFonts w:ascii="Times New Roman" w:eastAsia="宋体" w:hAnsi="Times New Roman" w:cs="Times New Roman"/>
          <w:color w:val="333333"/>
          <w:kern w:val="0"/>
          <w:szCs w:val="21"/>
        </w:rPr>
        <w:t>“</w:t>
      </w:r>
      <w:r w:rsidRPr="00AA4E76">
        <w:rPr>
          <w:rFonts w:ascii="Times New Roman" w:eastAsia="宋体" w:hAnsi="Times New Roman" w:cs="Times New Roman"/>
          <w:color w:val="333333"/>
          <w:kern w:val="0"/>
          <w:szCs w:val="21"/>
        </w:rPr>
        <w:t>纲要</w:t>
      </w:r>
      <w:r w:rsidRPr="00AA4E76">
        <w:rPr>
          <w:rFonts w:ascii="Times New Roman" w:eastAsia="宋体" w:hAnsi="Times New Roman" w:cs="Times New Roman"/>
          <w:color w:val="333333"/>
          <w:kern w:val="0"/>
          <w:szCs w:val="21"/>
        </w:rPr>
        <w:t>”</w:t>
      </w:r>
      <w:r w:rsidRPr="00AA4E76">
        <w:rPr>
          <w:rFonts w:ascii="Times New Roman" w:eastAsia="宋体" w:hAnsi="Times New Roman" w:cs="Times New Roman"/>
          <w:color w:val="333333"/>
          <w:kern w:val="0"/>
          <w:szCs w:val="21"/>
        </w:rPr>
        <w:t>深入推进学校</w:t>
      </w:r>
      <w:proofErr w:type="gramStart"/>
      <w:r w:rsidRPr="00AA4E76">
        <w:rPr>
          <w:rFonts w:ascii="Times New Roman" w:eastAsia="宋体" w:hAnsi="Times New Roman" w:cs="Times New Roman"/>
          <w:color w:val="333333"/>
          <w:kern w:val="0"/>
          <w:szCs w:val="21"/>
        </w:rPr>
        <w:t>课程思政建设</w:t>
      </w:r>
      <w:proofErr w:type="gramEnd"/>
      <w:r w:rsidRPr="00AA4E76">
        <w:rPr>
          <w:rFonts w:ascii="Times New Roman" w:eastAsia="宋体" w:hAnsi="Times New Roman" w:cs="Times New Roman"/>
          <w:color w:val="333333"/>
          <w:kern w:val="0"/>
          <w:szCs w:val="21"/>
        </w:rPr>
        <w:t>、开展学习研讨。</w:t>
      </w:r>
      <w:r w:rsidRPr="00AA4E76">
        <w:rPr>
          <w:rFonts w:ascii="Times New Roman" w:eastAsia="宋体" w:hAnsi="Times New Roman" w:cs="Times New Roman"/>
          <w:color w:val="222222"/>
          <w:kern w:val="0"/>
          <w:szCs w:val="21"/>
        </w:rPr>
        <w:t>构筑</w:t>
      </w:r>
      <w:r w:rsidRPr="00AA4E76">
        <w:rPr>
          <w:rFonts w:ascii="Times New Roman" w:eastAsia="宋体" w:hAnsi="Times New Roman" w:cs="Times New Roman"/>
          <w:color w:val="222222"/>
          <w:kern w:val="0"/>
          <w:szCs w:val="21"/>
        </w:rPr>
        <w:t>“</w:t>
      </w:r>
      <w:r w:rsidRPr="00AA4E76">
        <w:rPr>
          <w:rFonts w:ascii="Times New Roman" w:eastAsia="宋体" w:hAnsi="Times New Roman" w:cs="Times New Roman"/>
          <w:color w:val="222222"/>
          <w:kern w:val="0"/>
          <w:szCs w:val="21"/>
        </w:rPr>
        <w:t>红</w:t>
      </w:r>
      <w:r w:rsidRPr="00AA4E76">
        <w:rPr>
          <w:rFonts w:ascii="Times New Roman" w:eastAsia="宋体" w:hAnsi="Times New Roman" w:cs="Times New Roman"/>
          <w:color w:val="222222"/>
          <w:kern w:val="0"/>
          <w:szCs w:val="21"/>
        </w:rPr>
        <w:t>”</w:t>
      </w:r>
      <w:r w:rsidRPr="00AA4E76">
        <w:rPr>
          <w:rFonts w:ascii="Times New Roman" w:eastAsia="宋体" w:hAnsi="Times New Roman" w:cs="Times New Roman"/>
          <w:color w:val="222222"/>
          <w:kern w:val="0"/>
          <w:szCs w:val="21"/>
        </w:rPr>
        <w:t>为底色、</w:t>
      </w:r>
      <w:r w:rsidRPr="00AA4E76">
        <w:rPr>
          <w:rFonts w:ascii="Times New Roman" w:eastAsia="宋体" w:hAnsi="Times New Roman" w:cs="Times New Roman"/>
          <w:color w:val="222222"/>
          <w:kern w:val="0"/>
          <w:szCs w:val="21"/>
        </w:rPr>
        <w:t>“</w:t>
      </w:r>
      <w:r w:rsidRPr="00AA4E76">
        <w:rPr>
          <w:rFonts w:ascii="Times New Roman" w:eastAsia="宋体" w:hAnsi="Times New Roman" w:cs="Times New Roman"/>
          <w:color w:val="222222"/>
          <w:kern w:val="0"/>
          <w:szCs w:val="21"/>
        </w:rPr>
        <w:t>绿</w:t>
      </w:r>
      <w:r w:rsidRPr="00AA4E76">
        <w:rPr>
          <w:rFonts w:ascii="Times New Roman" w:eastAsia="宋体" w:hAnsi="Times New Roman" w:cs="Times New Roman"/>
          <w:color w:val="222222"/>
          <w:kern w:val="0"/>
          <w:szCs w:val="21"/>
        </w:rPr>
        <w:t>”</w:t>
      </w:r>
      <w:r w:rsidRPr="00AA4E76">
        <w:rPr>
          <w:rFonts w:ascii="Times New Roman" w:eastAsia="宋体" w:hAnsi="Times New Roman" w:cs="Times New Roman"/>
          <w:color w:val="222222"/>
          <w:kern w:val="0"/>
          <w:szCs w:val="21"/>
        </w:rPr>
        <w:t>为特色的</w:t>
      </w:r>
      <w:proofErr w:type="gramStart"/>
      <w:r w:rsidRPr="00AA4E76">
        <w:rPr>
          <w:rFonts w:ascii="Times New Roman" w:eastAsia="宋体" w:hAnsi="Times New Roman" w:cs="Times New Roman"/>
          <w:color w:val="222222"/>
          <w:kern w:val="0"/>
          <w:szCs w:val="21"/>
        </w:rPr>
        <w:t>思政教育</w:t>
      </w:r>
      <w:proofErr w:type="gramEnd"/>
      <w:r w:rsidRPr="00AA4E76">
        <w:rPr>
          <w:rFonts w:ascii="Times New Roman" w:eastAsia="宋体" w:hAnsi="Times New Roman" w:cs="Times New Roman"/>
          <w:color w:val="222222"/>
          <w:kern w:val="0"/>
          <w:szCs w:val="21"/>
        </w:rPr>
        <w:t>体系。</w:t>
      </w:r>
      <w:r>
        <w:rPr>
          <w:rFonts w:ascii="Times New Roman" w:eastAsia="宋体" w:hAnsi="Times New Roman" w:cs="Times New Roman"/>
          <w:color w:val="333333"/>
          <w:kern w:val="0"/>
          <w:szCs w:val="21"/>
        </w:rPr>
        <w:t>其中《无机及分析化学实验》即为</w:t>
      </w:r>
      <w:proofErr w:type="gramStart"/>
      <w:r>
        <w:rPr>
          <w:rFonts w:ascii="Times New Roman" w:eastAsia="宋体" w:hAnsi="Times New Roman" w:cs="Times New Roman"/>
          <w:color w:val="333333"/>
          <w:kern w:val="0"/>
          <w:szCs w:val="21"/>
        </w:rPr>
        <w:t>西林思政公共课</w:t>
      </w:r>
      <w:proofErr w:type="gramEnd"/>
      <w:r>
        <w:rPr>
          <w:rFonts w:ascii="Times New Roman" w:eastAsia="宋体" w:hAnsi="Times New Roman" w:cs="Times New Roman"/>
          <w:color w:val="333333"/>
          <w:kern w:val="0"/>
          <w:szCs w:val="21"/>
        </w:rPr>
        <w:t>。下面就该</w:t>
      </w:r>
      <w:r w:rsidRPr="00AA4E76">
        <w:rPr>
          <w:rFonts w:ascii="Times New Roman" w:eastAsia="宋体" w:hAnsi="Times New Roman" w:cs="Times New Roman"/>
          <w:color w:val="333333"/>
          <w:kern w:val="0"/>
          <w:szCs w:val="21"/>
        </w:rPr>
        <w:t>课程的内容与思政要点列表如下：</w:t>
      </w:r>
    </w:p>
    <w:p w:rsidR="00E462DD" w:rsidRPr="00E929B0" w:rsidRDefault="00E462DD" w:rsidP="00E929B0">
      <w:pPr>
        <w:adjustRightInd w:val="0"/>
        <w:snapToGrid w:val="0"/>
        <w:spacing w:line="360" w:lineRule="auto"/>
        <w:ind w:firstLineChars="200" w:firstLine="360"/>
        <w:jc w:val="center"/>
        <w:rPr>
          <w:rFonts w:ascii="Times New Roman" w:hAnsi="Times New Roman" w:cs="Times New Roman"/>
          <w:sz w:val="18"/>
          <w:szCs w:val="18"/>
        </w:rPr>
      </w:pPr>
      <w:r w:rsidRPr="00E929B0">
        <w:rPr>
          <w:rFonts w:ascii="Times New Roman" w:eastAsia="宋体" w:hAnsi="Times New Roman" w:cs="Times New Roman"/>
          <w:color w:val="333333"/>
          <w:kern w:val="0"/>
          <w:sz w:val="18"/>
          <w:szCs w:val="18"/>
        </w:rPr>
        <w:t>表</w:t>
      </w:r>
      <w:r w:rsidRPr="00E929B0">
        <w:rPr>
          <w:rFonts w:ascii="Times New Roman" w:eastAsia="宋体" w:hAnsi="Times New Roman" w:cs="Times New Roman"/>
          <w:color w:val="333333"/>
          <w:kern w:val="0"/>
          <w:sz w:val="18"/>
          <w:szCs w:val="18"/>
        </w:rPr>
        <w:t xml:space="preserve">5 </w:t>
      </w:r>
      <w:proofErr w:type="gramStart"/>
      <w:r w:rsidRPr="00E929B0">
        <w:rPr>
          <w:rFonts w:ascii="Times New Roman" w:eastAsia="宋体" w:hAnsi="Times New Roman" w:cs="Times New Roman"/>
          <w:color w:val="333333"/>
          <w:kern w:val="0"/>
          <w:sz w:val="18"/>
          <w:szCs w:val="18"/>
        </w:rPr>
        <w:t>《无机及分析化学实验》思政案例</w:t>
      </w:r>
      <w:proofErr w:type="gramEnd"/>
      <w:r w:rsidRPr="00E929B0">
        <w:rPr>
          <w:rFonts w:ascii="Times New Roman" w:eastAsia="宋体" w:hAnsi="Times New Roman" w:cs="Times New Roman"/>
          <w:color w:val="333333"/>
          <w:kern w:val="0"/>
          <w:sz w:val="18"/>
          <w:szCs w:val="18"/>
        </w:rPr>
        <w:t>教学一览表</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3544"/>
      </w:tblGrid>
      <w:tr w:rsidR="00E462DD" w:rsidRPr="001C2102" w:rsidTr="00722B16">
        <w:tc>
          <w:tcPr>
            <w:tcW w:w="1134" w:type="dxa"/>
            <w:tcBorders>
              <w:top w:val="single" w:sz="12" w:space="0" w:color="auto"/>
              <w:bottom w:val="single" w:sz="6" w:space="0" w:color="auto"/>
            </w:tcBorders>
          </w:tcPr>
          <w:p w:rsidR="00E462DD" w:rsidRPr="001C2102" w:rsidRDefault="00E462DD" w:rsidP="00722B16">
            <w:pPr>
              <w:adjustRightInd w:val="0"/>
              <w:snapToGrid w:val="0"/>
              <w:spacing w:line="360" w:lineRule="auto"/>
              <w:jc w:val="center"/>
              <w:rPr>
                <w:rFonts w:ascii="黑体" w:eastAsia="黑体" w:hAnsi="黑体" w:cs="Times New Roman"/>
                <w:b/>
                <w:sz w:val="18"/>
                <w:szCs w:val="18"/>
              </w:rPr>
            </w:pPr>
            <w:r w:rsidRPr="001C2102">
              <w:rPr>
                <w:rFonts w:ascii="黑体" w:eastAsia="黑体" w:hAnsi="黑体" w:cs="Times New Roman"/>
                <w:b/>
                <w:sz w:val="18"/>
                <w:szCs w:val="18"/>
              </w:rPr>
              <w:t>实验序号</w:t>
            </w:r>
          </w:p>
        </w:tc>
        <w:tc>
          <w:tcPr>
            <w:tcW w:w="3260" w:type="dxa"/>
            <w:tcBorders>
              <w:top w:val="single" w:sz="12" w:space="0" w:color="auto"/>
              <w:bottom w:val="single" w:sz="6" w:space="0" w:color="auto"/>
            </w:tcBorders>
          </w:tcPr>
          <w:p w:rsidR="00E462DD" w:rsidRPr="001C2102" w:rsidRDefault="00E462DD" w:rsidP="00722B16">
            <w:pPr>
              <w:adjustRightInd w:val="0"/>
              <w:snapToGrid w:val="0"/>
              <w:spacing w:line="360" w:lineRule="auto"/>
              <w:jc w:val="center"/>
              <w:rPr>
                <w:rFonts w:ascii="黑体" w:eastAsia="黑体" w:hAnsi="黑体" w:cs="Times New Roman"/>
                <w:b/>
                <w:sz w:val="18"/>
                <w:szCs w:val="18"/>
              </w:rPr>
            </w:pPr>
            <w:r w:rsidRPr="001C2102">
              <w:rPr>
                <w:rFonts w:ascii="黑体" w:eastAsia="黑体" w:hAnsi="黑体" w:cs="Times New Roman"/>
                <w:b/>
                <w:sz w:val="18"/>
                <w:szCs w:val="18"/>
              </w:rPr>
              <w:t>实验项目</w:t>
            </w:r>
          </w:p>
        </w:tc>
        <w:tc>
          <w:tcPr>
            <w:tcW w:w="3544" w:type="dxa"/>
            <w:tcBorders>
              <w:top w:val="single" w:sz="12" w:space="0" w:color="auto"/>
              <w:bottom w:val="single" w:sz="6" w:space="0" w:color="auto"/>
            </w:tcBorders>
          </w:tcPr>
          <w:p w:rsidR="00E462DD" w:rsidRPr="001C2102" w:rsidRDefault="00E462DD" w:rsidP="00722B16">
            <w:pPr>
              <w:adjustRightInd w:val="0"/>
              <w:snapToGrid w:val="0"/>
              <w:spacing w:line="360" w:lineRule="auto"/>
              <w:jc w:val="center"/>
              <w:rPr>
                <w:rFonts w:ascii="黑体" w:eastAsia="黑体" w:hAnsi="黑体" w:cs="Times New Roman"/>
                <w:b/>
                <w:sz w:val="18"/>
                <w:szCs w:val="18"/>
              </w:rPr>
            </w:pPr>
            <w:proofErr w:type="gramStart"/>
            <w:r w:rsidRPr="001C2102">
              <w:rPr>
                <w:rFonts w:ascii="黑体" w:eastAsia="黑体" w:hAnsi="黑体" w:cs="Times New Roman"/>
                <w:b/>
                <w:sz w:val="18"/>
                <w:szCs w:val="18"/>
              </w:rPr>
              <w:t>思政案例</w:t>
            </w:r>
            <w:proofErr w:type="gramEnd"/>
            <w:r w:rsidRPr="001C2102">
              <w:rPr>
                <w:rFonts w:ascii="黑体" w:eastAsia="黑体" w:hAnsi="黑体" w:cs="Times New Roman"/>
                <w:b/>
                <w:sz w:val="18"/>
                <w:szCs w:val="18"/>
              </w:rPr>
              <w:t>教学</w:t>
            </w:r>
          </w:p>
        </w:tc>
      </w:tr>
      <w:tr w:rsidR="00E462DD" w:rsidRPr="001C2102" w:rsidTr="00722B16">
        <w:tc>
          <w:tcPr>
            <w:tcW w:w="1134" w:type="dxa"/>
            <w:tcBorders>
              <w:top w:val="single" w:sz="6" w:space="0" w:color="auto"/>
            </w:tcBorders>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w:t>
            </w:r>
            <w:r w:rsidRPr="001C2102">
              <w:rPr>
                <w:rFonts w:ascii="Times New Roman" w:eastAsia="黑体" w:hAnsi="Times New Roman" w:cs="Times New Roman"/>
                <w:sz w:val="18"/>
                <w:szCs w:val="18"/>
              </w:rPr>
              <w:t>1</w:t>
            </w:r>
          </w:p>
        </w:tc>
        <w:tc>
          <w:tcPr>
            <w:tcW w:w="3260" w:type="dxa"/>
            <w:tcBorders>
              <w:top w:val="single" w:sz="6" w:space="0" w:color="auto"/>
            </w:tcBorders>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基本操作</w:t>
            </w:r>
          </w:p>
        </w:tc>
        <w:tc>
          <w:tcPr>
            <w:tcW w:w="3544" w:type="dxa"/>
            <w:tcBorders>
              <w:top w:val="single" w:sz="6" w:space="0" w:color="auto"/>
            </w:tcBorders>
          </w:tcPr>
          <w:p w:rsidR="00232EE2"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实验室安全知识和化工安全生产</w:t>
            </w:r>
          </w:p>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简介，规矩意识、大局意识</w:t>
            </w:r>
          </w:p>
        </w:tc>
      </w:tr>
      <w:tr w:rsidR="00E462DD" w:rsidRPr="001C2102" w:rsidTr="00722B16">
        <w:tc>
          <w:tcPr>
            <w:tcW w:w="113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w:t>
            </w:r>
            <w:r w:rsidRPr="001C2102">
              <w:rPr>
                <w:rFonts w:ascii="Times New Roman" w:eastAsia="黑体" w:hAnsi="Times New Roman" w:cs="Times New Roman"/>
                <w:sz w:val="18"/>
                <w:szCs w:val="18"/>
              </w:rPr>
              <w:t>2</w:t>
            </w:r>
          </w:p>
        </w:tc>
        <w:tc>
          <w:tcPr>
            <w:tcW w:w="3260"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酸碱标准溶液的配制与比较滴定</w:t>
            </w:r>
          </w:p>
        </w:tc>
        <w:tc>
          <w:tcPr>
            <w:tcW w:w="354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对待违禁药品的法律意识</w:t>
            </w:r>
          </w:p>
        </w:tc>
      </w:tr>
      <w:tr w:rsidR="00E462DD" w:rsidRPr="001C2102" w:rsidTr="00722B16">
        <w:tc>
          <w:tcPr>
            <w:tcW w:w="113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w:t>
            </w:r>
            <w:r w:rsidRPr="001C2102">
              <w:rPr>
                <w:rFonts w:ascii="Times New Roman" w:eastAsia="黑体" w:hAnsi="Times New Roman" w:cs="Times New Roman"/>
                <w:sz w:val="18"/>
                <w:szCs w:val="18"/>
              </w:rPr>
              <w:t>3</w:t>
            </w:r>
          </w:p>
        </w:tc>
        <w:tc>
          <w:tcPr>
            <w:tcW w:w="3260"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酸碱溶液的标定</w:t>
            </w:r>
          </w:p>
        </w:tc>
        <w:tc>
          <w:tcPr>
            <w:tcW w:w="354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实验数据的准确处理</w:t>
            </w:r>
          </w:p>
        </w:tc>
      </w:tr>
      <w:tr w:rsidR="00E462DD" w:rsidRPr="001C2102" w:rsidTr="00560B01">
        <w:trPr>
          <w:trHeight w:hRule="exact" w:val="782"/>
        </w:trPr>
        <w:tc>
          <w:tcPr>
            <w:tcW w:w="113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w:t>
            </w:r>
            <w:r w:rsidRPr="001C2102">
              <w:rPr>
                <w:rFonts w:ascii="Times New Roman" w:eastAsia="黑体" w:hAnsi="Times New Roman" w:cs="Times New Roman"/>
                <w:sz w:val="18"/>
                <w:szCs w:val="18"/>
              </w:rPr>
              <w:t>4</w:t>
            </w:r>
          </w:p>
        </w:tc>
        <w:tc>
          <w:tcPr>
            <w:tcW w:w="3260"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氨水中氨含量的标定和食醋中醋酸含量测定</w:t>
            </w:r>
          </w:p>
        </w:tc>
        <w:tc>
          <w:tcPr>
            <w:tcW w:w="354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食品中</w:t>
            </w:r>
            <w:r w:rsidRPr="001C2102">
              <w:rPr>
                <w:rFonts w:ascii="Times New Roman" w:eastAsia="黑体" w:hAnsi="Times New Roman" w:cs="Times New Roman"/>
                <w:sz w:val="18"/>
                <w:szCs w:val="18"/>
              </w:rPr>
              <w:t>N</w:t>
            </w:r>
            <w:r w:rsidRPr="001C2102">
              <w:rPr>
                <w:rFonts w:ascii="黑体" w:eastAsia="黑体" w:hAnsi="黑体" w:cs="Times New Roman"/>
                <w:sz w:val="18"/>
                <w:szCs w:val="18"/>
              </w:rPr>
              <w:t>含量及酸测定介绍</w:t>
            </w:r>
          </w:p>
        </w:tc>
      </w:tr>
      <w:tr w:rsidR="00E462DD" w:rsidRPr="001C2102" w:rsidTr="00722B16">
        <w:tc>
          <w:tcPr>
            <w:tcW w:w="113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w:t>
            </w:r>
            <w:r w:rsidRPr="001C2102">
              <w:rPr>
                <w:rFonts w:ascii="Times New Roman" w:eastAsia="黑体" w:hAnsi="Times New Roman" w:cs="Times New Roman"/>
                <w:sz w:val="18"/>
                <w:szCs w:val="18"/>
              </w:rPr>
              <w:t>5</w:t>
            </w:r>
          </w:p>
        </w:tc>
        <w:tc>
          <w:tcPr>
            <w:tcW w:w="3260"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Times New Roman" w:eastAsia="黑体" w:hAnsi="Times New Roman" w:cs="Times New Roman"/>
                <w:sz w:val="18"/>
                <w:szCs w:val="18"/>
              </w:rPr>
              <w:t>EDTA</w:t>
            </w:r>
            <w:r w:rsidRPr="001C2102">
              <w:rPr>
                <w:rFonts w:ascii="黑体" w:eastAsia="黑体" w:hAnsi="黑体" w:cs="Times New Roman"/>
                <w:sz w:val="18"/>
                <w:szCs w:val="18"/>
              </w:rPr>
              <w:t>溶液的配制与标定</w:t>
            </w:r>
          </w:p>
        </w:tc>
        <w:tc>
          <w:tcPr>
            <w:tcW w:w="354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配位化合物的应用</w:t>
            </w:r>
          </w:p>
        </w:tc>
      </w:tr>
      <w:tr w:rsidR="00E462DD" w:rsidRPr="001C2102" w:rsidTr="00722B16">
        <w:tc>
          <w:tcPr>
            <w:tcW w:w="113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w:t>
            </w:r>
            <w:r w:rsidRPr="001C2102">
              <w:rPr>
                <w:rFonts w:ascii="Times New Roman" w:eastAsia="黑体" w:hAnsi="Times New Roman" w:cs="Times New Roman"/>
                <w:sz w:val="18"/>
                <w:szCs w:val="18"/>
              </w:rPr>
              <w:t>6</w:t>
            </w:r>
          </w:p>
        </w:tc>
        <w:tc>
          <w:tcPr>
            <w:tcW w:w="3260"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自来水的总硬度及钙、镁含量测定</w:t>
            </w:r>
          </w:p>
        </w:tc>
        <w:tc>
          <w:tcPr>
            <w:tcW w:w="354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水硬度的含义及对水质的影响，“两山理论”</w:t>
            </w:r>
          </w:p>
        </w:tc>
      </w:tr>
      <w:tr w:rsidR="00E462DD" w:rsidRPr="001C2102" w:rsidTr="00722B16">
        <w:tc>
          <w:tcPr>
            <w:tcW w:w="113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w:t>
            </w:r>
            <w:r w:rsidRPr="001C2102">
              <w:rPr>
                <w:rFonts w:ascii="Times New Roman" w:eastAsia="黑体" w:hAnsi="Times New Roman" w:cs="Times New Roman"/>
                <w:sz w:val="18"/>
                <w:szCs w:val="18"/>
              </w:rPr>
              <w:t>7</w:t>
            </w:r>
          </w:p>
        </w:tc>
        <w:tc>
          <w:tcPr>
            <w:tcW w:w="3260"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含铁样品中</w:t>
            </w:r>
            <w:r w:rsidRPr="001C2102">
              <w:rPr>
                <w:rFonts w:ascii="Times New Roman" w:eastAsia="黑体" w:hAnsi="Times New Roman" w:cs="Times New Roman"/>
                <w:sz w:val="18"/>
                <w:szCs w:val="18"/>
              </w:rPr>
              <w:t>Fe</w:t>
            </w:r>
            <w:r w:rsidRPr="001C2102">
              <w:rPr>
                <w:rFonts w:ascii="黑体" w:eastAsia="黑体" w:hAnsi="黑体" w:cs="Times New Roman"/>
                <w:sz w:val="18"/>
                <w:szCs w:val="18"/>
              </w:rPr>
              <w:t>含量的重铬酸钾法测定</w:t>
            </w:r>
          </w:p>
        </w:tc>
        <w:tc>
          <w:tcPr>
            <w:tcW w:w="354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求真务实的职业道德</w:t>
            </w:r>
          </w:p>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重金属污水的危害及治理</w:t>
            </w:r>
          </w:p>
        </w:tc>
      </w:tr>
      <w:tr w:rsidR="00E462DD" w:rsidRPr="001C2102" w:rsidTr="00722B16">
        <w:tc>
          <w:tcPr>
            <w:tcW w:w="113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w:t>
            </w:r>
            <w:r w:rsidRPr="001C2102">
              <w:rPr>
                <w:rFonts w:ascii="Times New Roman" w:eastAsia="黑体" w:hAnsi="Times New Roman" w:cs="Times New Roman"/>
                <w:sz w:val="18"/>
                <w:szCs w:val="18"/>
              </w:rPr>
              <w:t>8</w:t>
            </w:r>
          </w:p>
        </w:tc>
        <w:tc>
          <w:tcPr>
            <w:tcW w:w="3260"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过氧化氢含量的测定（高锰酸钾法）</w:t>
            </w:r>
          </w:p>
        </w:tc>
        <w:tc>
          <w:tcPr>
            <w:tcW w:w="354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新冠病毒的防治与消毒</w:t>
            </w:r>
          </w:p>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Times New Roman" w:eastAsia="黑体" w:hAnsi="Times New Roman" w:cs="Times New Roman"/>
                <w:sz w:val="18"/>
                <w:szCs w:val="18"/>
              </w:rPr>
              <w:t>H</w:t>
            </w:r>
            <w:r w:rsidRPr="001C2102">
              <w:rPr>
                <w:rFonts w:ascii="Times New Roman" w:eastAsia="黑体" w:hAnsi="Times New Roman" w:cs="Times New Roman"/>
                <w:sz w:val="18"/>
                <w:szCs w:val="18"/>
                <w:vertAlign w:val="subscript"/>
              </w:rPr>
              <w:t>2</w:t>
            </w:r>
            <w:r w:rsidRPr="001C2102">
              <w:rPr>
                <w:rFonts w:ascii="Times New Roman" w:eastAsia="黑体" w:hAnsi="Times New Roman" w:cs="Times New Roman"/>
                <w:sz w:val="18"/>
                <w:szCs w:val="18"/>
              </w:rPr>
              <w:t>O</w:t>
            </w:r>
            <w:r w:rsidRPr="001C2102">
              <w:rPr>
                <w:rFonts w:ascii="Times New Roman" w:eastAsia="黑体" w:hAnsi="Times New Roman" w:cs="Times New Roman"/>
                <w:sz w:val="18"/>
                <w:szCs w:val="18"/>
                <w:vertAlign w:val="subscript"/>
              </w:rPr>
              <w:t>2</w:t>
            </w:r>
            <w:r w:rsidRPr="001C2102">
              <w:rPr>
                <w:rFonts w:ascii="黑体" w:eastAsia="黑体" w:hAnsi="黑体" w:cs="Times New Roman"/>
                <w:sz w:val="18"/>
                <w:szCs w:val="18"/>
              </w:rPr>
              <w:t>的用途及测定</w:t>
            </w:r>
          </w:p>
        </w:tc>
      </w:tr>
      <w:tr w:rsidR="00E462DD" w:rsidRPr="001C2102" w:rsidTr="00722B16">
        <w:trPr>
          <w:trHeight w:val="501"/>
        </w:trPr>
        <w:tc>
          <w:tcPr>
            <w:tcW w:w="113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实验</w:t>
            </w:r>
            <w:r w:rsidRPr="001C2102">
              <w:rPr>
                <w:rFonts w:ascii="Times New Roman" w:eastAsia="黑体" w:hAnsi="Times New Roman" w:cs="Times New Roman"/>
                <w:sz w:val="18"/>
                <w:szCs w:val="18"/>
              </w:rPr>
              <w:t>9</w:t>
            </w:r>
          </w:p>
        </w:tc>
        <w:tc>
          <w:tcPr>
            <w:tcW w:w="3260"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土壤、自来水及橙汁的pH测定</w:t>
            </w:r>
          </w:p>
        </w:tc>
        <w:tc>
          <w:tcPr>
            <w:tcW w:w="354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土壤、水的酸碱性对作物生长的研究</w:t>
            </w:r>
          </w:p>
        </w:tc>
      </w:tr>
      <w:tr w:rsidR="00E462DD" w:rsidRPr="001C2102" w:rsidTr="00722B16">
        <w:tc>
          <w:tcPr>
            <w:tcW w:w="1134" w:type="dxa"/>
          </w:tcPr>
          <w:p w:rsidR="00E462DD" w:rsidRPr="001C2102" w:rsidRDefault="001F64C1"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hint="eastAsia"/>
                <w:sz w:val="18"/>
                <w:szCs w:val="18"/>
              </w:rPr>
              <w:t xml:space="preserve"> </w:t>
            </w:r>
            <w:r w:rsidR="00E462DD" w:rsidRPr="001C2102">
              <w:rPr>
                <w:rFonts w:ascii="黑体" w:eastAsia="黑体" w:hAnsi="黑体" w:cs="Times New Roman"/>
                <w:sz w:val="18"/>
                <w:szCs w:val="18"/>
              </w:rPr>
              <w:t>实验</w:t>
            </w:r>
            <w:r w:rsidR="00E462DD" w:rsidRPr="001C2102">
              <w:rPr>
                <w:rFonts w:ascii="Times New Roman" w:eastAsia="黑体" w:hAnsi="Times New Roman" w:cs="Times New Roman"/>
                <w:sz w:val="18"/>
                <w:szCs w:val="18"/>
              </w:rPr>
              <w:t>10</w:t>
            </w:r>
          </w:p>
        </w:tc>
        <w:tc>
          <w:tcPr>
            <w:tcW w:w="3260"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电位法测定水中</w:t>
            </w:r>
            <w:r w:rsidRPr="001C2102">
              <w:rPr>
                <w:rFonts w:ascii="Times New Roman" w:eastAsia="黑体" w:hAnsi="Times New Roman" w:cs="Times New Roman"/>
                <w:sz w:val="18"/>
                <w:szCs w:val="18"/>
              </w:rPr>
              <w:t>F</w:t>
            </w:r>
            <w:r w:rsidRPr="001C2102">
              <w:rPr>
                <w:rFonts w:ascii="Times New Roman" w:eastAsia="黑体" w:hAnsi="Times New Roman" w:cs="Times New Roman"/>
                <w:sz w:val="18"/>
                <w:szCs w:val="18"/>
                <w:vertAlign w:val="superscript"/>
              </w:rPr>
              <w:t>-</w:t>
            </w:r>
            <w:r w:rsidRPr="001C2102">
              <w:rPr>
                <w:rFonts w:ascii="黑体" w:eastAsia="黑体" w:hAnsi="黑体" w:cs="Times New Roman"/>
                <w:sz w:val="18"/>
                <w:szCs w:val="18"/>
              </w:rPr>
              <w:t>含量</w:t>
            </w:r>
          </w:p>
        </w:tc>
        <w:tc>
          <w:tcPr>
            <w:tcW w:w="354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生活用水中F</w:t>
            </w:r>
            <w:r w:rsidRPr="001C2102">
              <w:rPr>
                <w:rFonts w:ascii="黑体" w:eastAsia="黑体" w:hAnsi="黑体" w:cs="Times New Roman"/>
                <w:sz w:val="18"/>
                <w:szCs w:val="18"/>
                <w:vertAlign w:val="superscript"/>
              </w:rPr>
              <w:t>-</w:t>
            </w:r>
            <w:r w:rsidRPr="001C2102">
              <w:rPr>
                <w:rFonts w:ascii="黑体" w:eastAsia="黑体" w:hAnsi="黑体" w:cs="Times New Roman"/>
                <w:sz w:val="18"/>
                <w:szCs w:val="18"/>
              </w:rPr>
              <w:t>含量对人体组织的影响</w:t>
            </w:r>
          </w:p>
        </w:tc>
      </w:tr>
      <w:tr w:rsidR="00E462DD" w:rsidRPr="001C2102" w:rsidTr="00722B16">
        <w:tc>
          <w:tcPr>
            <w:tcW w:w="1134" w:type="dxa"/>
          </w:tcPr>
          <w:p w:rsidR="00E462DD" w:rsidRPr="001C2102" w:rsidRDefault="001F64C1"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hint="eastAsia"/>
                <w:sz w:val="18"/>
                <w:szCs w:val="18"/>
              </w:rPr>
              <w:t xml:space="preserve"> </w:t>
            </w:r>
            <w:r w:rsidR="00E462DD" w:rsidRPr="001C2102">
              <w:rPr>
                <w:rFonts w:ascii="黑体" w:eastAsia="黑体" w:hAnsi="黑体" w:cs="Times New Roman"/>
                <w:sz w:val="18"/>
                <w:szCs w:val="18"/>
              </w:rPr>
              <w:t>实验</w:t>
            </w:r>
            <w:r w:rsidR="00E462DD" w:rsidRPr="001C2102">
              <w:rPr>
                <w:rFonts w:ascii="Times New Roman" w:eastAsia="黑体" w:hAnsi="Times New Roman" w:cs="Times New Roman"/>
                <w:sz w:val="18"/>
                <w:szCs w:val="18"/>
              </w:rPr>
              <w:t>11</w:t>
            </w:r>
          </w:p>
        </w:tc>
        <w:tc>
          <w:tcPr>
            <w:tcW w:w="3260"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自动电位滴定法测定水中的</w:t>
            </w:r>
            <w:proofErr w:type="spellStart"/>
            <w:r w:rsidRPr="001C2102">
              <w:rPr>
                <w:rFonts w:ascii="Times New Roman" w:eastAsia="黑体" w:hAnsi="Times New Roman" w:cs="Times New Roman"/>
                <w:sz w:val="18"/>
                <w:szCs w:val="18"/>
              </w:rPr>
              <w:t>Cl</w:t>
            </w:r>
            <w:proofErr w:type="spellEnd"/>
            <w:r w:rsidRPr="001C2102">
              <w:rPr>
                <w:rFonts w:ascii="Times New Roman" w:eastAsia="黑体" w:hAnsi="Times New Roman" w:cs="Times New Roman"/>
                <w:sz w:val="18"/>
                <w:szCs w:val="18"/>
                <w:vertAlign w:val="superscript"/>
              </w:rPr>
              <w:t>-</w:t>
            </w:r>
          </w:p>
        </w:tc>
        <w:tc>
          <w:tcPr>
            <w:tcW w:w="3544" w:type="dxa"/>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电镀废水危害及去除方法、</w:t>
            </w:r>
          </w:p>
          <w:p w:rsidR="00E462DD" w:rsidRPr="001C2102" w:rsidRDefault="00E462DD" w:rsidP="00722B16">
            <w:pPr>
              <w:adjustRightInd w:val="0"/>
              <w:snapToGrid w:val="0"/>
              <w:spacing w:line="360" w:lineRule="auto"/>
              <w:jc w:val="center"/>
              <w:rPr>
                <w:rFonts w:ascii="黑体" w:eastAsia="黑体" w:hAnsi="黑体" w:cs="Times New Roman"/>
                <w:color w:val="000000" w:themeColor="text1"/>
                <w:sz w:val="18"/>
                <w:szCs w:val="18"/>
              </w:rPr>
            </w:pPr>
            <w:r w:rsidRPr="001C2102">
              <w:rPr>
                <w:rFonts w:ascii="黑体" w:eastAsia="黑体" w:hAnsi="黑体" w:cs="Times New Roman"/>
                <w:color w:val="000000" w:themeColor="text1"/>
                <w:sz w:val="18"/>
                <w:szCs w:val="18"/>
                <w:shd w:val="clear" w:color="auto" w:fill="FFFFFF"/>
              </w:rPr>
              <w:t>《水污染防治法》简介</w:t>
            </w:r>
          </w:p>
        </w:tc>
      </w:tr>
      <w:tr w:rsidR="00E462DD" w:rsidRPr="001C2102" w:rsidTr="00722B16">
        <w:tc>
          <w:tcPr>
            <w:tcW w:w="1134" w:type="dxa"/>
            <w:tcBorders>
              <w:bottom w:val="single" w:sz="12" w:space="0" w:color="auto"/>
            </w:tcBorders>
          </w:tcPr>
          <w:p w:rsidR="00E462DD" w:rsidRPr="001C2102" w:rsidRDefault="001F64C1"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hint="eastAsia"/>
                <w:sz w:val="18"/>
                <w:szCs w:val="18"/>
              </w:rPr>
              <w:t xml:space="preserve"> </w:t>
            </w:r>
            <w:r w:rsidR="00E462DD" w:rsidRPr="001C2102">
              <w:rPr>
                <w:rFonts w:ascii="黑体" w:eastAsia="黑体" w:hAnsi="黑体" w:cs="Times New Roman"/>
                <w:sz w:val="18"/>
                <w:szCs w:val="18"/>
              </w:rPr>
              <w:t>实验</w:t>
            </w:r>
            <w:r w:rsidR="00E462DD" w:rsidRPr="001C2102">
              <w:rPr>
                <w:rFonts w:ascii="Times New Roman" w:eastAsia="黑体" w:hAnsi="Times New Roman" w:cs="Times New Roman"/>
                <w:sz w:val="18"/>
                <w:szCs w:val="18"/>
              </w:rPr>
              <w:t>12</w:t>
            </w:r>
          </w:p>
        </w:tc>
        <w:tc>
          <w:tcPr>
            <w:tcW w:w="3260" w:type="dxa"/>
            <w:tcBorders>
              <w:bottom w:val="single" w:sz="12" w:space="0" w:color="auto"/>
            </w:tcBorders>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分光光度法测定水中铁含量</w:t>
            </w:r>
          </w:p>
        </w:tc>
        <w:tc>
          <w:tcPr>
            <w:tcW w:w="3544" w:type="dxa"/>
            <w:tcBorders>
              <w:bottom w:val="single" w:sz="12" w:space="0" w:color="auto"/>
            </w:tcBorders>
          </w:tcPr>
          <w:p w:rsidR="00E462DD" w:rsidRPr="001C2102" w:rsidRDefault="00E462DD" w:rsidP="00722B16">
            <w:pPr>
              <w:adjustRightInd w:val="0"/>
              <w:snapToGrid w:val="0"/>
              <w:spacing w:line="360" w:lineRule="auto"/>
              <w:jc w:val="center"/>
              <w:rPr>
                <w:rFonts w:ascii="黑体" w:eastAsia="黑体" w:hAnsi="黑体" w:cs="Times New Roman"/>
                <w:sz w:val="18"/>
                <w:szCs w:val="18"/>
              </w:rPr>
            </w:pPr>
            <w:r w:rsidRPr="001C2102">
              <w:rPr>
                <w:rFonts w:ascii="黑体" w:eastAsia="黑体" w:hAnsi="黑体" w:cs="Times New Roman"/>
                <w:sz w:val="18"/>
                <w:szCs w:val="18"/>
              </w:rPr>
              <w:t>仪器分析法简介，微量金属离子检测方法简介</w:t>
            </w:r>
          </w:p>
        </w:tc>
      </w:tr>
    </w:tbl>
    <w:p w:rsidR="00E462DD" w:rsidRPr="00AA4E76" w:rsidRDefault="00E462DD" w:rsidP="00E462DD">
      <w:pPr>
        <w:adjustRightInd w:val="0"/>
        <w:snapToGrid w:val="0"/>
        <w:spacing w:line="360" w:lineRule="auto"/>
        <w:rPr>
          <w:rFonts w:ascii="Times New Roman" w:hAnsi="Times New Roman" w:cs="Times New Roman"/>
        </w:rPr>
      </w:pPr>
    </w:p>
    <w:p w:rsidR="000B307D" w:rsidRDefault="00E462DD" w:rsidP="000B307D">
      <w:pPr>
        <w:adjustRightInd w:val="0"/>
        <w:snapToGrid w:val="0"/>
        <w:spacing w:line="360" w:lineRule="auto"/>
        <w:ind w:firstLineChars="200" w:firstLine="420"/>
        <w:rPr>
          <w:rFonts w:ascii="Times New Roman" w:hAnsi="Times New Roman" w:cs="Times New Roman"/>
          <w:color w:val="000000" w:themeColor="text1"/>
          <w:szCs w:val="21"/>
        </w:rPr>
      </w:pPr>
      <w:r w:rsidRPr="00AA4E76">
        <w:rPr>
          <w:rFonts w:ascii="Times New Roman" w:hAnsi="Times New Roman" w:cs="Times New Roman"/>
          <w:color w:val="000000" w:themeColor="text1"/>
          <w:szCs w:val="21"/>
        </w:rPr>
        <w:t>通过类似的案例教学，</w:t>
      </w:r>
      <w:r w:rsidRPr="00AA4E76">
        <w:rPr>
          <w:rFonts w:ascii="Times New Roman" w:hAnsi="Times New Roman" w:cs="Times New Roman"/>
          <w:szCs w:val="21"/>
        </w:rPr>
        <w:t>使学生不仅掌握《无机及分析化学实验》的基本原理及操作流程，同时对今后从事科研所必须的职业道德、法律意识、环保意识</w:t>
      </w:r>
      <w:r>
        <w:rPr>
          <w:rFonts w:ascii="Times New Roman" w:hAnsi="Times New Roman" w:cs="Times New Roman"/>
          <w:szCs w:val="21"/>
        </w:rPr>
        <w:t>及</w:t>
      </w:r>
      <w:r w:rsidRPr="00AA4E76">
        <w:rPr>
          <w:rFonts w:ascii="Times New Roman" w:hAnsi="Times New Roman" w:cs="Times New Roman"/>
          <w:szCs w:val="21"/>
        </w:rPr>
        <w:t>实验过程中百折不挠的精神传递到课堂教学中。</w:t>
      </w:r>
      <w:proofErr w:type="gramStart"/>
      <w:r w:rsidRPr="00AA4E76">
        <w:rPr>
          <w:rFonts w:ascii="Times New Roman" w:hAnsi="Times New Roman" w:cs="Times New Roman"/>
          <w:szCs w:val="21"/>
        </w:rPr>
        <w:t>思政元素</w:t>
      </w:r>
      <w:proofErr w:type="gramEnd"/>
      <w:r w:rsidRPr="00AA4E76">
        <w:rPr>
          <w:rFonts w:ascii="Times New Roman" w:hAnsi="Times New Roman" w:cs="Times New Roman"/>
          <w:szCs w:val="21"/>
        </w:rPr>
        <w:t>的渗透，像春风化雨一样播撒在学生的心田。</w:t>
      </w:r>
      <w:r w:rsidRPr="00AA4E76">
        <w:rPr>
          <w:rFonts w:ascii="Times New Roman" w:hAnsi="Times New Roman" w:cs="Times New Roman"/>
          <w:spacing w:val="-1"/>
          <w:szCs w:val="21"/>
        </w:rPr>
        <w:t>同时利用科学家</w:t>
      </w:r>
      <w:r w:rsidRPr="00AA4E76">
        <w:rPr>
          <w:rFonts w:ascii="Times New Roman" w:hAnsi="Times New Roman" w:cs="Times New Roman"/>
          <w:spacing w:val="-1"/>
          <w:szCs w:val="21"/>
        </w:rPr>
        <w:lastRenderedPageBreak/>
        <w:t>刻苦钻研的精神激励同学</w:t>
      </w:r>
      <w:r w:rsidRPr="00AA4E76">
        <w:rPr>
          <w:rFonts w:ascii="Times New Roman" w:hAnsi="Times New Roman" w:cs="Times New Roman"/>
          <w:color w:val="000000" w:themeColor="text1"/>
          <w:spacing w:val="-1"/>
          <w:szCs w:val="21"/>
        </w:rPr>
        <w:t>们奋发图强，培养大国工匠精神等，使上课学生不仅得到了知识传授，同时也获得了良好的科学精神熏陶，</w:t>
      </w:r>
      <w:r w:rsidRPr="00AA4E76">
        <w:rPr>
          <w:rFonts w:ascii="Times New Roman" w:hAnsi="Times New Roman" w:cs="Times New Roman"/>
          <w:color w:val="000000" w:themeColor="text1"/>
          <w:szCs w:val="21"/>
        </w:rPr>
        <w:t>在学习过程中潜移默化地</w:t>
      </w:r>
      <w:proofErr w:type="gramStart"/>
      <w:r w:rsidRPr="00AA4E76">
        <w:rPr>
          <w:rFonts w:ascii="Times New Roman" w:hAnsi="Times New Roman" w:cs="Times New Roman"/>
          <w:color w:val="000000" w:themeColor="text1"/>
          <w:szCs w:val="21"/>
        </w:rPr>
        <w:t>接受思政教育</w:t>
      </w:r>
      <w:proofErr w:type="gramEnd"/>
      <w:r w:rsidRPr="00AA4E76">
        <w:rPr>
          <w:rFonts w:ascii="Times New Roman" w:hAnsi="Times New Roman" w:cs="Times New Roman"/>
          <w:color w:val="000000" w:themeColor="text1"/>
          <w:szCs w:val="21"/>
        </w:rPr>
        <w:t>。</w:t>
      </w:r>
    </w:p>
    <w:p w:rsidR="00E462DD" w:rsidRPr="000B307D" w:rsidRDefault="00E462DD" w:rsidP="000B307D">
      <w:pPr>
        <w:adjustRightInd w:val="0"/>
        <w:snapToGrid w:val="0"/>
        <w:spacing w:line="360" w:lineRule="auto"/>
        <w:rPr>
          <w:rFonts w:ascii="黑体" w:eastAsia="黑体" w:hAnsi="黑体"/>
        </w:rPr>
      </w:pPr>
      <w:r w:rsidRPr="000B307D">
        <w:rPr>
          <w:rFonts w:ascii="黑体" w:eastAsia="黑体" w:hAnsi="黑体"/>
        </w:rPr>
        <w:t>5. 加强实验室的建设</w:t>
      </w:r>
    </w:p>
    <w:p w:rsidR="00921CB1" w:rsidRDefault="00E462DD" w:rsidP="00E462DD">
      <w:pPr>
        <w:adjustRightInd w:val="0"/>
        <w:snapToGrid w:val="0"/>
        <w:spacing w:line="360" w:lineRule="auto"/>
        <w:ind w:firstLineChars="200" w:firstLine="420"/>
        <w:rPr>
          <w:rFonts w:ascii="Times New Roman" w:hAnsi="Times New Roman" w:cs="Times New Roman"/>
          <w:color w:val="000000" w:themeColor="text1"/>
          <w:szCs w:val="21"/>
        </w:rPr>
      </w:pPr>
      <w:r w:rsidRPr="00AA4E76">
        <w:rPr>
          <w:rFonts w:ascii="Times New Roman" w:hAnsi="Times New Roman" w:cs="Times New Roman"/>
        </w:rPr>
        <w:t>高校化学类实验室已成为教师日常教学和学生进行创新型实验的重要场所，实验室的安全基础设施条件是营造良好实验环境、保障实验工作人员身心健康的必备要素。</w:t>
      </w:r>
      <w:r w:rsidRPr="00AA4E76">
        <w:rPr>
          <w:rFonts w:ascii="Times New Roman" w:hAnsi="Times New Roman" w:cs="Times New Roman"/>
          <w:color w:val="000000" w:themeColor="text1"/>
          <w:szCs w:val="21"/>
        </w:rPr>
        <w:t>安全、规范的实验室建设是实验教学改革、科研和环境育人的重要基础</w:t>
      </w:r>
      <w:r w:rsidRPr="00E42415">
        <w:rPr>
          <w:rFonts w:ascii="Times New Roman" w:hAnsi="Times New Roman" w:cs="Times New Roman" w:hint="eastAsia"/>
          <w:color w:val="000000" w:themeColor="text1"/>
          <w:szCs w:val="21"/>
          <w:vertAlign w:val="superscript"/>
        </w:rPr>
        <w:t>[</w:t>
      </w:r>
      <w:r>
        <w:rPr>
          <w:rFonts w:ascii="Times New Roman" w:hAnsi="Times New Roman" w:cs="Times New Roman" w:hint="eastAsia"/>
          <w:color w:val="000000" w:themeColor="text1"/>
          <w:szCs w:val="21"/>
          <w:vertAlign w:val="superscript"/>
        </w:rPr>
        <w:t>22</w:t>
      </w:r>
      <w:r w:rsidRPr="00E42415">
        <w:rPr>
          <w:rFonts w:ascii="Times New Roman" w:hAnsi="Times New Roman" w:cs="Times New Roman" w:hint="eastAsia"/>
          <w:color w:val="000000" w:themeColor="text1"/>
          <w:szCs w:val="21"/>
          <w:vertAlign w:val="superscript"/>
        </w:rPr>
        <w:t>-2</w:t>
      </w:r>
      <w:r>
        <w:rPr>
          <w:rFonts w:ascii="Times New Roman" w:hAnsi="Times New Roman" w:cs="Times New Roman" w:hint="eastAsia"/>
          <w:color w:val="000000" w:themeColor="text1"/>
          <w:szCs w:val="21"/>
          <w:vertAlign w:val="superscript"/>
        </w:rPr>
        <w:t>3</w:t>
      </w:r>
      <w:r w:rsidRPr="00E42415">
        <w:rPr>
          <w:rFonts w:ascii="Times New Roman" w:hAnsi="Times New Roman" w:cs="Times New Roman" w:hint="eastAsia"/>
          <w:color w:val="000000" w:themeColor="text1"/>
          <w:szCs w:val="21"/>
          <w:vertAlign w:val="superscript"/>
        </w:rPr>
        <w:t>]</w:t>
      </w:r>
      <w:r w:rsidRPr="00AA4E76">
        <w:rPr>
          <w:rFonts w:ascii="Times New Roman" w:hAnsi="Times New Roman" w:cs="Times New Roman"/>
          <w:color w:val="000000" w:themeColor="text1"/>
          <w:szCs w:val="21"/>
        </w:rPr>
        <w:t>。西南林业大学化学实验中心在充分认识化学实验教学实验室建设与管理的重要性和必要性的基础上，实验室细化建设与管理方面所建立和实践的</w:t>
      </w:r>
      <w:r w:rsidRPr="00AA4E76">
        <w:rPr>
          <w:rFonts w:ascii="Times New Roman" w:hAnsi="Times New Roman" w:cs="Times New Roman"/>
          <w:color w:val="000000" w:themeColor="text1"/>
          <w:szCs w:val="21"/>
        </w:rPr>
        <w:t>“</w:t>
      </w:r>
      <w:r w:rsidRPr="00AA4E76">
        <w:rPr>
          <w:rFonts w:ascii="Times New Roman" w:hAnsi="Times New Roman" w:cs="Times New Roman"/>
          <w:color w:val="000000" w:themeColor="text1"/>
          <w:szCs w:val="21"/>
        </w:rPr>
        <w:t>以学生为中心</w:t>
      </w:r>
      <w:r w:rsidRPr="00AA4E76">
        <w:rPr>
          <w:rFonts w:ascii="Times New Roman" w:hAnsi="Times New Roman" w:cs="Times New Roman"/>
          <w:color w:val="000000" w:themeColor="text1"/>
          <w:szCs w:val="21"/>
        </w:rPr>
        <w:t>”</w:t>
      </w:r>
      <w:r w:rsidRPr="00AA4E76">
        <w:rPr>
          <w:rFonts w:ascii="Times New Roman" w:hAnsi="Times New Roman" w:cs="Times New Roman"/>
          <w:color w:val="000000" w:themeColor="text1"/>
          <w:szCs w:val="21"/>
        </w:rPr>
        <w:t>的服务教学和科研的理念，采取对实验中心实验室每一间进行</w:t>
      </w:r>
      <w:r w:rsidRPr="00AA4E76">
        <w:rPr>
          <w:rFonts w:ascii="Times New Roman" w:hAnsi="Times New Roman" w:cs="Times New Roman"/>
          <w:color w:val="000000" w:themeColor="text1"/>
          <w:szCs w:val="21"/>
        </w:rPr>
        <w:t xml:space="preserve"> “</w:t>
      </w:r>
      <w:r w:rsidRPr="00AA4E76">
        <w:rPr>
          <w:rFonts w:ascii="Times New Roman" w:hAnsi="Times New Roman" w:cs="Times New Roman"/>
          <w:color w:val="000000" w:themeColor="text1"/>
          <w:szCs w:val="21"/>
        </w:rPr>
        <w:t>专人专管、责任到人</w:t>
      </w:r>
      <w:r w:rsidRPr="00AA4E76">
        <w:rPr>
          <w:rFonts w:ascii="Times New Roman" w:hAnsi="Times New Roman" w:cs="Times New Roman"/>
          <w:color w:val="000000" w:themeColor="text1"/>
          <w:szCs w:val="21"/>
        </w:rPr>
        <w:t>”</w:t>
      </w:r>
      <w:r w:rsidRPr="00AA4E76">
        <w:rPr>
          <w:rFonts w:ascii="Times New Roman" w:hAnsi="Times New Roman" w:cs="Times New Roman"/>
          <w:color w:val="000000" w:themeColor="text1"/>
          <w:szCs w:val="21"/>
        </w:rPr>
        <w:t>的细化管理，在实验教学中实施</w:t>
      </w:r>
      <w:r w:rsidRPr="00AA4E76">
        <w:rPr>
          <w:rFonts w:ascii="Times New Roman" w:hAnsi="Times New Roman" w:cs="Times New Roman"/>
          <w:color w:val="000000" w:themeColor="text1"/>
          <w:szCs w:val="21"/>
        </w:rPr>
        <w:t>“</w:t>
      </w:r>
      <w:r w:rsidRPr="00AA4E76">
        <w:rPr>
          <w:rFonts w:ascii="Times New Roman" w:hAnsi="Times New Roman" w:cs="Times New Roman"/>
          <w:color w:val="000000" w:themeColor="text1"/>
          <w:szCs w:val="21"/>
        </w:rPr>
        <w:t>双人一台、单人单柜</w:t>
      </w:r>
      <w:r w:rsidRPr="00AA4E76">
        <w:rPr>
          <w:rFonts w:ascii="Times New Roman" w:hAnsi="Times New Roman" w:cs="Times New Roman"/>
          <w:color w:val="000000" w:themeColor="text1"/>
          <w:szCs w:val="21"/>
        </w:rPr>
        <w:t>”</w:t>
      </w:r>
      <w:r w:rsidRPr="00AA4E76">
        <w:rPr>
          <w:rFonts w:ascii="Times New Roman" w:hAnsi="Times New Roman" w:cs="Times New Roman"/>
          <w:color w:val="000000" w:themeColor="text1"/>
          <w:szCs w:val="21"/>
        </w:rPr>
        <w:t>，明确每位做实验同学所需常用的玻璃仪器种类和数量，损坏会有一定比例赔偿，增强学生仪器使用过程的安全意识和责任意识。</w:t>
      </w:r>
    </w:p>
    <w:p w:rsidR="000B307D" w:rsidRDefault="00E462DD" w:rsidP="000B307D">
      <w:pPr>
        <w:adjustRightInd w:val="0"/>
        <w:snapToGrid w:val="0"/>
        <w:spacing w:line="360" w:lineRule="auto"/>
        <w:ind w:firstLineChars="200" w:firstLine="420"/>
        <w:rPr>
          <w:rFonts w:ascii="Times New Roman" w:hAnsi="Times New Roman" w:cs="Times New Roman"/>
          <w:color w:val="000000" w:themeColor="text1"/>
          <w:szCs w:val="21"/>
        </w:rPr>
      </w:pPr>
      <w:r w:rsidRPr="00AA4E76">
        <w:rPr>
          <w:rFonts w:ascii="Times New Roman" w:hAnsi="Times New Roman" w:cs="Times New Roman"/>
          <w:color w:val="000000" w:themeColor="text1"/>
          <w:szCs w:val="21"/>
        </w:rPr>
        <w:t>实验中心要求每位教师在对学生进行第一堂实验课教学时，务必向进行实验的学生强调实验室安全问题，实验室墙上悬挂实验室操作安全守则，同时配备通风柜、护目镜、试验服、</w:t>
      </w:r>
      <w:r w:rsidRPr="00AA4E76">
        <w:rPr>
          <w:rFonts w:ascii="Times New Roman" w:hAnsi="Times New Roman" w:cs="Times New Roman"/>
        </w:rPr>
        <w:t>消防设施（如灭火器、灭火</w:t>
      </w:r>
      <w:proofErr w:type="gramStart"/>
      <w:r w:rsidRPr="00AA4E76">
        <w:rPr>
          <w:rFonts w:ascii="Times New Roman" w:hAnsi="Times New Roman" w:cs="Times New Roman"/>
        </w:rPr>
        <w:t>毯</w:t>
      </w:r>
      <w:proofErr w:type="gramEnd"/>
      <w:r w:rsidRPr="00AA4E76">
        <w:rPr>
          <w:rFonts w:ascii="Times New Roman" w:hAnsi="Times New Roman" w:cs="Times New Roman"/>
        </w:rPr>
        <w:t>、灭火沙）及急救防护设施（如护目镜、洗眼器、紧急喷淋器）</w:t>
      </w:r>
      <w:r w:rsidRPr="00AA4E76">
        <w:rPr>
          <w:rFonts w:ascii="Times New Roman" w:hAnsi="Times New Roman" w:cs="Times New Roman"/>
          <w:color w:val="000000" w:themeColor="text1"/>
          <w:szCs w:val="21"/>
        </w:rPr>
        <w:t>，增强对实验过程中安全问题的防范。</w:t>
      </w:r>
      <w:r>
        <w:rPr>
          <w:rFonts w:ascii="Times New Roman" w:hAnsi="Times New Roman" w:cs="Times New Roman"/>
          <w:color w:val="000000" w:themeColor="text1"/>
          <w:szCs w:val="21"/>
        </w:rPr>
        <w:t>同时在实验室走廊</w:t>
      </w:r>
      <w:r w:rsidRPr="00AA4E76">
        <w:rPr>
          <w:rFonts w:ascii="Times New Roman" w:hAnsi="Times New Roman" w:cs="Times New Roman"/>
          <w:color w:val="000000" w:themeColor="text1"/>
          <w:szCs w:val="21"/>
        </w:rPr>
        <w:t>张贴诺贝尔、居里夫人和钱学森等国内外著名科学家名人名言，增强学生的人文素养。</w:t>
      </w:r>
    </w:p>
    <w:p w:rsidR="00921CB1" w:rsidRPr="000B307D" w:rsidRDefault="00921CB1" w:rsidP="000B307D">
      <w:pPr>
        <w:adjustRightInd w:val="0"/>
        <w:snapToGrid w:val="0"/>
        <w:spacing w:line="360" w:lineRule="auto"/>
        <w:rPr>
          <w:rFonts w:ascii="黑体" w:eastAsia="黑体" w:hAnsi="黑体"/>
        </w:rPr>
      </w:pPr>
      <w:r w:rsidRPr="000B307D">
        <w:rPr>
          <w:rFonts w:ascii="黑体" w:eastAsia="黑体" w:hAnsi="黑体" w:hint="eastAsia"/>
        </w:rPr>
        <w:t>6、</w:t>
      </w:r>
      <w:r w:rsidR="00E462DD" w:rsidRPr="000B307D">
        <w:rPr>
          <w:rFonts w:ascii="黑体" w:eastAsia="黑体" w:hAnsi="黑体"/>
        </w:rPr>
        <w:t>推行绿色化学实验，增强学生的环保意识。</w:t>
      </w:r>
    </w:p>
    <w:p w:rsidR="00F61DC6" w:rsidRDefault="00E462DD" w:rsidP="00921CB1">
      <w:pPr>
        <w:adjustRightInd w:val="0"/>
        <w:snapToGrid w:val="0"/>
        <w:spacing w:line="360" w:lineRule="auto"/>
        <w:ind w:firstLineChars="200" w:firstLine="420"/>
        <w:rPr>
          <w:rFonts w:ascii="Times New Roman" w:hAnsi="Times New Roman" w:cs="Times New Roman"/>
        </w:rPr>
      </w:pPr>
      <w:r w:rsidRPr="00B240BA">
        <w:rPr>
          <w:rFonts w:ascii="Times New Roman" w:hAnsi="Times New Roman" w:cs="Times New Roman"/>
        </w:rPr>
        <w:t>将更多的实验项目微型化，从而减少试剂消耗，废液排放，对培养学生的环保意识、促进社会的可持续发展具有深远意义</w:t>
      </w:r>
      <w:r w:rsidRPr="00B240BA">
        <w:rPr>
          <w:rFonts w:ascii="Times New Roman" w:hAnsi="Times New Roman" w:cs="Times New Roman" w:hint="eastAsia"/>
          <w:vertAlign w:val="superscript"/>
        </w:rPr>
        <w:t>[24]</w:t>
      </w:r>
      <w:r w:rsidRPr="00B240BA">
        <w:rPr>
          <w:rFonts w:ascii="Times New Roman" w:hAnsi="Times New Roman" w:cs="Times New Roman"/>
        </w:rPr>
        <w:t>。</w:t>
      </w:r>
      <w:r w:rsidR="0063423C" w:rsidRPr="00B240BA">
        <w:rPr>
          <w:rFonts w:ascii="Times New Roman" w:hAnsi="Times New Roman" w:cs="Times New Roman"/>
        </w:rPr>
        <w:t>无机离子和强酸碱溶液</w:t>
      </w:r>
      <w:r w:rsidR="0063423C">
        <w:rPr>
          <w:rFonts w:ascii="Times New Roman" w:hAnsi="Times New Roman" w:cs="Times New Roman" w:hint="eastAsia"/>
        </w:rPr>
        <w:t>是</w:t>
      </w:r>
      <w:r w:rsidRPr="00B240BA">
        <w:rPr>
          <w:rFonts w:ascii="Times New Roman" w:hAnsi="Times New Roman" w:cs="Times New Roman"/>
        </w:rPr>
        <w:t>无机及分析实验所</w:t>
      </w:r>
      <w:r w:rsidR="0063423C">
        <w:rPr>
          <w:rFonts w:ascii="Times New Roman" w:hAnsi="Times New Roman" w:cs="Times New Roman"/>
        </w:rPr>
        <w:t>常用</w:t>
      </w:r>
      <w:r w:rsidR="0063423C">
        <w:rPr>
          <w:rFonts w:ascii="Times New Roman" w:hAnsi="Times New Roman" w:cs="Times New Roman" w:hint="eastAsia"/>
        </w:rPr>
        <w:t>的</w:t>
      </w:r>
      <w:r w:rsidR="0063423C">
        <w:rPr>
          <w:rFonts w:ascii="Times New Roman" w:hAnsi="Times New Roman" w:cs="Times New Roman"/>
        </w:rPr>
        <w:t>试剂</w:t>
      </w:r>
      <w:r w:rsidR="0063423C">
        <w:rPr>
          <w:rFonts w:ascii="Times New Roman" w:hAnsi="Times New Roman" w:cs="Times New Roman" w:hint="eastAsia"/>
        </w:rPr>
        <w:t>，</w:t>
      </w:r>
      <w:r w:rsidR="00491C4E">
        <w:rPr>
          <w:rFonts w:ascii="Times New Roman" w:hAnsi="Times New Roman" w:cs="Times New Roman" w:hint="eastAsia"/>
        </w:rPr>
        <w:t>但</w:t>
      </w:r>
      <w:r w:rsidRPr="00491C4E">
        <w:rPr>
          <w:rFonts w:ascii="Times New Roman" w:hAnsi="Times New Roman" w:cs="Times New Roman"/>
        </w:rPr>
        <w:t>其</w:t>
      </w:r>
      <w:r w:rsidR="00491C4E">
        <w:rPr>
          <w:rFonts w:ascii="Times New Roman" w:hAnsi="Times New Roman" w:cs="Times New Roman"/>
        </w:rPr>
        <w:t>引发的</w:t>
      </w:r>
      <w:r w:rsidRPr="00491C4E">
        <w:rPr>
          <w:rFonts w:ascii="Times New Roman" w:hAnsi="Times New Roman" w:cs="Times New Roman"/>
        </w:rPr>
        <w:t>污染问题人们</w:t>
      </w:r>
      <w:r w:rsidR="00F61DC6">
        <w:rPr>
          <w:rFonts w:ascii="Times New Roman" w:hAnsi="Times New Roman" w:cs="Times New Roman" w:hint="eastAsia"/>
        </w:rPr>
        <w:t>重视</w:t>
      </w:r>
      <w:r w:rsidR="00F61DC6">
        <w:rPr>
          <w:rFonts w:ascii="Times New Roman" w:hAnsi="Times New Roman" w:cs="Times New Roman"/>
        </w:rPr>
        <w:t>较少</w:t>
      </w:r>
      <w:r w:rsidRPr="00491C4E">
        <w:rPr>
          <w:rFonts w:ascii="Times New Roman" w:hAnsi="Times New Roman" w:cs="Times New Roman"/>
        </w:rPr>
        <w:t>，虽然学生每次实验所排放的污染物量很少，若处理不当或置之不理，</w:t>
      </w:r>
      <w:r>
        <w:rPr>
          <w:rFonts w:ascii="Times New Roman" w:hAnsi="Times New Roman" w:cs="Times New Roman"/>
        </w:rPr>
        <w:t>也将成为</w:t>
      </w:r>
      <w:r w:rsidRPr="00AA4E76">
        <w:rPr>
          <w:rFonts w:ascii="Times New Roman" w:hAnsi="Times New Roman" w:cs="Times New Roman"/>
        </w:rPr>
        <w:t>污染源之一，同时也会造成资源的浪费。因此，在无机分析化学实验教学中加强绿色化学教育，</w:t>
      </w:r>
      <w:r w:rsidR="00F61DC6">
        <w:rPr>
          <w:rFonts w:ascii="Times New Roman" w:hAnsi="Times New Roman" w:cs="Times New Roman" w:hint="eastAsia"/>
        </w:rPr>
        <w:t>开展</w:t>
      </w:r>
      <w:r w:rsidRPr="00AA4E76">
        <w:rPr>
          <w:rFonts w:ascii="Times New Roman" w:hAnsi="Times New Roman" w:cs="Times New Roman"/>
        </w:rPr>
        <w:t>绿色化学实验</w:t>
      </w:r>
      <w:r>
        <w:rPr>
          <w:rFonts w:ascii="Times New Roman" w:hAnsi="Times New Roman" w:cs="Times New Roman" w:hint="eastAsia"/>
        </w:rPr>
        <w:t xml:space="preserve">, </w:t>
      </w:r>
      <w:r w:rsidR="00F61DC6">
        <w:rPr>
          <w:rFonts w:ascii="Times New Roman" w:hAnsi="Times New Roman" w:cs="Times New Roman" w:hint="eastAsia"/>
        </w:rPr>
        <w:t>引领</w:t>
      </w:r>
      <w:r w:rsidRPr="00AA4E76">
        <w:rPr>
          <w:rFonts w:ascii="Times New Roman" w:hAnsi="Times New Roman" w:cs="Times New Roman"/>
        </w:rPr>
        <w:t>学生</w:t>
      </w:r>
      <w:r w:rsidR="00F61DC6">
        <w:rPr>
          <w:rFonts w:ascii="Times New Roman" w:hAnsi="Times New Roman" w:cs="Times New Roman" w:hint="eastAsia"/>
        </w:rPr>
        <w:t>进行</w:t>
      </w:r>
      <w:r w:rsidRPr="00AA4E76">
        <w:rPr>
          <w:rFonts w:ascii="Times New Roman" w:hAnsi="Times New Roman" w:cs="Times New Roman"/>
        </w:rPr>
        <w:t>减少化学实验污染及污染治理的实践，</w:t>
      </w:r>
      <w:r w:rsidR="00F61DC6">
        <w:rPr>
          <w:rFonts w:ascii="Times New Roman" w:hAnsi="Times New Roman" w:cs="Times New Roman" w:hint="eastAsia"/>
        </w:rPr>
        <w:t>启发</w:t>
      </w:r>
      <w:r w:rsidRPr="00AA4E76">
        <w:rPr>
          <w:rFonts w:ascii="Times New Roman" w:hAnsi="Times New Roman" w:cs="Times New Roman"/>
        </w:rPr>
        <w:t>学生的环保意识，培养大量具有绿色意识和绿色化学技术的人才</w:t>
      </w:r>
      <w:r w:rsidRPr="00E42415">
        <w:rPr>
          <w:rFonts w:ascii="Times New Roman" w:hAnsi="Times New Roman" w:cs="Times New Roman" w:hint="eastAsia"/>
          <w:vertAlign w:val="superscript"/>
        </w:rPr>
        <w:t>[2</w:t>
      </w:r>
      <w:r>
        <w:rPr>
          <w:rFonts w:ascii="Times New Roman" w:hAnsi="Times New Roman" w:cs="Times New Roman" w:hint="eastAsia"/>
          <w:vertAlign w:val="superscript"/>
        </w:rPr>
        <w:t>5</w:t>
      </w:r>
      <w:r w:rsidRPr="00E42415">
        <w:rPr>
          <w:rFonts w:ascii="Times New Roman" w:hAnsi="Times New Roman" w:cs="Times New Roman" w:hint="eastAsia"/>
          <w:vertAlign w:val="superscript"/>
        </w:rPr>
        <w:t>]</w:t>
      </w:r>
      <w:r w:rsidRPr="00AA4E76">
        <w:rPr>
          <w:rFonts w:ascii="Times New Roman" w:hAnsi="Times New Roman" w:cs="Times New Roman"/>
        </w:rPr>
        <w:t>。根据绿色化学中</w:t>
      </w:r>
      <w:r w:rsidRPr="00AA4E76">
        <w:rPr>
          <w:rFonts w:ascii="Times New Roman" w:hAnsi="Times New Roman" w:cs="Times New Roman"/>
        </w:rPr>
        <w:t>4R</w:t>
      </w:r>
      <w:r w:rsidRPr="00AA4E76">
        <w:rPr>
          <w:rFonts w:ascii="Times New Roman" w:hAnsi="Times New Roman" w:cs="Times New Roman"/>
        </w:rPr>
        <w:t>原则</w:t>
      </w:r>
      <w:r w:rsidR="00F61DC6">
        <w:rPr>
          <w:rFonts w:ascii="Times New Roman" w:hAnsi="Times New Roman" w:cs="Times New Roman" w:hint="eastAsia"/>
        </w:rPr>
        <w:t xml:space="preserve"> [</w:t>
      </w:r>
      <w:r w:rsidRPr="00AA4E76">
        <w:rPr>
          <w:rFonts w:ascii="Times New Roman" w:hAnsi="Times New Roman" w:cs="Times New Roman"/>
        </w:rPr>
        <w:t>不用危险品</w:t>
      </w:r>
      <w:r w:rsidRPr="00AA4E76">
        <w:rPr>
          <w:rFonts w:ascii="Times New Roman" w:hAnsi="Times New Roman" w:cs="Times New Roman"/>
        </w:rPr>
        <w:t xml:space="preserve"> (Reject)</w:t>
      </w:r>
      <w:r w:rsidRPr="00AA4E76">
        <w:rPr>
          <w:rFonts w:ascii="Times New Roman" w:hAnsi="Times New Roman" w:cs="Times New Roman"/>
        </w:rPr>
        <w:t>、减少用量</w:t>
      </w:r>
      <w:r w:rsidRPr="00AA4E76">
        <w:rPr>
          <w:rFonts w:ascii="Times New Roman" w:hAnsi="Times New Roman" w:cs="Times New Roman"/>
        </w:rPr>
        <w:t xml:space="preserve"> (Reduce)</w:t>
      </w:r>
      <w:r w:rsidRPr="00AA4E76">
        <w:rPr>
          <w:rFonts w:ascii="Times New Roman" w:hAnsi="Times New Roman" w:cs="Times New Roman"/>
        </w:rPr>
        <w:t>、循环使用</w:t>
      </w:r>
      <w:r w:rsidRPr="00AA4E76">
        <w:rPr>
          <w:rFonts w:ascii="Times New Roman" w:hAnsi="Times New Roman" w:cs="Times New Roman"/>
        </w:rPr>
        <w:t>(Recycle)</w:t>
      </w:r>
      <w:r w:rsidRPr="00AA4E76">
        <w:rPr>
          <w:rFonts w:ascii="Times New Roman" w:hAnsi="Times New Roman" w:cs="Times New Roman"/>
        </w:rPr>
        <w:t>、回收重用</w:t>
      </w:r>
      <w:r w:rsidRPr="00AA4E76">
        <w:rPr>
          <w:rFonts w:ascii="Times New Roman" w:hAnsi="Times New Roman" w:cs="Times New Roman"/>
        </w:rPr>
        <w:t xml:space="preserve"> (R</w:t>
      </w:r>
      <w:r>
        <w:rPr>
          <w:rFonts w:ascii="Times New Roman" w:hAnsi="Times New Roman" w:cs="Times New Roman"/>
        </w:rPr>
        <w:t>euse</w:t>
      </w:r>
      <w:r w:rsidRPr="00AA4E76">
        <w:rPr>
          <w:rFonts w:ascii="Times New Roman" w:hAnsi="Times New Roman" w:cs="Times New Roman"/>
        </w:rPr>
        <w:t>)]</w:t>
      </w:r>
      <w:r w:rsidR="00F61DC6">
        <w:rPr>
          <w:rFonts w:ascii="Times New Roman" w:hAnsi="Times New Roman" w:cs="Times New Roman" w:hint="eastAsia"/>
        </w:rPr>
        <w:t>，</w:t>
      </w:r>
      <w:r w:rsidR="00F61DC6">
        <w:rPr>
          <w:rFonts w:ascii="Times New Roman" w:hAnsi="Times New Roman" w:cs="Times New Roman"/>
        </w:rPr>
        <w:t>采取如下</w:t>
      </w:r>
      <w:r w:rsidR="003B7458">
        <w:rPr>
          <w:rFonts w:ascii="Times New Roman" w:hAnsi="Times New Roman" w:cs="Times New Roman" w:hint="eastAsia"/>
        </w:rPr>
        <w:t>3</w:t>
      </w:r>
      <w:r w:rsidR="00F61DC6">
        <w:rPr>
          <w:rFonts w:ascii="Times New Roman" w:hAnsi="Times New Roman" w:cs="Times New Roman"/>
        </w:rPr>
        <w:t>种方法进行实验教学</w:t>
      </w:r>
      <w:r w:rsidR="00E83A94">
        <w:rPr>
          <w:rFonts w:ascii="Times New Roman" w:hAnsi="Times New Roman" w:cs="Times New Roman" w:hint="eastAsia"/>
        </w:rPr>
        <w:t>：</w:t>
      </w:r>
    </w:p>
    <w:p w:rsidR="00E83A94" w:rsidRDefault="00F61DC6" w:rsidP="00F61DC6">
      <w:pPr>
        <w:adjustRightInd w:val="0"/>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E462DD" w:rsidRPr="00AA4E76">
        <w:rPr>
          <w:rFonts w:ascii="Times New Roman" w:hAnsi="Times New Roman" w:cs="Times New Roman"/>
        </w:rPr>
        <w:t>将毒性大、危险性大和三废难处理的实验进行相关替换和删减，尽量采用无毒无害的试剂。如以</w:t>
      </w:r>
      <w:r w:rsidR="00E462DD" w:rsidRPr="00AA4E76">
        <w:rPr>
          <w:rFonts w:ascii="Times New Roman" w:hAnsi="Times New Roman" w:cs="Times New Roman"/>
        </w:rPr>
        <w:t>Fe</w:t>
      </w:r>
      <w:r w:rsidR="00E462DD" w:rsidRPr="00AA4E76">
        <w:rPr>
          <w:rFonts w:ascii="Times New Roman" w:hAnsi="Times New Roman" w:cs="Times New Roman"/>
          <w:vertAlign w:val="superscript"/>
        </w:rPr>
        <w:t>3+</w:t>
      </w:r>
      <w:r w:rsidR="00E462DD" w:rsidRPr="00AA4E76">
        <w:rPr>
          <w:rFonts w:ascii="Times New Roman" w:hAnsi="Times New Roman" w:cs="Times New Roman"/>
        </w:rPr>
        <w:t>+3OH</w:t>
      </w:r>
      <w:r w:rsidR="00E462DD">
        <w:rPr>
          <w:rFonts w:ascii="Times New Roman" w:hAnsi="Times New Roman" w:cs="Times New Roman" w:hint="eastAsia"/>
        </w:rPr>
        <w:t xml:space="preserve"> </w:t>
      </w:r>
      <w:r w:rsidR="00E462DD" w:rsidRPr="00AA4E76">
        <w:rPr>
          <w:rFonts w:ascii="Times New Roman" w:hAnsi="Times New Roman" w:cs="Times New Roman"/>
          <w:vertAlign w:val="superscript"/>
        </w:rPr>
        <w:t>-</w:t>
      </w:r>
      <w:r w:rsidR="00E462DD">
        <w:rPr>
          <w:rFonts w:ascii="Times New Roman" w:hAnsi="Times New Roman" w:cs="Times New Roman"/>
        </w:rPr>
        <w:t>=</w:t>
      </w:r>
      <w:r w:rsidR="00E462DD">
        <w:rPr>
          <w:rFonts w:ascii="Times New Roman" w:hAnsi="Times New Roman" w:cs="Times New Roman" w:hint="eastAsia"/>
        </w:rPr>
        <w:t xml:space="preserve"> </w:t>
      </w:r>
      <w:r w:rsidR="00E462DD" w:rsidRPr="00AA4E76">
        <w:rPr>
          <w:rFonts w:ascii="Times New Roman" w:hAnsi="Times New Roman" w:cs="Times New Roman"/>
        </w:rPr>
        <w:t>Fe(OH)</w:t>
      </w:r>
      <w:r w:rsidR="00E462DD" w:rsidRPr="00AA4E76">
        <w:rPr>
          <w:rFonts w:ascii="Times New Roman" w:hAnsi="Times New Roman" w:cs="Times New Roman"/>
          <w:vertAlign w:val="subscript"/>
        </w:rPr>
        <w:t>3</w:t>
      </w:r>
      <w:r w:rsidR="00E462DD" w:rsidRPr="00AA4E76">
        <w:rPr>
          <w:rFonts w:ascii="Times New Roman" w:hAnsi="Times New Roman" w:cs="Times New Roman"/>
        </w:rPr>
        <w:t>↓</w:t>
      </w:r>
      <w:r w:rsidR="00E462DD" w:rsidRPr="00AA4E76">
        <w:rPr>
          <w:rFonts w:ascii="Times New Roman" w:hAnsi="Times New Roman" w:cs="Times New Roman"/>
        </w:rPr>
        <w:t>替代</w:t>
      </w:r>
      <w:r w:rsidR="00E462DD" w:rsidRPr="00AA4E76">
        <w:rPr>
          <w:rFonts w:ascii="Times New Roman" w:hAnsi="Times New Roman" w:cs="Times New Roman"/>
        </w:rPr>
        <w:t>Pb</w:t>
      </w:r>
      <w:r w:rsidR="00E462DD" w:rsidRPr="00AA4E76">
        <w:rPr>
          <w:rFonts w:ascii="Times New Roman" w:hAnsi="Times New Roman" w:cs="Times New Roman"/>
          <w:vertAlign w:val="superscript"/>
        </w:rPr>
        <w:t xml:space="preserve">2+ </w:t>
      </w:r>
      <w:r w:rsidR="00E462DD" w:rsidRPr="00AA4E76">
        <w:rPr>
          <w:rFonts w:ascii="Times New Roman" w:hAnsi="Times New Roman" w:cs="Times New Roman"/>
        </w:rPr>
        <w:t>+ 2I</w:t>
      </w:r>
      <w:r w:rsidR="00E462DD" w:rsidRPr="00AA4E76">
        <w:rPr>
          <w:rFonts w:ascii="Times New Roman" w:hAnsi="Times New Roman" w:cs="Times New Roman"/>
          <w:vertAlign w:val="superscript"/>
        </w:rPr>
        <w:t>-</w:t>
      </w:r>
      <w:r w:rsidR="00E462DD" w:rsidRPr="00AA4E76">
        <w:rPr>
          <w:rFonts w:ascii="Times New Roman" w:hAnsi="Times New Roman" w:cs="Times New Roman"/>
        </w:rPr>
        <w:t xml:space="preserve"> =PbI</w:t>
      </w:r>
      <w:r w:rsidR="00E462DD" w:rsidRPr="00AA4E76">
        <w:rPr>
          <w:rFonts w:ascii="Times New Roman" w:hAnsi="Times New Roman" w:cs="Times New Roman"/>
          <w:vertAlign w:val="subscript"/>
        </w:rPr>
        <w:t>2</w:t>
      </w:r>
      <w:r w:rsidR="00E462DD" w:rsidRPr="00AA4E76">
        <w:rPr>
          <w:rFonts w:ascii="Times New Roman" w:hAnsi="Times New Roman" w:cs="Times New Roman"/>
        </w:rPr>
        <w:t>↓</w:t>
      </w:r>
      <w:r w:rsidR="00E462DD" w:rsidRPr="00AA4E76">
        <w:rPr>
          <w:rFonts w:ascii="Times New Roman" w:hAnsi="Times New Roman" w:cs="Times New Roman"/>
        </w:rPr>
        <w:t>。</w:t>
      </w:r>
    </w:p>
    <w:p w:rsidR="00E83A94" w:rsidRDefault="00E83A94" w:rsidP="00F61DC6">
      <w:pPr>
        <w:adjustRightInd w:val="0"/>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E462DD" w:rsidRPr="00AA4E76">
        <w:rPr>
          <w:rFonts w:ascii="Times New Roman" w:hAnsi="Times New Roman" w:cs="Times New Roman"/>
        </w:rPr>
        <w:t>对难以替代的经典反应，采用微型化实验减少用量</w:t>
      </w:r>
      <w:r>
        <w:rPr>
          <w:rFonts w:ascii="Times New Roman" w:hAnsi="Times New Roman" w:cs="Times New Roman" w:hint="eastAsia"/>
        </w:rPr>
        <w:t>。</w:t>
      </w:r>
      <w:r w:rsidR="00E462DD" w:rsidRPr="00AA4E76">
        <w:rPr>
          <w:rFonts w:ascii="Times New Roman" w:hAnsi="Times New Roman" w:cs="Times New Roman"/>
        </w:rPr>
        <w:t>如采用</w:t>
      </w:r>
      <w:r w:rsidR="00E462DD" w:rsidRPr="00AA4E76">
        <w:rPr>
          <w:rFonts w:ascii="Times New Roman" w:hAnsi="Times New Roman" w:cs="Times New Roman"/>
        </w:rPr>
        <w:t>Cr</w:t>
      </w:r>
      <w:r w:rsidR="00E462DD" w:rsidRPr="00AA4E76">
        <w:rPr>
          <w:rFonts w:ascii="Times New Roman" w:hAnsi="Times New Roman" w:cs="Times New Roman"/>
          <w:vertAlign w:val="subscript"/>
        </w:rPr>
        <w:t>2</w:t>
      </w:r>
      <w:r w:rsidR="00E462DD" w:rsidRPr="00AA4E76">
        <w:rPr>
          <w:rFonts w:ascii="Times New Roman" w:hAnsi="Times New Roman" w:cs="Times New Roman"/>
        </w:rPr>
        <w:t>O</w:t>
      </w:r>
      <w:r w:rsidR="00E462DD" w:rsidRPr="00AA4E76">
        <w:rPr>
          <w:rFonts w:ascii="Times New Roman" w:hAnsi="Times New Roman" w:cs="Times New Roman"/>
          <w:vertAlign w:val="subscript"/>
        </w:rPr>
        <w:t>7</w:t>
      </w:r>
      <w:r w:rsidR="00E462DD" w:rsidRPr="00AA4E76">
        <w:rPr>
          <w:rFonts w:ascii="Times New Roman" w:hAnsi="Times New Roman" w:cs="Times New Roman"/>
          <w:vertAlign w:val="superscript"/>
        </w:rPr>
        <w:t>2-</w:t>
      </w:r>
      <w:r w:rsidR="00E462DD" w:rsidRPr="00AA4E76">
        <w:rPr>
          <w:rFonts w:ascii="Times New Roman" w:hAnsi="Times New Roman" w:cs="Times New Roman"/>
        </w:rPr>
        <w:t>+6Fe</w:t>
      </w:r>
      <w:r w:rsidR="00E462DD" w:rsidRPr="00AA4E76">
        <w:rPr>
          <w:rFonts w:ascii="Times New Roman" w:hAnsi="Times New Roman" w:cs="Times New Roman"/>
          <w:vertAlign w:val="superscript"/>
        </w:rPr>
        <w:t>2+</w:t>
      </w:r>
      <w:r w:rsidR="00E462DD" w:rsidRPr="00AA4E76">
        <w:rPr>
          <w:rFonts w:ascii="Times New Roman" w:hAnsi="Times New Roman" w:cs="Times New Roman"/>
        </w:rPr>
        <w:t>+14H</w:t>
      </w:r>
      <w:r w:rsidR="00E462DD" w:rsidRPr="00AA4E76">
        <w:rPr>
          <w:rFonts w:ascii="Times New Roman" w:hAnsi="Times New Roman" w:cs="Times New Roman"/>
          <w:vertAlign w:val="superscript"/>
        </w:rPr>
        <w:t>+</w:t>
      </w:r>
      <w:r w:rsidR="00E462DD">
        <w:rPr>
          <w:rFonts w:ascii="Times New Roman" w:hAnsi="Times New Roman" w:cs="Times New Roman" w:hint="eastAsia"/>
          <w:vertAlign w:val="superscript"/>
        </w:rPr>
        <w:t xml:space="preserve"> </w:t>
      </w:r>
      <w:r w:rsidR="00E462DD">
        <w:rPr>
          <w:rFonts w:ascii="Times New Roman" w:hAnsi="Times New Roman" w:cs="Times New Roman"/>
        </w:rPr>
        <w:t>=</w:t>
      </w:r>
      <w:r w:rsidR="00E462DD">
        <w:rPr>
          <w:rFonts w:ascii="Times New Roman" w:hAnsi="Times New Roman" w:cs="Times New Roman" w:hint="eastAsia"/>
        </w:rPr>
        <w:t xml:space="preserve"> </w:t>
      </w:r>
      <w:r w:rsidR="00E462DD" w:rsidRPr="00AA4E76">
        <w:rPr>
          <w:rFonts w:ascii="Times New Roman" w:hAnsi="Times New Roman" w:cs="Times New Roman"/>
        </w:rPr>
        <w:t>2Cr</w:t>
      </w:r>
      <w:r w:rsidR="00E462DD" w:rsidRPr="00AA4E76">
        <w:rPr>
          <w:rFonts w:ascii="Times New Roman" w:hAnsi="Times New Roman" w:cs="Times New Roman"/>
          <w:vertAlign w:val="superscript"/>
        </w:rPr>
        <w:t>3+</w:t>
      </w:r>
      <w:r w:rsidR="00E462DD">
        <w:rPr>
          <w:rFonts w:ascii="Times New Roman" w:hAnsi="Times New Roman" w:cs="Times New Roman"/>
        </w:rPr>
        <w:t>+</w:t>
      </w:r>
      <w:r w:rsidR="00E462DD" w:rsidRPr="00AA4E76">
        <w:rPr>
          <w:rFonts w:ascii="Times New Roman" w:hAnsi="Times New Roman" w:cs="Times New Roman"/>
        </w:rPr>
        <w:t>6Fe</w:t>
      </w:r>
      <w:r w:rsidR="00E462DD" w:rsidRPr="00AA4E76">
        <w:rPr>
          <w:rFonts w:ascii="Times New Roman" w:hAnsi="Times New Roman" w:cs="Times New Roman"/>
          <w:vertAlign w:val="superscript"/>
        </w:rPr>
        <w:t xml:space="preserve">3+ </w:t>
      </w:r>
      <w:r w:rsidR="00E462DD" w:rsidRPr="00AA4E76">
        <w:rPr>
          <w:rFonts w:ascii="Times New Roman" w:hAnsi="Times New Roman" w:cs="Times New Roman"/>
        </w:rPr>
        <w:t>+7H</w:t>
      </w:r>
      <w:r w:rsidR="00E462DD" w:rsidRPr="00AA4E76">
        <w:rPr>
          <w:rFonts w:ascii="Times New Roman" w:hAnsi="Times New Roman" w:cs="Times New Roman"/>
          <w:vertAlign w:val="subscript"/>
        </w:rPr>
        <w:t>2</w:t>
      </w:r>
      <w:r w:rsidR="00E462DD" w:rsidRPr="00AA4E76">
        <w:rPr>
          <w:rFonts w:ascii="Times New Roman" w:hAnsi="Times New Roman" w:cs="Times New Roman"/>
        </w:rPr>
        <w:t>O</w:t>
      </w:r>
      <w:r w:rsidR="00E462DD" w:rsidRPr="00AA4E76">
        <w:rPr>
          <w:rFonts w:ascii="Times New Roman" w:hAnsi="Times New Roman" w:cs="Times New Roman"/>
        </w:rPr>
        <w:t>为国标法测定铁</w:t>
      </w:r>
      <w:r w:rsidR="00E462DD">
        <w:rPr>
          <w:rFonts w:ascii="Times New Roman" w:hAnsi="Times New Roman" w:cs="Times New Roman"/>
        </w:rPr>
        <w:t>矿石中铁含量经典反应，删去会对学生培养不利。采用微型化仪器，用</w:t>
      </w:r>
      <w:r w:rsidR="00E462DD" w:rsidRPr="00AA4E76">
        <w:rPr>
          <w:rFonts w:ascii="Times New Roman" w:hAnsi="Times New Roman" w:cs="Times New Roman"/>
        </w:rPr>
        <w:t xml:space="preserve">100 mL </w:t>
      </w:r>
      <w:r w:rsidR="00E462DD" w:rsidRPr="00AA4E76">
        <w:rPr>
          <w:rFonts w:ascii="Times New Roman" w:hAnsi="Times New Roman" w:cs="Times New Roman"/>
        </w:rPr>
        <w:t>容量瓶替代</w:t>
      </w:r>
      <w:r w:rsidR="00E462DD" w:rsidRPr="00AA4E76">
        <w:rPr>
          <w:rFonts w:ascii="Times New Roman" w:hAnsi="Times New Roman" w:cs="Times New Roman"/>
        </w:rPr>
        <w:t>250</w:t>
      </w:r>
      <w:r w:rsidR="00DC0023">
        <w:rPr>
          <w:rFonts w:ascii="Times New Roman" w:hAnsi="Times New Roman" w:cs="Times New Roman" w:hint="eastAsia"/>
        </w:rPr>
        <w:t xml:space="preserve"> </w:t>
      </w:r>
      <w:r w:rsidR="00E462DD" w:rsidRPr="00AA4E76">
        <w:rPr>
          <w:rFonts w:ascii="Times New Roman" w:hAnsi="Times New Roman" w:cs="Times New Roman"/>
        </w:rPr>
        <w:t>mL</w:t>
      </w:r>
      <w:r w:rsidR="00E462DD" w:rsidRPr="00AA4E76">
        <w:rPr>
          <w:rFonts w:ascii="Times New Roman" w:hAnsi="Times New Roman" w:cs="Times New Roman"/>
        </w:rPr>
        <w:t>配制</w:t>
      </w:r>
      <w:r w:rsidR="00E462DD" w:rsidRPr="00AA4E76">
        <w:rPr>
          <w:rFonts w:ascii="Times New Roman" w:hAnsi="Times New Roman" w:cs="Times New Roman"/>
        </w:rPr>
        <w:t>K</w:t>
      </w:r>
      <w:r w:rsidR="00E462DD" w:rsidRPr="00AA4E76">
        <w:rPr>
          <w:rFonts w:ascii="Times New Roman" w:hAnsi="Times New Roman" w:cs="Times New Roman"/>
          <w:vertAlign w:val="subscript"/>
        </w:rPr>
        <w:t>2</w:t>
      </w:r>
      <w:r w:rsidR="00E462DD" w:rsidRPr="00AA4E76">
        <w:rPr>
          <w:rFonts w:ascii="Times New Roman" w:hAnsi="Times New Roman" w:cs="Times New Roman"/>
        </w:rPr>
        <w:t>Cr</w:t>
      </w:r>
      <w:r w:rsidR="00E462DD" w:rsidRPr="00AA4E76">
        <w:rPr>
          <w:rFonts w:ascii="Times New Roman" w:hAnsi="Times New Roman" w:cs="Times New Roman"/>
          <w:vertAlign w:val="subscript"/>
        </w:rPr>
        <w:t>2</w:t>
      </w:r>
      <w:r w:rsidR="00E462DD" w:rsidRPr="00AA4E76">
        <w:rPr>
          <w:rFonts w:ascii="Times New Roman" w:hAnsi="Times New Roman" w:cs="Times New Roman"/>
        </w:rPr>
        <w:t>O</w:t>
      </w:r>
      <w:r w:rsidR="00E462DD" w:rsidRPr="00AA4E76">
        <w:rPr>
          <w:rFonts w:ascii="Times New Roman" w:hAnsi="Times New Roman" w:cs="Times New Roman"/>
          <w:vertAlign w:val="subscript"/>
        </w:rPr>
        <w:t>7</w:t>
      </w:r>
      <w:r w:rsidR="00E462DD" w:rsidRPr="00AA4E76">
        <w:rPr>
          <w:rFonts w:ascii="Times New Roman" w:hAnsi="Times New Roman" w:cs="Times New Roman"/>
        </w:rPr>
        <w:t>溶液，减少其使用量</w:t>
      </w:r>
      <w:r w:rsidR="00E462DD">
        <w:rPr>
          <w:rFonts w:ascii="Times New Roman" w:hAnsi="Times New Roman" w:cs="Times New Roman"/>
        </w:rPr>
        <w:t>，</w:t>
      </w:r>
      <w:r w:rsidR="00E462DD" w:rsidRPr="00AA4E76">
        <w:rPr>
          <w:rFonts w:ascii="Times New Roman" w:hAnsi="Times New Roman" w:cs="Times New Roman"/>
        </w:rPr>
        <w:t>可以达到相同教学效果</w:t>
      </w:r>
      <w:r w:rsidR="00E462DD">
        <w:rPr>
          <w:rFonts w:ascii="Times New Roman" w:hAnsi="Times New Roman" w:cs="Times New Roman"/>
        </w:rPr>
        <w:t>，</w:t>
      </w:r>
      <w:r w:rsidR="00E462DD" w:rsidRPr="00AA4E76">
        <w:rPr>
          <w:rFonts w:ascii="Times New Roman" w:hAnsi="Times New Roman" w:cs="Times New Roman"/>
        </w:rPr>
        <w:t>多余的</w:t>
      </w:r>
      <w:r w:rsidR="00E462DD" w:rsidRPr="00AA4E76">
        <w:rPr>
          <w:rFonts w:ascii="Times New Roman" w:hAnsi="Times New Roman" w:cs="Times New Roman"/>
        </w:rPr>
        <w:t>K</w:t>
      </w:r>
      <w:r w:rsidR="00E462DD" w:rsidRPr="00AA4E76">
        <w:rPr>
          <w:rFonts w:ascii="Times New Roman" w:hAnsi="Times New Roman" w:cs="Times New Roman"/>
          <w:vertAlign w:val="subscript"/>
        </w:rPr>
        <w:t>2</w:t>
      </w:r>
      <w:r w:rsidR="00E462DD" w:rsidRPr="00AA4E76">
        <w:rPr>
          <w:rFonts w:ascii="Times New Roman" w:hAnsi="Times New Roman" w:cs="Times New Roman"/>
        </w:rPr>
        <w:t>Cr</w:t>
      </w:r>
      <w:r w:rsidR="00E462DD" w:rsidRPr="00AA4E76">
        <w:rPr>
          <w:rFonts w:ascii="Times New Roman" w:hAnsi="Times New Roman" w:cs="Times New Roman"/>
          <w:vertAlign w:val="subscript"/>
        </w:rPr>
        <w:t>2</w:t>
      </w:r>
      <w:r w:rsidR="00E462DD" w:rsidRPr="00AA4E76">
        <w:rPr>
          <w:rFonts w:ascii="Times New Roman" w:hAnsi="Times New Roman" w:cs="Times New Roman"/>
        </w:rPr>
        <w:t>O</w:t>
      </w:r>
      <w:r w:rsidR="00E462DD" w:rsidRPr="00AA4E76">
        <w:rPr>
          <w:rFonts w:ascii="Times New Roman" w:hAnsi="Times New Roman" w:cs="Times New Roman"/>
          <w:vertAlign w:val="subscript"/>
        </w:rPr>
        <w:t>7</w:t>
      </w:r>
      <w:r w:rsidR="00E462DD">
        <w:rPr>
          <w:rFonts w:ascii="Times New Roman" w:hAnsi="Times New Roman" w:cs="Times New Roman"/>
        </w:rPr>
        <w:t>溶液采用硫酸亚铁</w:t>
      </w:r>
      <w:proofErr w:type="gramStart"/>
      <w:r w:rsidR="00E462DD">
        <w:rPr>
          <w:rFonts w:ascii="Times New Roman" w:hAnsi="Times New Roman" w:cs="Times New Roman"/>
        </w:rPr>
        <w:t>铵</w:t>
      </w:r>
      <w:proofErr w:type="gramEnd"/>
      <w:r w:rsidR="00E462DD">
        <w:rPr>
          <w:rFonts w:ascii="Times New Roman" w:hAnsi="Times New Roman" w:cs="Times New Roman"/>
        </w:rPr>
        <w:t>还原，进行无害化处理。</w:t>
      </w:r>
    </w:p>
    <w:p w:rsidR="00E462DD" w:rsidRPr="00AA4E76" w:rsidRDefault="00E83A94" w:rsidP="00F61DC6">
      <w:pPr>
        <w:adjustRightInd w:val="0"/>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E462DD">
        <w:rPr>
          <w:rFonts w:ascii="Times New Roman" w:hAnsi="Times New Roman" w:cs="Times New Roman"/>
        </w:rPr>
        <w:t>合理安排，调整实验项目顺序，</w:t>
      </w:r>
      <w:r w:rsidR="00E462DD" w:rsidRPr="00AA4E76">
        <w:rPr>
          <w:rFonts w:ascii="Times New Roman" w:hAnsi="Times New Roman" w:cs="Times New Roman"/>
        </w:rPr>
        <w:t>达到污染物充分资源化利用的目</w:t>
      </w:r>
      <w:r w:rsidR="00E462DD">
        <w:rPr>
          <w:rFonts w:ascii="Times New Roman" w:hAnsi="Times New Roman" w:cs="Times New Roman"/>
        </w:rPr>
        <w:t>的</w:t>
      </w:r>
      <w:r w:rsidR="00E462DD" w:rsidRPr="00AA4E76">
        <w:rPr>
          <w:rFonts w:ascii="Times New Roman" w:hAnsi="Times New Roman" w:cs="Times New Roman"/>
        </w:rPr>
        <w:t>。如在前述实验中，多余的</w:t>
      </w:r>
      <w:r w:rsidR="00E462DD" w:rsidRPr="00AA4E76">
        <w:rPr>
          <w:rFonts w:ascii="Times New Roman" w:hAnsi="Times New Roman" w:cs="Times New Roman"/>
        </w:rPr>
        <w:t>K</w:t>
      </w:r>
      <w:r w:rsidR="00E462DD" w:rsidRPr="00AA4E76">
        <w:rPr>
          <w:rFonts w:ascii="Times New Roman" w:hAnsi="Times New Roman" w:cs="Times New Roman"/>
          <w:vertAlign w:val="subscript"/>
        </w:rPr>
        <w:t>2</w:t>
      </w:r>
      <w:r w:rsidR="00E462DD" w:rsidRPr="00AA4E76">
        <w:rPr>
          <w:rFonts w:ascii="Times New Roman" w:hAnsi="Times New Roman" w:cs="Times New Roman"/>
        </w:rPr>
        <w:t>Cr</w:t>
      </w:r>
      <w:r w:rsidR="00E462DD" w:rsidRPr="00AA4E76">
        <w:rPr>
          <w:rFonts w:ascii="Times New Roman" w:hAnsi="Times New Roman" w:cs="Times New Roman"/>
          <w:vertAlign w:val="subscript"/>
        </w:rPr>
        <w:t>2</w:t>
      </w:r>
      <w:r w:rsidR="00E462DD" w:rsidRPr="00AA4E76">
        <w:rPr>
          <w:rFonts w:ascii="Times New Roman" w:hAnsi="Times New Roman" w:cs="Times New Roman"/>
        </w:rPr>
        <w:t>O</w:t>
      </w:r>
      <w:r w:rsidR="00E462DD" w:rsidRPr="00AA4E76">
        <w:rPr>
          <w:rFonts w:ascii="Times New Roman" w:hAnsi="Times New Roman" w:cs="Times New Roman"/>
          <w:vertAlign w:val="subscript"/>
        </w:rPr>
        <w:t>7</w:t>
      </w:r>
      <w:r w:rsidR="00E462DD" w:rsidRPr="00AA4E76">
        <w:rPr>
          <w:rFonts w:ascii="Times New Roman" w:hAnsi="Times New Roman" w:cs="Times New Roman"/>
        </w:rPr>
        <w:t>溶液回收，用于生物质</w:t>
      </w:r>
      <w:proofErr w:type="gramStart"/>
      <w:r w:rsidR="00E462DD" w:rsidRPr="00AA4E76">
        <w:rPr>
          <w:rFonts w:ascii="Times New Roman" w:hAnsi="Times New Roman" w:cs="Times New Roman"/>
        </w:rPr>
        <w:t>炭</w:t>
      </w:r>
      <w:proofErr w:type="gramEnd"/>
      <w:r w:rsidR="00E462DD" w:rsidRPr="00AA4E76">
        <w:rPr>
          <w:rFonts w:ascii="Times New Roman" w:hAnsi="Times New Roman" w:cs="Times New Roman"/>
        </w:rPr>
        <w:t>吸附含铬废水的实验。一方面可以处理毒性较强的</w:t>
      </w:r>
      <w:r w:rsidR="00E462DD" w:rsidRPr="00AA4E76">
        <w:rPr>
          <w:rFonts w:ascii="Times New Roman" w:hAnsi="Times New Roman" w:cs="Times New Roman"/>
        </w:rPr>
        <w:t>K</w:t>
      </w:r>
      <w:r w:rsidR="00E462DD" w:rsidRPr="00AA4E76">
        <w:rPr>
          <w:rFonts w:ascii="Times New Roman" w:hAnsi="Times New Roman" w:cs="Times New Roman"/>
          <w:vertAlign w:val="subscript"/>
        </w:rPr>
        <w:t>2</w:t>
      </w:r>
      <w:r w:rsidR="00E462DD" w:rsidRPr="00AA4E76">
        <w:rPr>
          <w:rFonts w:ascii="Times New Roman" w:hAnsi="Times New Roman" w:cs="Times New Roman"/>
        </w:rPr>
        <w:t>Cr</w:t>
      </w:r>
      <w:r w:rsidR="00E462DD" w:rsidRPr="00AA4E76">
        <w:rPr>
          <w:rFonts w:ascii="Times New Roman" w:hAnsi="Times New Roman" w:cs="Times New Roman"/>
          <w:vertAlign w:val="subscript"/>
        </w:rPr>
        <w:t>2</w:t>
      </w:r>
      <w:r w:rsidR="00E462DD" w:rsidRPr="00AA4E76">
        <w:rPr>
          <w:rFonts w:ascii="Times New Roman" w:hAnsi="Times New Roman" w:cs="Times New Roman"/>
        </w:rPr>
        <w:t>O</w:t>
      </w:r>
      <w:r w:rsidR="00E462DD" w:rsidRPr="00AA4E76">
        <w:rPr>
          <w:rFonts w:ascii="Times New Roman" w:hAnsi="Times New Roman" w:cs="Times New Roman"/>
          <w:vertAlign w:val="subscript"/>
        </w:rPr>
        <w:t>7</w:t>
      </w:r>
      <w:r w:rsidR="00E462DD" w:rsidRPr="00AA4E76">
        <w:rPr>
          <w:rFonts w:ascii="Times New Roman" w:hAnsi="Times New Roman" w:cs="Times New Roman"/>
        </w:rPr>
        <w:t>溶液，同时也为后续实验项目提供材料，一举两得。</w:t>
      </w:r>
    </w:p>
    <w:p w:rsidR="00E462DD" w:rsidRPr="00194589" w:rsidRDefault="00921CB1" w:rsidP="000B307D">
      <w:pPr>
        <w:pStyle w:val="1"/>
        <w:spacing w:before="312" w:line="360" w:lineRule="auto"/>
      </w:pPr>
      <w:r>
        <w:rPr>
          <w:rFonts w:hint="eastAsia"/>
        </w:rPr>
        <w:lastRenderedPageBreak/>
        <w:t>7</w:t>
      </w:r>
      <w:r w:rsidR="00E462DD" w:rsidRPr="00194589">
        <w:t>. 加强师资队伍建设</w:t>
      </w:r>
    </w:p>
    <w:p w:rsidR="00E462DD" w:rsidRPr="00AA4E76" w:rsidRDefault="00E462DD" w:rsidP="000B307D">
      <w:pPr>
        <w:adjustRightInd w:val="0"/>
        <w:snapToGrid w:val="0"/>
        <w:spacing w:line="360" w:lineRule="auto"/>
        <w:ind w:firstLineChars="200" w:firstLine="420"/>
        <w:rPr>
          <w:rFonts w:ascii="Times New Roman" w:hAnsi="Times New Roman" w:cs="Times New Roman"/>
          <w:szCs w:val="21"/>
        </w:rPr>
      </w:pPr>
      <w:r w:rsidRPr="00AA4E76">
        <w:rPr>
          <w:rFonts w:ascii="Times New Roman" w:hAnsi="Times New Roman" w:cs="Times New Roman"/>
          <w:color w:val="333333"/>
          <w:szCs w:val="21"/>
        </w:rPr>
        <w:t>为全面贯彻党的教育方针，创新教师管理体制机制，以提高师德素养和业务能力为核心，全面</w:t>
      </w:r>
      <w:r>
        <w:rPr>
          <w:rFonts w:ascii="Times New Roman" w:hAnsi="Times New Roman" w:cs="Times New Roman"/>
          <w:color w:val="333333"/>
          <w:szCs w:val="21"/>
        </w:rPr>
        <w:t>加强教师队伍建设</w:t>
      </w:r>
      <w:r w:rsidR="00B544E2">
        <w:rPr>
          <w:rFonts w:ascii="Times New Roman" w:hAnsi="Times New Roman" w:cs="Times New Roman" w:hint="eastAsia"/>
          <w:color w:val="333333"/>
          <w:szCs w:val="21"/>
        </w:rPr>
        <w:t xml:space="preserve">, </w:t>
      </w:r>
      <w:r>
        <w:rPr>
          <w:rFonts w:ascii="Times New Roman" w:hAnsi="Times New Roman" w:cs="Times New Roman"/>
          <w:color w:val="333333"/>
          <w:szCs w:val="21"/>
        </w:rPr>
        <w:t>为教师成长和教育事业改革发展提供有力支撑。</w:t>
      </w:r>
      <w:r w:rsidRPr="00AA4E76">
        <w:rPr>
          <w:rFonts w:ascii="Times New Roman" w:hAnsi="Times New Roman" w:cs="Times New Roman"/>
          <w:color w:val="333333"/>
          <w:szCs w:val="21"/>
        </w:rPr>
        <w:t>2017</w:t>
      </w:r>
      <w:r w:rsidRPr="00AA4E76">
        <w:rPr>
          <w:rFonts w:ascii="Times New Roman" w:hAnsi="Times New Roman" w:cs="Times New Roman"/>
          <w:color w:val="333333"/>
          <w:szCs w:val="21"/>
        </w:rPr>
        <w:t>年以来</w:t>
      </w:r>
      <w:r>
        <w:rPr>
          <w:rFonts w:ascii="Times New Roman" w:hAnsi="Times New Roman" w:cs="Times New Roman"/>
          <w:color w:val="333333"/>
          <w:szCs w:val="21"/>
        </w:rPr>
        <w:t>通过</w:t>
      </w:r>
      <w:r w:rsidRPr="00AA4E76">
        <w:rPr>
          <w:rFonts w:ascii="Times New Roman" w:hAnsi="Times New Roman" w:cs="Times New Roman"/>
          <w:color w:val="333333"/>
          <w:szCs w:val="21"/>
        </w:rPr>
        <w:t>不断的改革创新，强化师资队伍建设，目前西林</w:t>
      </w:r>
      <w:r w:rsidRPr="00AA4E76">
        <w:rPr>
          <w:rFonts w:ascii="Times New Roman" w:hAnsi="Times New Roman" w:cs="Times New Roman"/>
          <w:szCs w:val="21"/>
        </w:rPr>
        <w:t>化</w:t>
      </w:r>
      <w:r w:rsidR="00B544E2">
        <w:rPr>
          <w:rFonts w:ascii="Times New Roman" w:hAnsi="Times New Roman" w:cs="Times New Roman" w:hint="eastAsia"/>
          <w:szCs w:val="21"/>
        </w:rPr>
        <w:t>工</w:t>
      </w:r>
      <w:r w:rsidRPr="00AA4E76">
        <w:rPr>
          <w:rFonts w:ascii="Times New Roman" w:hAnsi="Times New Roman" w:cs="Times New Roman"/>
          <w:szCs w:val="21"/>
        </w:rPr>
        <w:t>学院无机及分析化学教研室的</w:t>
      </w:r>
      <w:r w:rsidRPr="00AA4E76">
        <w:rPr>
          <w:rFonts w:ascii="Times New Roman" w:hAnsi="Times New Roman" w:cs="Times New Roman"/>
          <w:szCs w:val="21"/>
        </w:rPr>
        <w:t>23</w:t>
      </w:r>
      <w:r w:rsidRPr="00AA4E76">
        <w:rPr>
          <w:rFonts w:ascii="Times New Roman" w:hAnsi="Times New Roman" w:cs="Times New Roman"/>
          <w:szCs w:val="21"/>
        </w:rPr>
        <w:t>名</w:t>
      </w:r>
      <w:r>
        <w:rPr>
          <w:rFonts w:ascii="Times New Roman" w:hAnsi="Times New Roman" w:cs="Times New Roman"/>
          <w:szCs w:val="21"/>
        </w:rPr>
        <w:t>教师，</w:t>
      </w:r>
      <w:r w:rsidRPr="00AA4E76">
        <w:rPr>
          <w:rFonts w:ascii="Times New Roman" w:hAnsi="Times New Roman" w:cs="Times New Roman"/>
          <w:szCs w:val="21"/>
        </w:rPr>
        <w:t>具有高级职称的教师占</w:t>
      </w:r>
      <w:r w:rsidRPr="00AA4E76">
        <w:rPr>
          <w:rFonts w:ascii="Times New Roman" w:hAnsi="Times New Roman" w:cs="Times New Roman"/>
          <w:szCs w:val="21"/>
        </w:rPr>
        <w:t>60%</w:t>
      </w:r>
      <w:r w:rsidRPr="00AA4E76">
        <w:rPr>
          <w:rFonts w:ascii="Times New Roman" w:hAnsi="Times New Roman" w:cs="Times New Roman"/>
          <w:szCs w:val="21"/>
        </w:rPr>
        <w:t>，具有博士学位的教师占</w:t>
      </w:r>
      <w:r w:rsidRPr="00AA4E76">
        <w:rPr>
          <w:rFonts w:ascii="Times New Roman" w:hAnsi="Times New Roman" w:cs="Times New Roman"/>
          <w:szCs w:val="21"/>
        </w:rPr>
        <w:t>80%</w:t>
      </w:r>
      <w:r w:rsidRPr="00AA4E76">
        <w:rPr>
          <w:rFonts w:ascii="Times New Roman" w:hAnsi="Times New Roman" w:cs="Times New Roman"/>
          <w:szCs w:val="21"/>
        </w:rPr>
        <w:t>。教研室通过组建</w:t>
      </w:r>
      <w:r w:rsidRPr="00AA4E76">
        <w:rPr>
          <w:rFonts w:ascii="Times New Roman" w:hAnsi="Times New Roman" w:cs="Times New Roman"/>
          <w:szCs w:val="21"/>
        </w:rPr>
        <w:t>“</w:t>
      </w:r>
      <w:r w:rsidRPr="00AA4E76">
        <w:rPr>
          <w:rFonts w:ascii="Times New Roman" w:hAnsi="Times New Roman" w:cs="Times New Roman"/>
          <w:szCs w:val="21"/>
        </w:rPr>
        <w:t>教研团队</w:t>
      </w:r>
      <w:r w:rsidRPr="00AA4E76">
        <w:rPr>
          <w:rFonts w:ascii="Times New Roman" w:hAnsi="Times New Roman" w:cs="Times New Roman"/>
          <w:szCs w:val="21"/>
        </w:rPr>
        <w:t>”</w:t>
      </w:r>
      <w:r w:rsidRPr="00AA4E76">
        <w:rPr>
          <w:rFonts w:ascii="Times New Roman" w:hAnsi="Times New Roman" w:cs="Times New Roman"/>
          <w:szCs w:val="21"/>
        </w:rPr>
        <w:t>和</w:t>
      </w:r>
      <w:r w:rsidRPr="00AA4E76">
        <w:rPr>
          <w:rFonts w:ascii="Times New Roman" w:hAnsi="Times New Roman" w:cs="Times New Roman"/>
          <w:szCs w:val="21"/>
        </w:rPr>
        <w:t>“</w:t>
      </w:r>
      <w:r w:rsidRPr="00AA4E76">
        <w:rPr>
          <w:rFonts w:ascii="Times New Roman" w:hAnsi="Times New Roman" w:cs="Times New Roman"/>
          <w:szCs w:val="21"/>
        </w:rPr>
        <w:t>科研团队</w:t>
      </w:r>
      <w:r w:rsidRPr="00AA4E76">
        <w:rPr>
          <w:rFonts w:ascii="Times New Roman" w:hAnsi="Times New Roman" w:cs="Times New Roman"/>
          <w:szCs w:val="21"/>
        </w:rPr>
        <w:t>”</w:t>
      </w:r>
      <w:r w:rsidRPr="00AA4E76">
        <w:rPr>
          <w:rFonts w:ascii="Times New Roman" w:hAnsi="Times New Roman" w:cs="Times New Roman"/>
          <w:szCs w:val="21"/>
        </w:rPr>
        <w:t>，以实验中心为基地，充分发挥团队的教学和科研带头引领作用，在科研业绩上取得了丰硕的成果。培养了一大批年轻的优秀科研工作者。拥有云南省政府特殊津贴专家</w:t>
      </w:r>
      <w:r w:rsidRPr="00AA4E76">
        <w:rPr>
          <w:rFonts w:ascii="Times New Roman" w:hAnsi="Times New Roman" w:cs="Times New Roman"/>
          <w:szCs w:val="21"/>
        </w:rPr>
        <w:t>1</w:t>
      </w:r>
      <w:r w:rsidRPr="00AA4E76">
        <w:rPr>
          <w:rFonts w:ascii="Times New Roman" w:hAnsi="Times New Roman" w:cs="Times New Roman"/>
          <w:szCs w:val="21"/>
        </w:rPr>
        <w:t>名，云南省万人计划人才</w:t>
      </w:r>
      <w:r w:rsidRPr="00AA4E76">
        <w:rPr>
          <w:rFonts w:ascii="Times New Roman" w:hAnsi="Times New Roman" w:cs="Times New Roman"/>
          <w:szCs w:val="21"/>
        </w:rPr>
        <w:t>2</w:t>
      </w:r>
      <w:r w:rsidRPr="00AA4E76">
        <w:rPr>
          <w:rFonts w:ascii="Times New Roman" w:hAnsi="Times New Roman" w:cs="Times New Roman"/>
          <w:szCs w:val="21"/>
        </w:rPr>
        <w:t>名，云南省中青年学术和技术带头人后备人才</w:t>
      </w:r>
      <w:r w:rsidRPr="00AA4E76">
        <w:rPr>
          <w:rFonts w:ascii="Times New Roman" w:hAnsi="Times New Roman" w:cs="Times New Roman"/>
          <w:szCs w:val="21"/>
        </w:rPr>
        <w:t>4</w:t>
      </w:r>
      <w:r w:rsidRPr="00AA4E76">
        <w:rPr>
          <w:rFonts w:ascii="Times New Roman" w:hAnsi="Times New Roman" w:cs="Times New Roman"/>
          <w:szCs w:val="21"/>
        </w:rPr>
        <w:t>人，</w:t>
      </w:r>
      <w:r w:rsidRPr="00AA4E76">
        <w:rPr>
          <w:rFonts w:ascii="Times New Roman" w:hAnsi="Times New Roman" w:cs="Times New Roman"/>
          <w:szCs w:val="21"/>
        </w:rPr>
        <w:t>6</w:t>
      </w:r>
      <w:r w:rsidRPr="00AA4E76">
        <w:rPr>
          <w:rFonts w:ascii="Times New Roman" w:hAnsi="Times New Roman" w:cs="Times New Roman"/>
          <w:szCs w:val="21"/>
        </w:rPr>
        <w:t>名教师先后获得云南省万人计划青年拔尖人才等省部级人才称号。近</w:t>
      </w:r>
      <w:r w:rsidR="00B544E2">
        <w:rPr>
          <w:rFonts w:ascii="Times New Roman" w:hAnsi="Times New Roman" w:cs="Times New Roman" w:hint="eastAsia"/>
          <w:szCs w:val="21"/>
        </w:rPr>
        <w:t>3</w:t>
      </w:r>
      <w:r w:rsidRPr="00AA4E76">
        <w:rPr>
          <w:rFonts w:ascii="Times New Roman" w:hAnsi="Times New Roman" w:cs="Times New Roman"/>
          <w:szCs w:val="21"/>
        </w:rPr>
        <w:t>年来，教研室教师共发表各类文章</w:t>
      </w:r>
      <w:r w:rsidRPr="00AA4E76">
        <w:rPr>
          <w:rFonts w:ascii="Times New Roman" w:hAnsi="Times New Roman" w:cs="Times New Roman"/>
          <w:szCs w:val="21"/>
        </w:rPr>
        <w:t>200</w:t>
      </w:r>
      <w:r w:rsidRPr="00AA4E76">
        <w:rPr>
          <w:rFonts w:ascii="Times New Roman" w:hAnsi="Times New Roman" w:cs="Times New Roman"/>
          <w:szCs w:val="21"/>
        </w:rPr>
        <w:t>余篇，其中三大检索论文</w:t>
      </w:r>
      <w:r w:rsidRPr="00AA4E76">
        <w:rPr>
          <w:rFonts w:ascii="Times New Roman" w:hAnsi="Times New Roman" w:cs="Times New Roman"/>
          <w:szCs w:val="21"/>
        </w:rPr>
        <w:t>90</w:t>
      </w:r>
      <w:r w:rsidRPr="00AA4E76">
        <w:rPr>
          <w:rFonts w:ascii="Times New Roman" w:hAnsi="Times New Roman" w:cs="Times New Roman"/>
          <w:szCs w:val="21"/>
        </w:rPr>
        <w:t>余篇，获</w:t>
      </w:r>
      <w:proofErr w:type="gramStart"/>
      <w:r w:rsidRPr="00AA4E76">
        <w:rPr>
          <w:rFonts w:ascii="Times New Roman" w:hAnsi="Times New Roman" w:cs="Times New Roman"/>
          <w:szCs w:val="21"/>
        </w:rPr>
        <w:t>批各级</w:t>
      </w:r>
      <w:proofErr w:type="gramEnd"/>
      <w:r w:rsidRPr="00AA4E76">
        <w:rPr>
          <w:rFonts w:ascii="Times New Roman" w:hAnsi="Times New Roman" w:cs="Times New Roman"/>
          <w:szCs w:val="21"/>
        </w:rPr>
        <w:t>各类科研项目达</w:t>
      </w:r>
      <w:r w:rsidRPr="00AA4E76">
        <w:rPr>
          <w:rFonts w:ascii="Times New Roman" w:hAnsi="Times New Roman" w:cs="Times New Roman"/>
          <w:szCs w:val="21"/>
        </w:rPr>
        <w:t>100</w:t>
      </w:r>
      <w:r w:rsidRPr="00AA4E76">
        <w:rPr>
          <w:rFonts w:ascii="Times New Roman" w:hAnsi="Times New Roman" w:cs="Times New Roman"/>
          <w:szCs w:val="21"/>
        </w:rPr>
        <w:t>余项，到位科研经费</w:t>
      </w:r>
      <w:r w:rsidRPr="00AA4E76">
        <w:rPr>
          <w:rFonts w:ascii="Times New Roman" w:hAnsi="Times New Roman" w:cs="Times New Roman"/>
          <w:szCs w:val="21"/>
        </w:rPr>
        <w:t>1000</w:t>
      </w:r>
      <w:r w:rsidRPr="00AA4E76">
        <w:rPr>
          <w:rFonts w:ascii="Times New Roman" w:hAnsi="Times New Roman" w:cs="Times New Roman"/>
          <w:szCs w:val="21"/>
        </w:rPr>
        <w:t>余万元，获得各类专利授权</w:t>
      </w:r>
      <w:r w:rsidRPr="00AA4E76">
        <w:rPr>
          <w:rFonts w:ascii="Times New Roman" w:hAnsi="Times New Roman" w:cs="Times New Roman"/>
          <w:szCs w:val="21"/>
        </w:rPr>
        <w:t>40</w:t>
      </w:r>
      <w:r w:rsidRPr="00AA4E76">
        <w:rPr>
          <w:rFonts w:ascii="Times New Roman" w:hAnsi="Times New Roman" w:cs="Times New Roman"/>
          <w:szCs w:val="21"/>
        </w:rPr>
        <w:t>余项，出版专著教材</w:t>
      </w:r>
      <w:r w:rsidRPr="00AA4E76">
        <w:rPr>
          <w:rFonts w:ascii="Times New Roman" w:hAnsi="Times New Roman" w:cs="Times New Roman"/>
          <w:szCs w:val="21"/>
        </w:rPr>
        <w:t>10</w:t>
      </w:r>
      <w:r w:rsidRPr="00AA4E76">
        <w:rPr>
          <w:rFonts w:ascii="Times New Roman" w:hAnsi="Times New Roman" w:cs="Times New Roman"/>
          <w:szCs w:val="21"/>
        </w:rPr>
        <w:t>余部，获得梁希林业科学技术奖等表彰奖励多项。</w:t>
      </w:r>
    </w:p>
    <w:p w:rsidR="000B307D" w:rsidRDefault="00E462DD" w:rsidP="000B307D">
      <w:pPr>
        <w:adjustRightInd w:val="0"/>
        <w:snapToGrid w:val="0"/>
        <w:spacing w:line="360" w:lineRule="auto"/>
        <w:ind w:firstLineChars="200" w:firstLine="420"/>
        <w:jc w:val="left"/>
        <w:rPr>
          <w:rFonts w:ascii="Times New Roman" w:hAnsi="Times New Roman" w:cs="Times New Roman"/>
          <w:color w:val="000000"/>
          <w:szCs w:val="21"/>
        </w:rPr>
      </w:pPr>
      <w:r w:rsidRPr="00AA4E76">
        <w:rPr>
          <w:rFonts w:ascii="Times New Roman" w:hAnsi="Times New Roman" w:cs="Times New Roman"/>
        </w:rPr>
        <w:t>综上所述，在新农科背景下，采用</w:t>
      </w:r>
      <w:r>
        <w:rPr>
          <w:rFonts w:ascii="Times New Roman" w:hAnsi="Times New Roman" w:cs="Times New Roman"/>
        </w:rPr>
        <w:t>自编配套教材</w:t>
      </w:r>
      <w:r>
        <w:rPr>
          <w:rFonts w:ascii="Times New Roman" w:hAnsi="Times New Roman" w:cs="Times New Roman" w:hint="eastAsia"/>
        </w:rPr>
        <w:t>、</w:t>
      </w:r>
      <w:r w:rsidRPr="00AA4E76">
        <w:rPr>
          <w:rFonts w:ascii="Times New Roman" w:hAnsi="Times New Roman" w:cs="Times New Roman"/>
        </w:rPr>
        <w:t>分层次教学、</w:t>
      </w:r>
      <w:r w:rsidR="00B544E2" w:rsidRPr="00AA4E76">
        <w:rPr>
          <w:rFonts w:ascii="Times New Roman" w:hAnsi="Times New Roman" w:cs="Times New Roman"/>
        </w:rPr>
        <w:t>开展</w:t>
      </w:r>
      <w:r w:rsidRPr="00AA4E76">
        <w:rPr>
          <w:rFonts w:ascii="Times New Roman" w:hAnsi="Times New Roman" w:cs="Times New Roman"/>
        </w:rPr>
        <w:t>创新型实验</w:t>
      </w:r>
      <w:r>
        <w:rPr>
          <w:rFonts w:ascii="Times New Roman" w:hAnsi="Times New Roman" w:cs="Times New Roman" w:hint="eastAsia"/>
        </w:rPr>
        <w:t>、</w:t>
      </w:r>
      <w:r>
        <w:rPr>
          <w:rFonts w:ascii="Times New Roman" w:hAnsi="Times New Roman" w:cs="Times New Roman"/>
        </w:rPr>
        <w:t>强化实验室管理</w:t>
      </w:r>
      <w:proofErr w:type="gramStart"/>
      <w:r w:rsidRPr="00AA4E76">
        <w:rPr>
          <w:rFonts w:ascii="Times New Roman" w:hAnsi="Times New Roman" w:cs="Times New Roman"/>
        </w:rPr>
        <w:t>和思政案例</w:t>
      </w:r>
      <w:proofErr w:type="gramEnd"/>
      <w:r w:rsidRPr="00AA4E76">
        <w:rPr>
          <w:rFonts w:ascii="Times New Roman" w:hAnsi="Times New Roman" w:cs="Times New Roman"/>
        </w:rPr>
        <w:t>引导教学</w:t>
      </w:r>
      <w:r w:rsidR="00B544E2">
        <w:rPr>
          <w:rFonts w:ascii="Times New Roman" w:hAnsi="Times New Roman" w:cs="Times New Roman" w:hint="eastAsia"/>
        </w:rPr>
        <w:t>、</w:t>
      </w:r>
      <w:r w:rsidR="00B544E2">
        <w:rPr>
          <w:rFonts w:ascii="Times New Roman" w:hAnsi="Times New Roman" w:cs="Times New Roman"/>
        </w:rPr>
        <w:t>推行绿色化学实验及提升师资队伍建设</w:t>
      </w:r>
      <w:r w:rsidRPr="00AA4E76">
        <w:rPr>
          <w:rFonts w:ascii="Times New Roman" w:hAnsi="Times New Roman" w:cs="Times New Roman"/>
        </w:rPr>
        <w:t>等方法改进无机及分析化学实验课程教学，一方面强化了</w:t>
      </w:r>
      <w:r>
        <w:rPr>
          <w:rFonts w:ascii="Times New Roman" w:hAnsi="Times New Roman" w:cs="Times New Roman"/>
        </w:rPr>
        <w:t>基本实验技能的训练，突出对学生创新意识和创新思维能力的训练，</w:t>
      </w:r>
      <w:r w:rsidRPr="00AA4E76">
        <w:rPr>
          <w:rFonts w:ascii="Times New Roman" w:hAnsi="Times New Roman" w:cs="Times New Roman"/>
        </w:rPr>
        <w:t>注重规矩意识、法律意</w:t>
      </w:r>
      <w:r>
        <w:rPr>
          <w:rFonts w:ascii="Times New Roman" w:hAnsi="Times New Roman" w:cs="Times New Roman"/>
        </w:rPr>
        <w:t>识、职业素质及科研素质的培养，另外教学内容上充分体现了农科特色</w:t>
      </w:r>
      <w:r>
        <w:rPr>
          <w:rFonts w:ascii="Times New Roman" w:hAnsi="Times New Roman" w:cs="Times New Roman" w:hint="eastAsia"/>
        </w:rPr>
        <w:t>，</w:t>
      </w:r>
      <w:r>
        <w:rPr>
          <w:rFonts w:ascii="Times New Roman" w:hAnsi="Times New Roman" w:cs="Times New Roman"/>
        </w:rPr>
        <w:t>同时提高了师资队伍业务水平</w:t>
      </w:r>
      <w:r>
        <w:rPr>
          <w:rFonts w:ascii="Times New Roman" w:hAnsi="Times New Roman" w:cs="Times New Roman" w:hint="eastAsia"/>
        </w:rPr>
        <w:t>。</w:t>
      </w:r>
      <w:r w:rsidRPr="00AA4E76">
        <w:rPr>
          <w:rFonts w:ascii="Times New Roman" w:hAnsi="Times New Roman" w:cs="Times New Roman"/>
        </w:rPr>
        <w:t>为培养科研基础扎实、动手能力强、综合素质高的创新型人才起到了重要作用，</w:t>
      </w:r>
      <w:r w:rsidRPr="00AA4E76">
        <w:rPr>
          <w:rFonts w:ascii="Times New Roman" w:hAnsi="Times New Roman" w:cs="Times New Roman"/>
          <w:szCs w:val="21"/>
        </w:rPr>
        <w:t>在</w:t>
      </w:r>
      <w:r w:rsidRPr="00AA4E76">
        <w:rPr>
          <w:rFonts w:ascii="Times New Roman" w:hAnsi="Times New Roman" w:cs="Times New Roman"/>
          <w:color w:val="000000"/>
          <w:szCs w:val="21"/>
        </w:rPr>
        <w:t>全员全方位全过程育人过程中培养德才兼备、合格的社会主义现代化建设者和接班人。</w:t>
      </w:r>
    </w:p>
    <w:p w:rsidR="00E462DD" w:rsidRPr="000B307D" w:rsidRDefault="00E462DD" w:rsidP="000B307D">
      <w:pPr>
        <w:adjustRightInd w:val="0"/>
        <w:snapToGrid w:val="0"/>
        <w:spacing w:line="360" w:lineRule="auto"/>
        <w:jc w:val="left"/>
        <w:rPr>
          <w:rFonts w:ascii="黑体" w:eastAsia="黑体" w:hAnsi="黑体"/>
        </w:rPr>
      </w:pPr>
      <w:r w:rsidRPr="000B307D">
        <w:rPr>
          <w:rFonts w:ascii="黑体" w:eastAsia="黑体" w:hAnsi="黑体"/>
        </w:rPr>
        <w:t>参考文献</w:t>
      </w:r>
    </w:p>
    <w:p w:rsidR="00EC0E02" w:rsidRPr="00BC783C" w:rsidRDefault="00EC0E02" w:rsidP="00BC783C">
      <w:pPr>
        <w:adjustRightInd w:val="0"/>
        <w:snapToGrid w:val="0"/>
        <w:spacing w:line="360" w:lineRule="auto"/>
        <w:ind w:left="360" w:hangingChars="200" w:hanging="360"/>
        <w:rPr>
          <w:rFonts w:ascii="Times New Roman" w:eastAsia="宋体" w:hAnsi="Times New Roman" w:cs="Times New Roman"/>
          <w:sz w:val="18"/>
          <w:szCs w:val="21"/>
        </w:rPr>
      </w:pPr>
      <w:r w:rsidRPr="00BC783C">
        <w:rPr>
          <w:rFonts w:ascii="Times New Roman" w:eastAsia="宋体" w:hAnsi="Times New Roman" w:cs="Times New Roman"/>
          <w:sz w:val="18"/>
        </w:rPr>
        <w:t>[</w:t>
      </w:r>
      <w:r w:rsidRPr="00BC783C">
        <w:rPr>
          <w:rFonts w:ascii="Times New Roman" w:eastAsia="宋体" w:hAnsi="Times New Roman" w:cs="Times New Roman" w:hint="eastAsia"/>
          <w:sz w:val="18"/>
        </w:rPr>
        <w:t>1</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雷然，邓书端，李向红</w:t>
      </w:r>
      <w:r w:rsidRPr="00BC783C">
        <w:rPr>
          <w:rFonts w:ascii="Times New Roman" w:eastAsia="宋体" w:hAnsi="Times New Roman" w:cs="Times New Roman"/>
          <w:sz w:val="18"/>
        </w:rPr>
        <w:t>,</w:t>
      </w:r>
      <w:r w:rsidRPr="00BC783C">
        <w:rPr>
          <w:rFonts w:ascii="Times New Roman" w:eastAsia="宋体" w:hAnsi="Times New Roman" w:cs="Times New Roman" w:hint="eastAsia"/>
          <w:sz w:val="18"/>
        </w:rPr>
        <w:t xml:space="preserve"> </w:t>
      </w:r>
      <w:r w:rsidRPr="00BC783C">
        <w:rPr>
          <w:rFonts w:ascii="Times New Roman" w:eastAsia="宋体" w:hAnsi="Times New Roman" w:cs="Times New Roman" w:hint="eastAsia"/>
          <w:sz w:val="18"/>
        </w:rPr>
        <w:t>“</w:t>
      </w:r>
      <w:r w:rsidRPr="00BC783C">
        <w:rPr>
          <w:rFonts w:ascii="Times New Roman" w:eastAsia="宋体" w:hAnsi="Times New Roman" w:cs="Times New Roman"/>
          <w:sz w:val="18"/>
        </w:rPr>
        <w:t>新农科</w:t>
      </w:r>
      <w:r w:rsidRPr="00BC783C">
        <w:rPr>
          <w:rFonts w:ascii="Times New Roman" w:eastAsia="宋体" w:hAnsi="Times New Roman" w:cs="Times New Roman" w:hint="eastAsia"/>
          <w:sz w:val="18"/>
        </w:rPr>
        <w:t>”</w:t>
      </w:r>
      <w:r w:rsidRPr="00BC783C">
        <w:rPr>
          <w:rFonts w:ascii="Times New Roman" w:eastAsia="宋体" w:hAnsi="Times New Roman" w:cs="Times New Roman"/>
          <w:sz w:val="18"/>
        </w:rPr>
        <w:t>背景下林业院校植物化学实验教学改革与实践</w:t>
      </w:r>
      <w:r w:rsidRPr="00BC783C">
        <w:rPr>
          <w:rFonts w:ascii="Times New Roman" w:eastAsia="宋体" w:hAnsi="Times New Roman" w:cs="Times New Roman"/>
          <w:sz w:val="18"/>
        </w:rPr>
        <w:t>[J]</w:t>
      </w:r>
      <w:r w:rsidRPr="00BC783C">
        <w:rPr>
          <w:rFonts w:ascii="Times New Roman" w:eastAsia="宋体" w:hAnsi="Times New Roman" w:cs="Times New Roman"/>
          <w:sz w:val="18"/>
        </w:rPr>
        <w:t>，</w:t>
      </w:r>
      <w:r w:rsidRPr="00BC783C">
        <w:rPr>
          <w:rFonts w:ascii="Times New Roman" w:eastAsia="宋体" w:hAnsi="Times New Roman" w:cs="Times New Roman"/>
          <w:sz w:val="18"/>
          <w:szCs w:val="21"/>
        </w:rPr>
        <w:t>大学化学，</w:t>
      </w:r>
      <w:r w:rsidRPr="00BC783C">
        <w:rPr>
          <w:rFonts w:ascii="Times New Roman" w:eastAsia="宋体" w:hAnsi="Times New Roman" w:cs="Times New Roman"/>
          <w:sz w:val="18"/>
          <w:szCs w:val="21"/>
        </w:rPr>
        <w:t>2022</w:t>
      </w:r>
      <w:r w:rsidRPr="00BC783C">
        <w:rPr>
          <w:rFonts w:ascii="Times New Roman" w:eastAsia="宋体" w:hAnsi="Times New Roman" w:cs="Times New Roman"/>
          <w:sz w:val="18"/>
          <w:szCs w:val="21"/>
        </w:rPr>
        <w:t>，</w:t>
      </w:r>
      <w:r w:rsidRPr="00BC783C">
        <w:rPr>
          <w:rFonts w:ascii="Times New Roman" w:eastAsia="宋体" w:hAnsi="Times New Roman" w:cs="Times New Roman"/>
          <w:sz w:val="18"/>
          <w:szCs w:val="21"/>
        </w:rPr>
        <w:t>37</w:t>
      </w:r>
      <w:r w:rsidRPr="00BC783C">
        <w:rPr>
          <w:rFonts w:ascii="Times New Roman" w:eastAsia="宋体" w:hAnsi="Times New Roman" w:cs="Times New Roman"/>
          <w:sz w:val="18"/>
          <w:szCs w:val="21"/>
        </w:rPr>
        <w:t>（</w:t>
      </w:r>
      <w:r w:rsidR="0005662E" w:rsidRPr="00BC783C">
        <w:rPr>
          <w:rFonts w:ascii="Times New Roman" w:eastAsia="宋体" w:hAnsi="Times New Roman" w:cs="Times New Roman" w:hint="eastAsia"/>
          <w:sz w:val="18"/>
          <w:szCs w:val="21"/>
        </w:rPr>
        <w:t>8</w:t>
      </w:r>
      <w:r w:rsidRPr="00BC783C">
        <w:rPr>
          <w:rFonts w:ascii="Times New Roman" w:eastAsia="宋体" w:hAnsi="Times New Roman" w:cs="Times New Roman"/>
          <w:sz w:val="18"/>
          <w:szCs w:val="21"/>
        </w:rPr>
        <w:t>）：</w:t>
      </w:r>
      <w:r w:rsidRPr="00BC783C">
        <w:rPr>
          <w:rFonts w:ascii="Times New Roman" w:eastAsia="宋体" w:hAnsi="Times New Roman" w:cs="Times New Roman"/>
          <w:sz w:val="18"/>
          <w:szCs w:val="21"/>
        </w:rPr>
        <w:t>2110093</w:t>
      </w:r>
    </w:p>
    <w:p w:rsidR="00EC0E02" w:rsidRPr="00BC783C" w:rsidRDefault="00EC0E02" w:rsidP="00BC783C">
      <w:pPr>
        <w:adjustRightInd w:val="0"/>
        <w:snapToGrid w:val="0"/>
        <w:spacing w:line="360" w:lineRule="auto"/>
        <w:ind w:left="360" w:hangingChars="200" w:hanging="360"/>
        <w:rPr>
          <w:rFonts w:ascii="Times New Roman" w:eastAsia="宋体" w:hAnsi="Times New Roman" w:cs="Times New Roman"/>
          <w:color w:val="222222"/>
          <w:sz w:val="18"/>
          <w:szCs w:val="21"/>
        </w:rPr>
      </w:pPr>
      <w:r w:rsidRPr="00BC783C">
        <w:rPr>
          <w:rFonts w:ascii="Times New Roman" w:eastAsia="宋体" w:hAnsi="Times New Roman" w:cs="Times New Roman"/>
          <w:sz w:val="18"/>
          <w:szCs w:val="21"/>
        </w:rPr>
        <w:t>[</w:t>
      </w:r>
      <w:r w:rsidRPr="00BC783C">
        <w:rPr>
          <w:rFonts w:ascii="Times New Roman" w:eastAsia="宋体" w:hAnsi="Times New Roman" w:cs="Times New Roman" w:hint="eastAsia"/>
          <w:sz w:val="18"/>
          <w:szCs w:val="21"/>
        </w:rPr>
        <w:t>2</w:t>
      </w:r>
      <w:r w:rsidRPr="00BC783C">
        <w:rPr>
          <w:rFonts w:ascii="Times New Roman" w:eastAsia="宋体" w:hAnsi="Times New Roman" w:cs="Times New Roman"/>
          <w:sz w:val="18"/>
          <w:szCs w:val="21"/>
        </w:rPr>
        <w:t>]</w:t>
      </w:r>
      <w:r w:rsidRPr="00BC783C">
        <w:rPr>
          <w:rStyle w:val="Char"/>
          <w:rFonts w:ascii="Times New Roman" w:eastAsia="宋体" w:hAnsi="Times New Roman" w:cs="Times New Roman"/>
          <w:bCs/>
          <w:color w:val="262626"/>
          <w:szCs w:val="21"/>
        </w:rPr>
        <w:t xml:space="preserve"> </w:t>
      </w:r>
      <w:r w:rsidRPr="00BC783C">
        <w:rPr>
          <w:rStyle w:val="Char"/>
          <w:rFonts w:ascii="Times New Roman" w:eastAsia="宋体" w:hAnsi="Times New Roman" w:cs="Times New Roman"/>
          <w:bCs/>
          <w:color w:val="262626"/>
          <w:szCs w:val="21"/>
        </w:rPr>
        <w:t>廖允成</w:t>
      </w:r>
      <w:r w:rsidRPr="00BC783C">
        <w:rPr>
          <w:rStyle w:val="Char"/>
          <w:rFonts w:ascii="Times New Roman" w:eastAsia="宋体" w:hAnsi="Times New Roman" w:cs="Times New Roman"/>
          <w:bCs/>
          <w:color w:val="262626"/>
          <w:szCs w:val="21"/>
        </w:rPr>
        <w:t>.</w:t>
      </w:r>
      <w:r w:rsidRPr="00BC783C">
        <w:rPr>
          <w:rStyle w:val="Char"/>
          <w:rFonts w:ascii="Times New Roman" w:eastAsia="宋体" w:hAnsi="Times New Roman" w:cs="Times New Roman" w:hint="eastAsia"/>
          <w:bCs/>
          <w:color w:val="262626"/>
          <w:szCs w:val="21"/>
        </w:rPr>
        <w:t xml:space="preserve"> </w:t>
      </w:r>
      <w:r w:rsidRPr="00BC783C">
        <w:rPr>
          <w:rFonts w:ascii="Times New Roman" w:eastAsia="宋体" w:hAnsi="Times New Roman" w:cs="Times New Roman"/>
          <w:bCs/>
          <w:color w:val="262626"/>
          <w:sz w:val="18"/>
          <w:szCs w:val="21"/>
        </w:rPr>
        <w:t>探索新农科建设与发展路径</w:t>
      </w:r>
      <w:r w:rsidRPr="00BC783C">
        <w:rPr>
          <w:rFonts w:ascii="Times New Roman" w:eastAsia="宋体" w:hAnsi="Times New Roman" w:cs="Times New Roman"/>
          <w:bCs/>
          <w:color w:val="262626"/>
          <w:sz w:val="18"/>
          <w:szCs w:val="21"/>
        </w:rPr>
        <w:t>[J],</w:t>
      </w:r>
      <w:r w:rsidRPr="00BC783C">
        <w:rPr>
          <w:rStyle w:val="Char"/>
          <w:rFonts w:ascii="Times New Roman" w:eastAsia="宋体" w:hAnsi="Times New Roman" w:cs="Times New Roman"/>
          <w:bCs/>
          <w:color w:val="262626"/>
          <w:szCs w:val="21"/>
        </w:rPr>
        <w:t>中国高等教育</w:t>
      </w:r>
      <w:r w:rsidRPr="00BC783C">
        <w:rPr>
          <w:rStyle w:val="Char"/>
          <w:rFonts w:ascii="Times New Roman" w:eastAsia="宋体" w:hAnsi="Times New Roman" w:cs="Times New Roman"/>
          <w:bCs/>
          <w:color w:val="262626"/>
          <w:szCs w:val="21"/>
        </w:rPr>
        <w:t>, 2021, 5: 13</w:t>
      </w:r>
    </w:p>
    <w:p w:rsidR="00EC0E02" w:rsidRPr="00BC783C" w:rsidRDefault="00EC0E02" w:rsidP="00BC783C">
      <w:pPr>
        <w:adjustRightInd w:val="0"/>
        <w:snapToGrid w:val="0"/>
        <w:spacing w:line="360" w:lineRule="auto"/>
        <w:ind w:left="360" w:hangingChars="200" w:hanging="360"/>
        <w:rPr>
          <w:rFonts w:ascii="Times New Roman" w:eastAsia="宋体" w:hAnsi="Times New Roman" w:cs="Times New Roman"/>
          <w:color w:val="333333"/>
          <w:sz w:val="18"/>
          <w:szCs w:val="21"/>
          <w:shd w:val="clear" w:color="auto" w:fill="FFFFFF"/>
        </w:rPr>
      </w:pPr>
      <w:r w:rsidRPr="00BC783C">
        <w:rPr>
          <w:rFonts w:ascii="Times New Roman" w:eastAsia="宋体" w:hAnsi="Times New Roman" w:cs="Times New Roman"/>
          <w:color w:val="222222"/>
          <w:sz w:val="18"/>
          <w:szCs w:val="21"/>
        </w:rPr>
        <w:t>[</w:t>
      </w:r>
      <w:r w:rsidRPr="00BC783C">
        <w:rPr>
          <w:rFonts w:ascii="Times New Roman" w:eastAsia="宋体" w:hAnsi="Times New Roman" w:cs="Times New Roman" w:hint="eastAsia"/>
          <w:color w:val="222222"/>
          <w:sz w:val="18"/>
          <w:szCs w:val="21"/>
        </w:rPr>
        <w:t>3</w:t>
      </w:r>
      <w:r w:rsidRPr="00BC783C">
        <w:rPr>
          <w:rFonts w:ascii="Times New Roman" w:eastAsia="宋体" w:hAnsi="Times New Roman" w:cs="Times New Roman"/>
          <w:color w:val="222222"/>
          <w:sz w:val="18"/>
          <w:szCs w:val="21"/>
        </w:rPr>
        <w:t xml:space="preserve">] </w:t>
      </w:r>
      <w:r w:rsidRPr="00BC783C">
        <w:rPr>
          <w:rFonts w:ascii="Times New Roman" w:eastAsia="宋体" w:hAnsi="Times New Roman" w:cs="Times New Roman"/>
          <w:color w:val="333333"/>
          <w:sz w:val="18"/>
          <w:szCs w:val="21"/>
          <w:shd w:val="clear" w:color="auto" w:fill="FFFFFF"/>
        </w:rPr>
        <w:t>吴秋华</w:t>
      </w:r>
      <w:r w:rsidRPr="00BC783C">
        <w:rPr>
          <w:rFonts w:ascii="Times New Roman" w:eastAsia="宋体" w:hAnsi="Times New Roman" w:cs="Times New Roman"/>
          <w:color w:val="333333"/>
          <w:sz w:val="18"/>
          <w:szCs w:val="21"/>
          <w:shd w:val="clear" w:color="auto" w:fill="FFFFFF"/>
        </w:rPr>
        <w:t xml:space="preserve">, </w:t>
      </w:r>
      <w:proofErr w:type="gramStart"/>
      <w:r w:rsidRPr="00BC783C">
        <w:rPr>
          <w:rFonts w:ascii="Times New Roman" w:eastAsia="宋体" w:hAnsi="Times New Roman" w:cs="Times New Roman"/>
          <w:color w:val="333333"/>
          <w:sz w:val="18"/>
          <w:szCs w:val="21"/>
          <w:shd w:val="clear" w:color="auto" w:fill="FFFFFF"/>
        </w:rPr>
        <w:t>赵影</w:t>
      </w:r>
      <w:proofErr w:type="gramEnd"/>
      <w:r w:rsidRPr="00BC783C">
        <w:rPr>
          <w:rFonts w:ascii="Times New Roman" w:eastAsia="宋体" w:hAnsi="Times New Roman" w:cs="Times New Roman"/>
          <w:color w:val="333333"/>
          <w:sz w:val="18"/>
          <w:szCs w:val="21"/>
          <w:shd w:val="clear" w:color="auto" w:fill="FFFFFF"/>
        </w:rPr>
        <w:t xml:space="preserve">, </w:t>
      </w:r>
      <w:proofErr w:type="gramStart"/>
      <w:r w:rsidRPr="00BC783C">
        <w:rPr>
          <w:rFonts w:ascii="Times New Roman" w:eastAsia="宋体" w:hAnsi="Times New Roman" w:cs="Times New Roman"/>
          <w:color w:val="333333"/>
          <w:sz w:val="18"/>
          <w:szCs w:val="21"/>
          <w:shd w:val="clear" w:color="auto" w:fill="FFFFFF"/>
        </w:rPr>
        <w:t>王俊敏</w:t>
      </w:r>
      <w:proofErr w:type="gramEnd"/>
      <w:r w:rsidRPr="00BC783C">
        <w:rPr>
          <w:rFonts w:ascii="Times New Roman" w:eastAsia="宋体" w:hAnsi="Times New Roman" w:cs="Times New Roman"/>
          <w:color w:val="333333"/>
          <w:sz w:val="18"/>
          <w:szCs w:val="21"/>
          <w:shd w:val="clear" w:color="auto" w:fill="FFFFFF"/>
        </w:rPr>
        <w:t>,</w:t>
      </w:r>
      <w:r w:rsidR="006815E8" w:rsidRPr="00BC783C">
        <w:rPr>
          <w:rFonts w:ascii="Times New Roman" w:eastAsia="宋体" w:hAnsi="Times New Roman" w:cs="Times New Roman" w:hint="eastAsia"/>
          <w:color w:val="333333"/>
          <w:sz w:val="18"/>
          <w:szCs w:val="21"/>
          <w:shd w:val="clear" w:color="auto" w:fill="FFFFFF"/>
        </w:rPr>
        <w:t>等</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新农科背景下</w:t>
      </w: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color w:val="333333"/>
          <w:sz w:val="18"/>
          <w:szCs w:val="21"/>
          <w:shd w:val="clear" w:color="auto" w:fill="FFFFFF"/>
        </w:rPr>
        <w:t>无机及分析化学</w:t>
      </w: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color w:val="333333"/>
          <w:sz w:val="18"/>
          <w:szCs w:val="21"/>
          <w:shd w:val="clear" w:color="auto" w:fill="FFFFFF"/>
        </w:rPr>
        <w:t>创新教学与实践</w:t>
      </w:r>
      <w:r w:rsidRPr="00BC783C">
        <w:rPr>
          <w:rFonts w:ascii="Times New Roman" w:eastAsia="宋体" w:hAnsi="Times New Roman" w:cs="Times New Roman"/>
          <w:color w:val="333333"/>
          <w:sz w:val="18"/>
          <w:szCs w:val="21"/>
          <w:shd w:val="clear" w:color="auto" w:fill="FFFFFF"/>
        </w:rPr>
        <w:t xml:space="preserve">[J]. </w:t>
      </w:r>
      <w:r w:rsidRPr="00BC783C">
        <w:rPr>
          <w:rFonts w:ascii="Times New Roman" w:eastAsia="宋体" w:hAnsi="Times New Roman" w:cs="Times New Roman"/>
          <w:color w:val="333333"/>
          <w:sz w:val="18"/>
          <w:szCs w:val="21"/>
          <w:shd w:val="clear" w:color="auto" w:fill="FFFFFF"/>
        </w:rPr>
        <w:t>大学化学</w:t>
      </w:r>
      <w:r w:rsidRPr="00BC783C">
        <w:rPr>
          <w:rFonts w:ascii="Times New Roman" w:eastAsia="宋体" w:hAnsi="Times New Roman" w:cs="Times New Roman"/>
          <w:color w:val="333333"/>
          <w:sz w:val="18"/>
          <w:szCs w:val="21"/>
          <w:shd w:val="clear" w:color="auto" w:fill="FFFFFF"/>
        </w:rPr>
        <w:t>, 2022, 37(</w:t>
      </w:r>
      <w:r w:rsidR="0005662E" w:rsidRPr="00BC783C">
        <w:rPr>
          <w:rFonts w:ascii="Times New Roman" w:eastAsia="宋体" w:hAnsi="Times New Roman" w:cs="Times New Roman" w:hint="eastAsia"/>
          <w:color w:val="333333"/>
          <w:sz w:val="18"/>
          <w:szCs w:val="21"/>
          <w:shd w:val="clear" w:color="auto" w:fill="FFFFFF"/>
        </w:rPr>
        <w:t>8</w:t>
      </w:r>
      <w:r w:rsidRPr="00BC783C">
        <w:rPr>
          <w:rFonts w:ascii="Times New Roman" w:eastAsia="宋体" w:hAnsi="Times New Roman" w:cs="Times New Roman"/>
          <w:color w:val="333333"/>
          <w:sz w:val="18"/>
          <w:szCs w:val="21"/>
          <w:shd w:val="clear" w:color="auto" w:fill="FFFFFF"/>
        </w:rPr>
        <w:t>): 2112092.</w:t>
      </w:r>
    </w:p>
    <w:p w:rsidR="00EC0E02" w:rsidRPr="00BC783C" w:rsidRDefault="00EC0E02" w:rsidP="00BC783C">
      <w:pPr>
        <w:adjustRightInd w:val="0"/>
        <w:snapToGrid w:val="0"/>
        <w:spacing w:line="360" w:lineRule="auto"/>
        <w:ind w:left="360" w:hangingChars="200" w:hanging="360"/>
        <w:rPr>
          <w:rFonts w:ascii="Times New Roman" w:eastAsia="宋体" w:hAnsi="Times New Roman" w:cs="Times New Roman"/>
          <w:color w:val="333333"/>
          <w:sz w:val="18"/>
          <w:szCs w:val="21"/>
          <w:shd w:val="clear" w:color="auto" w:fill="FFFFFF"/>
        </w:rPr>
      </w:pP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hint="eastAsia"/>
          <w:color w:val="333333"/>
          <w:sz w:val="18"/>
          <w:szCs w:val="21"/>
          <w:shd w:val="clear" w:color="auto" w:fill="FFFFFF"/>
        </w:rPr>
        <w:t>4</w:t>
      </w:r>
      <w:r w:rsidRPr="00BC783C">
        <w:rPr>
          <w:rFonts w:ascii="Times New Roman" w:eastAsia="宋体" w:hAnsi="Times New Roman" w:cs="Times New Roman"/>
          <w:color w:val="333333"/>
          <w:sz w:val="18"/>
          <w:szCs w:val="21"/>
          <w:shd w:val="clear" w:color="auto" w:fill="FFFFFF"/>
        </w:rPr>
        <w:t xml:space="preserve">] </w:t>
      </w:r>
      <w:proofErr w:type="gramStart"/>
      <w:r w:rsidRPr="00BC783C">
        <w:rPr>
          <w:rFonts w:ascii="Times New Roman" w:eastAsia="宋体" w:hAnsi="Times New Roman" w:cs="Times New Roman"/>
          <w:color w:val="333333"/>
          <w:sz w:val="18"/>
          <w:szCs w:val="21"/>
          <w:shd w:val="clear" w:color="auto" w:fill="FFFFFF"/>
        </w:rPr>
        <w:t>单丽伟</w:t>
      </w:r>
      <w:proofErr w:type="gramEnd"/>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余瑞金</w:t>
      </w:r>
      <w:r w:rsidRPr="00BC783C">
        <w:rPr>
          <w:rFonts w:ascii="Times New Roman" w:eastAsia="宋体" w:hAnsi="Times New Roman" w:cs="Times New Roman"/>
          <w:color w:val="333333"/>
          <w:sz w:val="18"/>
          <w:szCs w:val="21"/>
          <w:shd w:val="clear" w:color="auto" w:fill="FFFFFF"/>
        </w:rPr>
        <w:t xml:space="preserve">, </w:t>
      </w:r>
      <w:proofErr w:type="gramStart"/>
      <w:r w:rsidRPr="00BC783C">
        <w:rPr>
          <w:rFonts w:ascii="Times New Roman" w:eastAsia="宋体" w:hAnsi="Times New Roman" w:cs="Times New Roman"/>
          <w:color w:val="333333"/>
          <w:sz w:val="18"/>
          <w:szCs w:val="21"/>
          <w:shd w:val="clear" w:color="auto" w:fill="FFFFFF"/>
        </w:rPr>
        <w:t>蒲亮</w:t>
      </w:r>
      <w:proofErr w:type="gramEnd"/>
      <w:r w:rsidRPr="00BC783C">
        <w:rPr>
          <w:rFonts w:ascii="Times New Roman" w:eastAsia="宋体" w:hAnsi="Times New Roman" w:cs="Times New Roman"/>
          <w:color w:val="333333"/>
          <w:sz w:val="18"/>
          <w:szCs w:val="21"/>
          <w:shd w:val="clear" w:color="auto" w:fill="FFFFFF"/>
        </w:rPr>
        <w:t>,</w:t>
      </w:r>
      <w:r w:rsidR="006815E8" w:rsidRPr="00BC783C">
        <w:rPr>
          <w:rFonts w:ascii="Times New Roman" w:eastAsia="宋体" w:hAnsi="Times New Roman" w:cs="Times New Roman"/>
          <w:color w:val="333333"/>
          <w:sz w:val="18"/>
          <w:szCs w:val="21"/>
          <w:shd w:val="clear" w:color="auto" w:fill="FFFFFF"/>
        </w:rPr>
        <w:t>等</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以基本科学素养为核心的无机及分析化学实验混合式教学实践</w:t>
      </w:r>
      <w:r w:rsidRPr="00BC783C">
        <w:rPr>
          <w:rFonts w:ascii="Times New Roman" w:eastAsia="宋体" w:hAnsi="Times New Roman" w:cs="Times New Roman"/>
          <w:color w:val="333333"/>
          <w:sz w:val="18"/>
          <w:szCs w:val="21"/>
          <w:shd w:val="clear" w:color="auto" w:fill="FFFFFF"/>
        </w:rPr>
        <w:t xml:space="preserve">[J]. </w:t>
      </w:r>
      <w:r w:rsidRPr="00BC783C">
        <w:rPr>
          <w:rFonts w:ascii="Times New Roman" w:eastAsia="宋体" w:hAnsi="Times New Roman" w:cs="Times New Roman"/>
          <w:color w:val="333333"/>
          <w:sz w:val="18"/>
          <w:szCs w:val="21"/>
          <w:shd w:val="clear" w:color="auto" w:fill="FFFFFF"/>
        </w:rPr>
        <w:t>大学化学</w:t>
      </w:r>
      <w:r w:rsidRPr="00BC783C">
        <w:rPr>
          <w:rFonts w:ascii="Times New Roman" w:eastAsia="宋体" w:hAnsi="Times New Roman" w:cs="Times New Roman"/>
          <w:color w:val="333333"/>
          <w:sz w:val="18"/>
          <w:szCs w:val="21"/>
          <w:shd w:val="clear" w:color="auto" w:fill="FFFFFF"/>
        </w:rPr>
        <w:t>, 2021, 36(12): 2102053.</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color w:val="333333"/>
          <w:sz w:val="18"/>
          <w:szCs w:val="21"/>
          <w:shd w:val="clear" w:color="auto" w:fill="FFFFFF"/>
        </w:rPr>
      </w:pPr>
      <w:r w:rsidRPr="00BC783C">
        <w:rPr>
          <w:rFonts w:ascii="Times New Roman" w:eastAsia="宋体" w:hAnsi="Times New Roman" w:cs="Times New Roman"/>
          <w:color w:val="333333"/>
          <w:sz w:val="18"/>
          <w:szCs w:val="21"/>
          <w:shd w:val="clear" w:color="auto" w:fill="FFFFFF"/>
        </w:rPr>
        <w:t>[</w:t>
      </w:r>
      <w:r w:rsidR="00A0685F" w:rsidRPr="00BC783C">
        <w:rPr>
          <w:rFonts w:ascii="Times New Roman" w:eastAsia="宋体" w:hAnsi="Times New Roman" w:cs="Times New Roman" w:hint="eastAsia"/>
          <w:color w:val="333333"/>
          <w:sz w:val="18"/>
          <w:szCs w:val="21"/>
          <w:shd w:val="clear" w:color="auto" w:fill="FFFFFF"/>
        </w:rPr>
        <w:t>5</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叶小舟</w:t>
      </w: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color w:val="333333"/>
          <w:sz w:val="18"/>
          <w:szCs w:val="21"/>
          <w:shd w:val="clear" w:color="auto" w:fill="FFFFFF"/>
        </w:rPr>
        <w:t>李慧慧</w:t>
      </w: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color w:val="333333"/>
          <w:sz w:val="18"/>
          <w:szCs w:val="21"/>
          <w:shd w:val="clear" w:color="auto" w:fill="FFFFFF"/>
        </w:rPr>
        <w:t>文利柏</w:t>
      </w:r>
      <w:r w:rsidRPr="00BC783C">
        <w:rPr>
          <w:rFonts w:ascii="Times New Roman" w:eastAsia="宋体" w:hAnsi="Times New Roman" w:cs="Times New Roman"/>
          <w:color w:val="333333"/>
          <w:sz w:val="18"/>
          <w:szCs w:val="21"/>
          <w:shd w:val="clear" w:color="auto" w:fill="FFFFFF"/>
        </w:rPr>
        <w:t>,</w:t>
      </w:r>
      <w:r w:rsidR="006815E8" w:rsidRPr="00BC783C">
        <w:rPr>
          <w:rFonts w:ascii="Times New Roman" w:eastAsia="宋体" w:hAnsi="Times New Roman" w:cs="Times New Roman"/>
          <w:color w:val="333333"/>
          <w:sz w:val="18"/>
          <w:szCs w:val="21"/>
          <w:shd w:val="clear" w:color="auto" w:fill="FFFFFF"/>
        </w:rPr>
        <w:t>等</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农科院校无机及分析化学实验课程教学体系的建设</w:t>
      </w:r>
      <w:r w:rsidRPr="00BC783C">
        <w:rPr>
          <w:rFonts w:ascii="Times New Roman" w:eastAsia="宋体" w:hAnsi="Times New Roman" w:cs="Times New Roman"/>
          <w:color w:val="333333"/>
          <w:sz w:val="18"/>
          <w:szCs w:val="21"/>
          <w:shd w:val="clear" w:color="auto" w:fill="FFFFFF"/>
        </w:rPr>
        <w:t xml:space="preserve">[J]. </w:t>
      </w:r>
      <w:r w:rsidRPr="00BC783C">
        <w:rPr>
          <w:rFonts w:ascii="Times New Roman" w:eastAsia="宋体" w:hAnsi="Times New Roman" w:cs="Times New Roman"/>
          <w:color w:val="333333"/>
          <w:sz w:val="18"/>
          <w:szCs w:val="21"/>
          <w:shd w:val="clear" w:color="auto" w:fill="FFFFFF"/>
        </w:rPr>
        <w:t>大学化学</w:t>
      </w:r>
      <w:r w:rsidRPr="00BC783C">
        <w:rPr>
          <w:rFonts w:ascii="Times New Roman" w:eastAsia="宋体" w:hAnsi="Times New Roman" w:cs="Times New Roman"/>
          <w:color w:val="333333"/>
          <w:sz w:val="18"/>
          <w:szCs w:val="21"/>
          <w:shd w:val="clear" w:color="auto" w:fill="FFFFFF"/>
        </w:rPr>
        <w:t xml:space="preserve">, 2017, 32(1): </w:t>
      </w:r>
      <w:proofErr w:type="gramStart"/>
      <w:r w:rsidRPr="00BC783C">
        <w:rPr>
          <w:rFonts w:ascii="Times New Roman" w:eastAsia="宋体" w:hAnsi="Times New Roman" w:cs="Times New Roman"/>
          <w:color w:val="333333"/>
          <w:sz w:val="18"/>
          <w:szCs w:val="21"/>
          <w:shd w:val="clear" w:color="auto" w:fill="FFFFFF"/>
        </w:rPr>
        <w:t>26-30.</w:t>
      </w:r>
      <w:proofErr w:type="gramEnd"/>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sz w:val="18"/>
        </w:rPr>
      </w:pPr>
      <w:r w:rsidRPr="00BC783C">
        <w:rPr>
          <w:rFonts w:ascii="Times New Roman" w:eastAsia="宋体" w:hAnsi="Times New Roman" w:cs="Times New Roman"/>
          <w:sz w:val="18"/>
        </w:rPr>
        <w:t>[</w:t>
      </w:r>
      <w:r w:rsidR="00A0685F" w:rsidRPr="00BC783C">
        <w:rPr>
          <w:rFonts w:ascii="Times New Roman" w:eastAsia="宋体" w:hAnsi="Times New Roman" w:cs="Times New Roman" w:hint="eastAsia"/>
          <w:sz w:val="18"/>
        </w:rPr>
        <w:t>6</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江雪清</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李小平</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王超英</w:t>
      </w:r>
      <w:r w:rsidRPr="00BC783C">
        <w:rPr>
          <w:rFonts w:ascii="Times New Roman" w:eastAsia="宋体" w:hAnsi="Times New Roman" w:cs="Times New Roman"/>
          <w:sz w:val="18"/>
        </w:rPr>
        <w:t>.“</w:t>
      </w:r>
      <w:r w:rsidRPr="00BC783C">
        <w:rPr>
          <w:rFonts w:ascii="Times New Roman" w:eastAsia="宋体" w:hAnsi="Times New Roman" w:cs="Times New Roman"/>
          <w:sz w:val="18"/>
        </w:rPr>
        <w:t>无机及分析化学实验</w:t>
      </w:r>
      <w:r w:rsidRPr="00BC783C">
        <w:rPr>
          <w:rFonts w:ascii="Times New Roman" w:eastAsia="宋体" w:hAnsi="Times New Roman" w:cs="Times New Roman"/>
          <w:sz w:val="18"/>
        </w:rPr>
        <w:t>”</w:t>
      </w:r>
      <w:r w:rsidRPr="00BC783C">
        <w:rPr>
          <w:rFonts w:ascii="Times New Roman" w:eastAsia="宋体" w:hAnsi="Times New Roman" w:cs="Times New Roman"/>
          <w:sz w:val="18"/>
        </w:rPr>
        <w:t>课程教学改革与实践</w:t>
      </w:r>
      <w:r w:rsidRPr="00BC783C">
        <w:rPr>
          <w:rFonts w:ascii="Times New Roman" w:eastAsia="宋体" w:hAnsi="Times New Roman" w:cs="Times New Roman"/>
          <w:sz w:val="18"/>
        </w:rPr>
        <w:t xml:space="preserve">[J]. </w:t>
      </w:r>
      <w:r w:rsidRPr="00BC783C">
        <w:rPr>
          <w:rFonts w:ascii="Times New Roman" w:eastAsia="宋体" w:hAnsi="Times New Roman" w:cs="Times New Roman"/>
          <w:sz w:val="18"/>
        </w:rPr>
        <w:t>化学教育</w:t>
      </w:r>
      <w:r w:rsidRPr="00BC783C">
        <w:rPr>
          <w:rFonts w:ascii="Times New Roman" w:eastAsia="宋体" w:hAnsi="Times New Roman" w:cs="Times New Roman"/>
          <w:sz w:val="18"/>
        </w:rPr>
        <w:t xml:space="preserve">, 2014, 4: </w:t>
      </w:r>
      <w:proofErr w:type="gramStart"/>
      <w:r w:rsidRPr="00BC783C">
        <w:rPr>
          <w:rFonts w:ascii="Times New Roman" w:eastAsia="宋体" w:hAnsi="Times New Roman" w:cs="Times New Roman"/>
          <w:sz w:val="18"/>
        </w:rPr>
        <w:t>34-36.</w:t>
      </w:r>
      <w:proofErr w:type="gramEnd"/>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color w:val="222222"/>
          <w:sz w:val="18"/>
          <w:szCs w:val="21"/>
        </w:rPr>
      </w:pPr>
      <w:r w:rsidRPr="00BC783C">
        <w:rPr>
          <w:rFonts w:ascii="Times New Roman" w:eastAsia="宋体" w:hAnsi="Times New Roman" w:cs="Times New Roman"/>
          <w:color w:val="222222"/>
          <w:sz w:val="18"/>
          <w:szCs w:val="21"/>
        </w:rPr>
        <w:t>[</w:t>
      </w:r>
      <w:r w:rsidR="00A0685F" w:rsidRPr="00BC783C">
        <w:rPr>
          <w:rFonts w:ascii="Times New Roman" w:eastAsia="宋体" w:hAnsi="Times New Roman" w:cs="Times New Roman" w:hint="eastAsia"/>
          <w:color w:val="222222"/>
          <w:sz w:val="18"/>
          <w:szCs w:val="21"/>
        </w:rPr>
        <w:t>7</w:t>
      </w:r>
      <w:r w:rsidRPr="00BC783C">
        <w:rPr>
          <w:rFonts w:ascii="Times New Roman" w:eastAsia="宋体" w:hAnsi="Times New Roman" w:cs="Times New Roman"/>
          <w:color w:val="222222"/>
          <w:sz w:val="18"/>
          <w:szCs w:val="21"/>
        </w:rPr>
        <w:t xml:space="preserve">] </w:t>
      </w:r>
      <w:r w:rsidRPr="00BC783C">
        <w:rPr>
          <w:rFonts w:ascii="Times New Roman" w:eastAsia="宋体" w:hAnsi="Times New Roman" w:cs="Times New Roman"/>
          <w:color w:val="222222"/>
          <w:sz w:val="18"/>
          <w:szCs w:val="21"/>
        </w:rPr>
        <w:t>张丽影</w:t>
      </w:r>
      <w:r w:rsidRPr="00BC783C">
        <w:rPr>
          <w:rFonts w:ascii="Times New Roman" w:eastAsia="宋体" w:hAnsi="Times New Roman" w:cs="Times New Roman"/>
          <w:color w:val="222222"/>
          <w:sz w:val="18"/>
          <w:szCs w:val="21"/>
        </w:rPr>
        <w:t xml:space="preserve">, </w:t>
      </w:r>
      <w:r w:rsidRPr="00BC783C">
        <w:rPr>
          <w:rFonts w:ascii="Times New Roman" w:eastAsia="宋体" w:hAnsi="Times New Roman" w:cs="Times New Roman"/>
          <w:color w:val="222222"/>
          <w:sz w:val="18"/>
          <w:szCs w:val="21"/>
        </w:rPr>
        <w:t>华瑞年</w:t>
      </w:r>
      <w:r w:rsidRPr="00BC783C">
        <w:rPr>
          <w:rFonts w:ascii="Times New Roman" w:eastAsia="宋体" w:hAnsi="Times New Roman" w:cs="Times New Roman"/>
          <w:color w:val="222222"/>
          <w:sz w:val="18"/>
          <w:szCs w:val="21"/>
        </w:rPr>
        <w:t xml:space="preserve">, </w:t>
      </w:r>
      <w:proofErr w:type="gramStart"/>
      <w:r w:rsidRPr="00BC783C">
        <w:rPr>
          <w:rFonts w:ascii="Times New Roman" w:eastAsia="宋体" w:hAnsi="Times New Roman" w:cs="Times New Roman"/>
          <w:color w:val="222222"/>
          <w:sz w:val="18"/>
          <w:szCs w:val="21"/>
        </w:rPr>
        <w:t>张凤杰</w:t>
      </w:r>
      <w:proofErr w:type="gramEnd"/>
      <w:r w:rsidRPr="00BC783C">
        <w:rPr>
          <w:rFonts w:ascii="Times New Roman" w:eastAsia="宋体" w:hAnsi="Times New Roman" w:cs="Times New Roman"/>
          <w:color w:val="222222"/>
          <w:sz w:val="18"/>
          <w:szCs w:val="21"/>
        </w:rPr>
        <w:t xml:space="preserve">. </w:t>
      </w:r>
      <w:r w:rsidRPr="00BC783C">
        <w:rPr>
          <w:rFonts w:ascii="Times New Roman" w:eastAsia="宋体" w:hAnsi="Times New Roman" w:cs="Times New Roman"/>
          <w:color w:val="222222"/>
          <w:sz w:val="18"/>
          <w:szCs w:val="21"/>
        </w:rPr>
        <w:t>无机及分析化学实验教学与大学生科研素质的培养</w:t>
      </w:r>
      <w:r w:rsidRPr="00BC783C">
        <w:rPr>
          <w:rFonts w:ascii="Times New Roman" w:eastAsia="宋体" w:hAnsi="Times New Roman" w:cs="Times New Roman"/>
          <w:color w:val="222222"/>
          <w:sz w:val="18"/>
          <w:szCs w:val="21"/>
        </w:rPr>
        <w:t xml:space="preserve">[J]. </w:t>
      </w:r>
      <w:r w:rsidRPr="00BC783C">
        <w:rPr>
          <w:rFonts w:ascii="Times New Roman" w:eastAsia="宋体" w:hAnsi="Times New Roman" w:cs="Times New Roman"/>
          <w:color w:val="222222"/>
          <w:sz w:val="18"/>
          <w:szCs w:val="21"/>
        </w:rPr>
        <w:t>高校实验室工作研究</w:t>
      </w:r>
      <w:r w:rsidRPr="00BC783C">
        <w:rPr>
          <w:rFonts w:ascii="Times New Roman" w:eastAsia="宋体" w:hAnsi="Times New Roman" w:cs="Times New Roman"/>
          <w:color w:val="222222"/>
          <w:sz w:val="18"/>
          <w:szCs w:val="21"/>
        </w:rPr>
        <w:t xml:space="preserve">, 2008, 3 : </w:t>
      </w:r>
      <w:proofErr w:type="gramStart"/>
      <w:r w:rsidRPr="00BC783C">
        <w:rPr>
          <w:rFonts w:ascii="Times New Roman" w:eastAsia="宋体" w:hAnsi="Times New Roman" w:cs="Times New Roman"/>
          <w:color w:val="222222"/>
          <w:sz w:val="18"/>
          <w:szCs w:val="21"/>
        </w:rPr>
        <w:t>23-25.</w:t>
      </w:r>
      <w:proofErr w:type="gramEnd"/>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color w:val="222222"/>
          <w:sz w:val="18"/>
          <w:szCs w:val="21"/>
        </w:rPr>
      </w:pPr>
      <w:r w:rsidRPr="00BC783C">
        <w:rPr>
          <w:rFonts w:ascii="Times New Roman" w:eastAsia="宋体" w:hAnsi="Times New Roman" w:cs="Times New Roman"/>
          <w:color w:val="222222"/>
          <w:sz w:val="18"/>
          <w:szCs w:val="21"/>
        </w:rPr>
        <w:t>[</w:t>
      </w:r>
      <w:r w:rsidR="00A0685F" w:rsidRPr="00BC783C">
        <w:rPr>
          <w:rFonts w:ascii="Times New Roman" w:eastAsia="宋体" w:hAnsi="Times New Roman" w:cs="Times New Roman" w:hint="eastAsia"/>
          <w:color w:val="222222"/>
          <w:sz w:val="18"/>
          <w:szCs w:val="21"/>
        </w:rPr>
        <w:t>8</w:t>
      </w:r>
      <w:r w:rsidRPr="00BC783C">
        <w:rPr>
          <w:rFonts w:ascii="Times New Roman" w:eastAsia="宋体" w:hAnsi="Times New Roman" w:cs="Times New Roman"/>
          <w:color w:val="222222"/>
          <w:sz w:val="18"/>
          <w:szCs w:val="21"/>
        </w:rPr>
        <w:t xml:space="preserve">] </w:t>
      </w:r>
      <w:r w:rsidRPr="00BC783C">
        <w:rPr>
          <w:rFonts w:ascii="Times New Roman" w:eastAsia="宋体" w:hAnsi="Times New Roman" w:cs="Times New Roman"/>
          <w:color w:val="222222"/>
          <w:sz w:val="18"/>
          <w:szCs w:val="21"/>
        </w:rPr>
        <w:t>李胜清</w:t>
      </w:r>
      <w:r w:rsidRPr="00BC783C">
        <w:rPr>
          <w:rFonts w:ascii="Times New Roman" w:eastAsia="宋体" w:hAnsi="Times New Roman" w:cs="Times New Roman"/>
          <w:color w:val="222222"/>
          <w:sz w:val="18"/>
          <w:szCs w:val="21"/>
        </w:rPr>
        <w:t xml:space="preserve">, </w:t>
      </w:r>
      <w:r w:rsidRPr="00BC783C">
        <w:rPr>
          <w:rFonts w:ascii="Times New Roman" w:eastAsia="宋体" w:hAnsi="Times New Roman" w:cs="Times New Roman"/>
          <w:color w:val="222222"/>
          <w:sz w:val="18"/>
          <w:szCs w:val="21"/>
        </w:rPr>
        <w:t>薛爱芳</w:t>
      </w:r>
      <w:r w:rsidRPr="00BC783C">
        <w:rPr>
          <w:rFonts w:ascii="Times New Roman" w:eastAsia="宋体" w:hAnsi="Times New Roman" w:cs="Times New Roman"/>
          <w:color w:val="222222"/>
          <w:sz w:val="18"/>
          <w:szCs w:val="21"/>
        </w:rPr>
        <w:t xml:space="preserve">, </w:t>
      </w:r>
      <w:proofErr w:type="gramStart"/>
      <w:r w:rsidRPr="00BC783C">
        <w:rPr>
          <w:rFonts w:ascii="Times New Roman" w:eastAsia="宋体" w:hAnsi="Times New Roman" w:cs="Times New Roman"/>
          <w:color w:val="222222"/>
          <w:sz w:val="18"/>
          <w:szCs w:val="21"/>
        </w:rPr>
        <w:t>康勤书</w:t>
      </w:r>
      <w:proofErr w:type="gramEnd"/>
      <w:r w:rsidRPr="00BC783C">
        <w:rPr>
          <w:rFonts w:ascii="Times New Roman" w:eastAsia="宋体" w:hAnsi="Times New Roman" w:cs="Times New Roman"/>
          <w:color w:val="222222"/>
          <w:sz w:val="18"/>
          <w:szCs w:val="21"/>
        </w:rPr>
        <w:t>,</w:t>
      </w:r>
      <w:r w:rsidRPr="00BC783C">
        <w:rPr>
          <w:rFonts w:ascii="Times New Roman" w:eastAsia="宋体" w:hAnsi="Times New Roman" w:cs="Times New Roman"/>
          <w:color w:val="222222"/>
          <w:sz w:val="18"/>
          <w:szCs w:val="21"/>
        </w:rPr>
        <w:t>等</w:t>
      </w:r>
      <w:r w:rsidRPr="00BC783C">
        <w:rPr>
          <w:rFonts w:ascii="Times New Roman" w:eastAsia="宋体" w:hAnsi="Times New Roman" w:cs="Times New Roman"/>
          <w:color w:val="222222"/>
          <w:sz w:val="18"/>
          <w:szCs w:val="21"/>
        </w:rPr>
        <w:t xml:space="preserve">. </w:t>
      </w:r>
      <w:r w:rsidRPr="00BC783C">
        <w:rPr>
          <w:rFonts w:ascii="Times New Roman" w:eastAsia="宋体" w:hAnsi="Times New Roman" w:cs="Times New Roman"/>
          <w:color w:val="222222"/>
          <w:sz w:val="18"/>
          <w:szCs w:val="21"/>
        </w:rPr>
        <w:t>农科院校无机及分析化学实验基础课的研究性教学初探</w:t>
      </w:r>
      <w:r w:rsidRPr="00BC783C">
        <w:rPr>
          <w:rFonts w:ascii="Times New Roman" w:eastAsia="宋体" w:hAnsi="Times New Roman" w:cs="Times New Roman"/>
          <w:color w:val="222222"/>
          <w:sz w:val="18"/>
          <w:szCs w:val="21"/>
        </w:rPr>
        <w:t xml:space="preserve">[J]. </w:t>
      </w:r>
      <w:r w:rsidRPr="00BC783C">
        <w:rPr>
          <w:rFonts w:ascii="Times New Roman" w:eastAsia="宋体" w:hAnsi="Times New Roman" w:cs="Times New Roman"/>
          <w:color w:val="222222"/>
          <w:sz w:val="18"/>
          <w:szCs w:val="21"/>
        </w:rPr>
        <w:t>实验室科学</w:t>
      </w:r>
      <w:r w:rsidRPr="00BC783C">
        <w:rPr>
          <w:rFonts w:ascii="Times New Roman" w:eastAsia="宋体" w:hAnsi="Times New Roman" w:cs="Times New Roman"/>
          <w:color w:val="222222"/>
          <w:sz w:val="18"/>
          <w:szCs w:val="21"/>
        </w:rPr>
        <w:t>, 2010, 13(2):3.</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kern w:val="0"/>
          <w:sz w:val="18"/>
          <w:szCs w:val="24"/>
        </w:rPr>
      </w:pP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hint="eastAsia"/>
          <w:color w:val="333333"/>
          <w:sz w:val="18"/>
          <w:szCs w:val="21"/>
          <w:shd w:val="clear" w:color="auto" w:fill="FFFFFF"/>
        </w:rPr>
        <w:t>9</w:t>
      </w:r>
      <w:r w:rsidRPr="00BC783C">
        <w:rPr>
          <w:rFonts w:ascii="Times New Roman" w:eastAsia="宋体" w:hAnsi="Times New Roman" w:cs="Times New Roman"/>
          <w:color w:val="333333"/>
          <w:sz w:val="18"/>
          <w:szCs w:val="21"/>
          <w:shd w:val="clear" w:color="auto" w:fill="FFFFFF"/>
        </w:rPr>
        <w:t xml:space="preserve">] </w:t>
      </w:r>
      <w:proofErr w:type="gramStart"/>
      <w:r w:rsidRPr="00BC783C">
        <w:rPr>
          <w:rFonts w:ascii="Times New Roman" w:eastAsia="宋体" w:hAnsi="Times New Roman" w:cs="Times New Roman"/>
          <w:color w:val="000000"/>
          <w:kern w:val="0"/>
          <w:sz w:val="18"/>
          <w:szCs w:val="21"/>
        </w:rPr>
        <w:t>黄良仙</w:t>
      </w:r>
      <w:proofErr w:type="gramEnd"/>
      <w:r w:rsidRPr="00BC783C">
        <w:rPr>
          <w:rFonts w:ascii="Times New Roman" w:eastAsia="宋体" w:hAnsi="Times New Roman" w:cs="Times New Roman"/>
          <w:color w:val="000000"/>
          <w:kern w:val="0"/>
          <w:sz w:val="18"/>
          <w:szCs w:val="21"/>
        </w:rPr>
        <w:t xml:space="preserve">, </w:t>
      </w:r>
      <w:proofErr w:type="gramStart"/>
      <w:r w:rsidRPr="00BC783C">
        <w:rPr>
          <w:rFonts w:ascii="Times New Roman" w:eastAsia="宋体" w:hAnsi="Times New Roman" w:cs="Times New Roman"/>
          <w:color w:val="000000"/>
          <w:kern w:val="0"/>
          <w:sz w:val="18"/>
          <w:szCs w:val="21"/>
        </w:rPr>
        <w:t>顾玲</w:t>
      </w:r>
      <w:proofErr w:type="gramEnd"/>
      <w:r w:rsidRPr="00BC783C">
        <w:rPr>
          <w:rFonts w:ascii="Times New Roman" w:eastAsia="宋体" w:hAnsi="Times New Roman" w:cs="Times New Roman"/>
          <w:color w:val="000000"/>
          <w:kern w:val="0"/>
          <w:sz w:val="18"/>
          <w:szCs w:val="21"/>
        </w:rPr>
        <w:t xml:space="preserve">, </w:t>
      </w:r>
      <w:r w:rsidRPr="00BC783C">
        <w:rPr>
          <w:rFonts w:ascii="Times New Roman" w:eastAsia="宋体" w:hAnsi="Times New Roman" w:cs="Times New Roman"/>
          <w:color w:val="000000"/>
          <w:kern w:val="0"/>
          <w:sz w:val="18"/>
          <w:szCs w:val="21"/>
        </w:rPr>
        <w:t>李俊国</w:t>
      </w:r>
      <w:r w:rsidRPr="00BC783C">
        <w:rPr>
          <w:rFonts w:ascii="Times New Roman" w:eastAsia="宋体" w:hAnsi="Times New Roman" w:cs="Times New Roman"/>
          <w:color w:val="000000"/>
          <w:kern w:val="0"/>
          <w:sz w:val="18"/>
          <w:szCs w:val="21"/>
        </w:rPr>
        <w:t>,</w:t>
      </w:r>
      <w:r w:rsidR="002D786B" w:rsidRPr="00BC783C">
        <w:rPr>
          <w:rFonts w:ascii="Times New Roman" w:eastAsia="宋体" w:hAnsi="Times New Roman" w:cs="Times New Roman"/>
          <w:color w:val="000000"/>
          <w:kern w:val="0"/>
          <w:sz w:val="18"/>
          <w:szCs w:val="21"/>
        </w:rPr>
        <w:t>等</w:t>
      </w:r>
      <w:r w:rsidRPr="00BC783C">
        <w:rPr>
          <w:rFonts w:ascii="Times New Roman" w:eastAsia="宋体" w:hAnsi="Times New Roman" w:cs="Times New Roman"/>
          <w:color w:val="000000"/>
          <w:kern w:val="0"/>
          <w:sz w:val="18"/>
          <w:szCs w:val="21"/>
        </w:rPr>
        <w:t xml:space="preserve">. </w:t>
      </w:r>
      <w:r w:rsidRPr="00BC783C">
        <w:rPr>
          <w:rFonts w:ascii="Times New Roman" w:eastAsia="宋体" w:hAnsi="Times New Roman" w:cs="Times New Roman"/>
          <w:color w:val="000000"/>
          <w:kern w:val="0"/>
          <w:sz w:val="18"/>
          <w:szCs w:val="21"/>
        </w:rPr>
        <w:t>实现无机及分析化学实验绿色化的探索与实践</w:t>
      </w:r>
      <w:r w:rsidRPr="00BC783C">
        <w:rPr>
          <w:rFonts w:ascii="Times New Roman" w:eastAsia="宋体" w:hAnsi="Times New Roman" w:cs="Times New Roman"/>
          <w:color w:val="000000"/>
          <w:kern w:val="0"/>
          <w:sz w:val="18"/>
          <w:szCs w:val="21"/>
        </w:rPr>
        <w:t xml:space="preserve">[J]. </w:t>
      </w:r>
      <w:r w:rsidRPr="00BC783C">
        <w:rPr>
          <w:rFonts w:ascii="Times New Roman" w:eastAsia="宋体" w:hAnsi="Times New Roman" w:cs="Times New Roman"/>
          <w:color w:val="000000"/>
          <w:kern w:val="0"/>
          <w:sz w:val="18"/>
          <w:szCs w:val="21"/>
        </w:rPr>
        <w:t>化学试剂</w:t>
      </w:r>
      <w:r w:rsidRPr="00BC783C">
        <w:rPr>
          <w:rFonts w:ascii="Times New Roman" w:eastAsia="宋体" w:hAnsi="Times New Roman" w:cs="Times New Roman"/>
          <w:color w:val="000000"/>
          <w:kern w:val="0"/>
          <w:sz w:val="18"/>
          <w:szCs w:val="21"/>
        </w:rPr>
        <w:t>, 2010,</w:t>
      </w:r>
      <w:r w:rsidR="0084208D" w:rsidRPr="00BC783C">
        <w:rPr>
          <w:rFonts w:ascii="Times New Roman" w:eastAsia="宋体" w:hAnsi="Times New Roman" w:cs="Times New Roman" w:hint="eastAsia"/>
          <w:color w:val="000000"/>
          <w:kern w:val="0"/>
          <w:sz w:val="18"/>
          <w:szCs w:val="21"/>
        </w:rPr>
        <w:t xml:space="preserve"> </w:t>
      </w:r>
      <w:r w:rsidRPr="00BC783C">
        <w:rPr>
          <w:rFonts w:ascii="Times New Roman" w:eastAsia="宋体" w:hAnsi="Times New Roman" w:cs="Times New Roman"/>
          <w:color w:val="000000"/>
          <w:kern w:val="0"/>
          <w:sz w:val="18"/>
          <w:szCs w:val="21"/>
        </w:rPr>
        <w:t>32</w:t>
      </w:r>
      <w:r w:rsidRPr="00BC783C">
        <w:rPr>
          <w:rFonts w:ascii="Times New Roman" w:eastAsia="宋体" w:hAnsi="Times New Roman" w:cs="Times New Roman" w:hint="eastAsia"/>
          <w:color w:val="000000"/>
          <w:kern w:val="0"/>
          <w:sz w:val="18"/>
          <w:szCs w:val="21"/>
        </w:rPr>
        <w:t>(2):</w:t>
      </w:r>
      <w:r w:rsidRPr="00BC783C">
        <w:rPr>
          <w:rFonts w:ascii="Times New Roman" w:eastAsia="宋体" w:hAnsi="Times New Roman" w:cs="Times New Roman"/>
          <w:color w:val="000000"/>
          <w:kern w:val="0"/>
          <w:sz w:val="18"/>
          <w:szCs w:val="21"/>
        </w:rPr>
        <w:t xml:space="preserve"> </w:t>
      </w:r>
      <w:proofErr w:type="gramStart"/>
      <w:r w:rsidRPr="00BC783C">
        <w:rPr>
          <w:rFonts w:ascii="Times New Roman" w:eastAsia="宋体" w:hAnsi="Times New Roman" w:cs="Times New Roman"/>
          <w:color w:val="000000"/>
          <w:kern w:val="0"/>
          <w:sz w:val="18"/>
          <w:szCs w:val="21"/>
        </w:rPr>
        <w:t>186-188.</w:t>
      </w:r>
      <w:proofErr w:type="gramEnd"/>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color w:val="333333"/>
          <w:sz w:val="18"/>
          <w:szCs w:val="21"/>
        </w:rPr>
      </w:pPr>
      <w:r w:rsidRPr="00BC783C">
        <w:rPr>
          <w:rFonts w:ascii="Times New Roman" w:eastAsia="宋体" w:hAnsi="Times New Roman" w:cs="Times New Roman"/>
          <w:color w:val="333333"/>
          <w:sz w:val="18"/>
          <w:szCs w:val="21"/>
        </w:rPr>
        <w:t>[</w:t>
      </w:r>
      <w:r w:rsidRPr="00BC783C">
        <w:rPr>
          <w:rFonts w:ascii="Times New Roman" w:eastAsia="宋体" w:hAnsi="Times New Roman" w:cs="Times New Roman" w:hint="eastAsia"/>
          <w:color w:val="333333"/>
          <w:sz w:val="18"/>
          <w:szCs w:val="21"/>
        </w:rPr>
        <w:t>10</w:t>
      </w:r>
      <w:r w:rsidRPr="00BC783C">
        <w:rPr>
          <w:rFonts w:ascii="Times New Roman" w:eastAsia="宋体" w:hAnsi="Times New Roman" w:cs="Times New Roman"/>
          <w:color w:val="333333"/>
          <w:sz w:val="18"/>
          <w:szCs w:val="21"/>
        </w:rPr>
        <w:t xml:space="preserve">] </w:t>
      </w:r>
      <w:r w:rsidRPr="00BC783C">
        <w:rPr>
          <w:rFonts w:ascii="Times New Roman" w:eastAsia="宋体" w:hAnsi="Times New Roman" w:cs="Times New Roman"/>
          <w:color w:val="222222"/>
          <w:sz w:val="18"/>
          <w:szCs w:val="21"/>
        </w:rPr>
        <w:t>王晓丽</w:t>
      </w:r>
      <w:r w:rsidRPr="00BC783C">
        <w:rPr>
          <w:rFonts w:ascii="Times New Roman" w:eastAsia="宋体" w:hAnsi="Times New Roman" w:cs="Times New Roman"/>
          <w:color w:val="222222"/>
          <w:sz w:val="18"/>
          <w:szCs w:val="21"/>
        </w:rPr>
        <w:t xml:space="preserve">, </w:t>
      </w:r>
      <w:proofErr w:type="gramStart"/>
      <w:r w:rsidRPr="00BC783C">
        <w:rPr>
          <w:rFonts w:ascii="Times New Roman" w:eastAsia="宋体" w:hAnsi="Times New Roman" w:cs="Times New Roman"/>
          <w:color w:val="222222"/>
          <w:sz w:val="18"/>
          <w:szCs w:val="21"/>
        </w:rPr>
        <w:t>郑韵英</w:t>
      </w:r>
      <w:proofErr w:type="gramEnd"/>
      <w:r w:rsidRPr="00BC783C">
        <w:rPr>
          <w:rFonts w:ascii="Times New Roman" w:eastAsia="宋体" w:hAnsi="Times New Roman" w:cs="Times New Roman"/>
          <w:color w:val="222222"/>
          <w:sz w:val="18"/>
          <w:szCs w:val="21"/>
        </w:rPr>
        <w:t xml:space="preserve">, </w:t>
      </w:r>
      <w:r w:rsidRPr="00BC783C">
        <w:rPr>
          <w:rFonts w:ascii="Times New Roman" w:eastAsia="宋体" w:hAnsi="Times New Roman" w:cs="Times New Roman"/>
          <w:color w:val="222222"/>
          <w:sz w:val="18"/>
          <w:szCs w:val="21"/>
        </w:rPr>
        <w:t>陆来仙</w:t>
      </w:r>
      <w:r w:rsidRPr="00BC783C">
        <w:rPr>
          <w:rFonts w:ascii="Times New Roman" w:eastAsia="宋体" w:hAnsi="Times New Roman" w:cs="Times New Roman"/>
          <w:color w:val="222222"/>
          <w:sz w:val="18"/>
          <w:szCs w:val="21"/>
        </w:rPr>
        <w:t xml:space="preserve">. </w:t>
      </w:r>
      <w:r w:rsidRPr="00BC783C">
        <w:rPr>
          <w:rFonts w:ascii="Times New Roman" w:eastAsia="宋体" w:hAnsi="Times New Roman" w:cs="Times New Roman"/>
          <w:color w:val="222222"/>
          <w:sz w:val="18"/>
          <w:szCs w:val="21"/>
        </w:rPr>
        <w:t>新媒体在无机及分析化学实验教学中的应用探讨</w:t>
      </w:r>
      <w:r w:rsidRPr="00BC783C">
        <w:rPr>
          <w:rFonts w:ascii="Times New Roman" w:eastAsia="宋体" w:hAnsi="Times New Roman" w:cs="Times New Roman"/>
          <w:color w:val="222222"/>
          <w:sz w:val="18"/>
          <w:szCs w:val="21"/>
        </w:rPr>
        <w:t xml:space="preserve">[J]. </w:t>
      </w:r>
      <w:r w:rsidRPr="00BC783C">
        <w:rPr>
          <w:rFonts w:ascii="Times New Roman" w:eastAsia="宋体" w:hAnsi="Times New Roman" w:cs="Times New Roman"/>
          <w:color w:val="222222"/>
          <w:sz w:val="18"/>
          <w:szCs w:val="21"/>
        </w:rPr>
        <w:t>广州化工</w:t>
      </w:r>
      <w:r w:rsidRPr="00BC783C">
        <w:rPr>
          <w:rFonts w:ascii="Times New Roman" w:eastAsia="宋体" w:hAnsi="Times New Roman" w:cs="Times New Roman"/>
          <w:color w:val="222222"/>
          <w:sz w:val="18"/>
          <w:szCs w:val="21"/>
        </w:rPr>
        <w:t xml:space="preserve">, 2018, </w:t>
      </w:r>
      <w:r w:rsidRPr="00BC783C">
        <w:rPr>
          <w:rFonts w:ascii="Times New Roman" w:eastAsia="宋体" w:hAnsi="Times New Roman" w:cs="Times New Roman"/>
          <w:color w:val="222222"/>
          <w:sz w:val="18"/>
          <w:szCs w:val="21"/>
        </w:rPr>
        <w:lastRenderedPageBreak/>
        <w:t>46(23):2.</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color w:val="222222"/>
          <w:sz w:val="18"/>
          <w:szCs w:val="21"/>
        </w:rPr>
      </w:pPr>
      <w:r w:rsidRPr="00BC783C">
        <w:rPr>
          <w:rFonts w:ascii="Times New Roman" w:eastAsia="宋体" w:hAnsi="Times New Roman" w:cs="Times New Roman"/>
          <w:color w:val="333333"/>
          <w:sz w:val="18"/>
          <w:szCs w:val="21"/>
        </w:rPr>
        <w:t>[</w:t>
      </w:r>
      <w:r w:rsidRPr="00BC783C">
        <w:rPr>
          <w:rFonts w:ascii="Times New Roman" w:eastAsia="宋体" w:hAnsi="Times New Roman" w:cs="Times New Roman" w:hint="eastAsia"/>
          <w:color w:val="333333"/>
          <w:sz w:val="18"/>
          <w:szCs w:val="21"/>
        </w:rPr>
        <w:t>11</w:t>
      </w:r>
      <w:r w:rsidRPr="00BC783C">
        <w:rPr>
          <w:rFonts w:ascii="Times New Roman" w:eastAsia="宋体" w:hAnsi="Times New Roman" w:cs="Times New Roman"/>
          <w:color w:val="333333"/>
          <w:sz w:val="18"/>
          <w:szCs w:val="21"/>
        </w:rPr>
        <w:t xml:space="preserve">] </w:t>
      </w:r>
      <w:r w:rsidRPr="00BC783C">
        <w:rPr>
          <w:rFonts w:ascii="Times New Roman" w:eastAsia="宋体" w:hAnsi="Times New Roman" w:cs="Times New Roman"/>
          <w:color w:val="222222"/>
          <w:sz w:val="18"/>
          <w:szCs w:val="21"/>
        </w:rPr>
        <w:t>蒋林玲</w:t>
      </w:r>
      <w:r w:rsidRPr="00BC783C">
        <w:rPr>
          <w:rFonts w:ascii="Times New Roman" w:eastAsia="宋体" w:hAnsi="Times New Roman" w:cs="Times New Roman"/>
          <w:color w:val="222222"/>
          <w:sz w:val="18"/>
          <w:szCs w:val="21"/>
        </w:rPr>
        <w:t xml:space="preserve">. </w:t>
      </w:r>
      <w:r w:rsidRPr="00BC783C">
        <w:rPr>
          <w:rFonts w:ascii="Times New Roman" w:eastAsia="宋体" w:hAnsi="Times New Roman" w:cs="Times New Roman"/>
          <w:color w:val="222222"/>
          <w:sz w:val="18"/>
          <w:szCs w:val="21"/>
        </w:rPr>
        <w:t>无机及分析化学实验教学的几点建议</w:t>
      </w:r>
      <w:r w:rsidRPr="00BC783C">
        <w:rPr>
          <w:rFonts w:ascii="Times New Roman" w:eastAsia="宋体" w:hAnsi="Times New Roman" w:cs="Times New Roman"/>
          <w:color w:val="222222"/>
          <w:sz w:val="18"/>
          <w:szCs w:val="21"/>
        </w:rPr>
        <w:t xml:space="preserve">[J]. </w:t>
      </w:r>
      <w:r w:rsidRPr="00BC783C">
        <w:rPr>
          <w:rFonts w:ascii="Times New Roman" w:eastAsia="宋体" w:hAnsi="Times New Roman" w:cs="Times New Roman"/>
          <w:color w:val="222222"/>
          <w:sz w:val="18"/>
          <w:szCs w:val="21"/>
        </w:rPr>
        <w:t>广州化工</w:t>
      </w:r>
      <w:r w:rsidRPr="00BC783C">
        <w:rPr>
          <w:rFonts w:ascii="Times New Roman" w:eastAsia="宋体" w:hAnsi="Times New Roman" w:cs="Times New Roman"/>
          <w:color w:val="222222"/>
          <w:sz w:val="18"/>
          <w:szCs w:val="21"/>
        </w:rPr>
        <w:t>, 2019, 47(20):3</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sz w:val="18"/>
        </w:rPr>
      </w:pPr>
      <w:r w:rsidRPr="00BC783C">
        <w:rPr>
          <w:rFonts w:ascii="Times New Roman" w:eastAsia="宋体" w:hAnsi="Times New Roman" w:cs="Times New Roman"/>
          <w:sz w:val="18"/>
        </w:rPr>
        <w:t>[</w:t>
      </w:r>
      <w:r w:rsidRPr="00BC783C">
        <w:rPr>
          <w:rFonts w:ascii="Times New Roman" w:eastAsia="宋体" w:hAnsi="Times New Roman" w:cs="Times New Roman" w:hint="eastAsia"/>
          <w:sz w:val="18"/>
        </w:rPr>
        <w:t>12</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刘建祥，</w:t>
      </w:r>
      <w:proofErr w:type="gramStart"/>
      <w:r w:rsidRPr="00BC783C">
        <w:rPr>
          <w:rFonts w:ascii="Times New Roman" w:eastAsia="宋体" w:hAnsi="Times New Roman" w:cs="Times New Roman"/>
          <w:sz w:val="18"/>
        </w:rPr>
        <w:t>刘守庆主编</w:t>
      </w:r>
      <w:proofErr w:type="gramEnd"/>
      <w:r w:rsidRPr="00BC783C">
        <w:rPr>
          <w:rFonts w:ascii="Times New Roman" w:eastAsia="宋体" w:hAnsi="Times New Roman" w:cs="Times New Roman"/>
          <w:sz w:val="18"/>
        </w:rPr>
        <w:t>，无机及分析化学实验</w:t>
      </w:r>
      <w:r w:rsidRPr="00BC783C">
        <w:rPr>
          <w:rFonts w:ascii="Times New Roman" w:eastAsia="宋体" w:hAnsi="Times New Roman" w:cs="Times New Roman"/>
          <w:sz w:val="18"/>
        </w:rPr>
        <w:t xml:space="preserve"> [M]</w:t>
      </w:r>
      <w:r w:rsidRPr="00BC783C">
        <w:rPr>
          <w:rFonts w:ascii="Times New Roman" w:eastAsia="宋体" w:hAnsi="Times New Roman" w:cs="Times New Roman"/>
          <w:sz w:val="18"/>
        </w:rPr>
        <w:t>，中国农业出版社，</w:t>
      </w:r>
      <w:r w:rsidRPr="00BC783C">
        <w:rPr>
          <w:rFonts w:ascii="Times New Roman" w:eastAsia="宋体" w:hAnsi="Times New Roman" w:cs="Times New Roman"/>
          <w:sz w:val="18"/>
        </w:rPr>
        <w:t>2016</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sz w:val="18"/>
        </w:rPr>
      </w:pPr>
      <w:r w:rsidRPr="00BC783C">
        <w:rPr>
          <w:rFonts w:ascii="Times New Roman" w:eastAsia="宋体" w:hAnsi="Times New Roman" w:cs="Times New Roman"/>
          <w:sz w:val="18"/>
        </w:rPr>
        <w:t>[</w:t>
      </w:r>
      <w:r w:rsidRPr="00BC783C">
        <w:rPr>
          <w:rFonts w:ascii="Times New Roman" w:eastAsia="宋体" w:hAnsi="Times New Roman" w:cs="Times New Roman" w:hint="eastAsia"/>
          <w:sz w:val="18"/>
        </w:rPr>
        <w:t>13</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刘冰，陈厚，徐强，《无机及分析化学实验》教材建设的探索与实践</w:t>
      </w:r>
      <w:r w:rsidRPr="00BC783C">
        <w:rPr>
          <w:rFonts w:ascii="Times New Roman" w:eastAsia="宋体" w:hAnsi="Times New Roman" w:cs="Times New Roman"/>
          <w:sz w:val="18"/>
        </w:rPr>
        <w:t>[J]</w:t>
      </w:r>
      <w:r w:rsidRPr="00BC783C">
        <w:rPr>
          <w:rFonts w:ascii="Times New Roman" w:eastAsia="宋体" w:hAnsi="Times New Roman" w:cs="Times New Roman"/>
          <w:sz w:val="18"/>
        </w:rPr>
        <w:t>，化学教学，</w:t>
      </w:r>
      <w:r w:rsidRPr="00BC783C">
        <w:rPr>
          <w:rFonts w:ascii="Times New Roman" w:eastAsia="宋体" w:hAnsi="Times New Roman" w:cs="Times New Roman"/>
          <w:sz w:val="18"/>
        </w:rPr>
        <w:t>2015</w:t>
      </w:r>
      <w:r w:rsidRPr="00BC783C">
        <w:rPr>
          <w:rFonts w:ascii="Times New Roman" w:eastAsia="宋体" w:hAnsi="Times New Roman" w:cs="Times New Roman"/>
          <w:sz w:val="18"/>
        </w:rPr>
        <w:t>，</w:t>
      </w:r>
      <w:r w:rsidRPr="00BC783C">
        <w:rPr>
          <w:rFonts w:ascii="Times New Roman" w:eastAsia="宋体" w:hAnsi="Times New Roman" w:cs="Times New Roman"/>
          <w:sz w:val="18"/>
        </w:rPr>
        <w:t>4</w:t>
      </w:r>
      <w:r w:rsidRPr="00BC783C">
        <w:rPr>
          <w:rFonts w:ascii="Times New Roman" w:eastAsia="宋体" w:hAnsi="Times New Roman" w:cs="Times New Roman"/>
          <w:sz w:val="18"/>
        </w:rPr>
        <w:t>：</w:t>
      </w:r>
      <w:r w:rsidRPr="00BC783C">
        <w:rPr>
          <w:rFonts w:ascii="Times New Roman" w:eastAsia="宋体" w:hAnsi="Times New Roman" w:cs="Times New Roman"/>
          <w:sz w:val="18"/>
        </w:rPr>
        <w:t>6-9</w:t>
      </w:r>
    </w:p>
    <w:p w:rsidR="00E462DD" w:rsidRPr="00BC783C" w:rsidRDefault="00E462DD" w:rsidP="00BC783C">
      <w:pPr>
        <w:widowControl/>
        <w:adjustRightInd w:val="0"/>
        <w:snapToGrid w:val="0"/>
        <w:spacing w:line="360" w:lineRule="auto"/>
        <w:ind w:left="360" w:hangingChars="200" w:hanging="360"/>
        <w:jc w:val="left"/>
        <w:rPr>
          <w:rFonts w:ascii="Times New Roman" w:eastAsia="宋体" w:hAnsi="Times New Roman" w:cs="Times New Roman"/>
          <w:color w:val="333333"/>
          <w:kern w:val="0"/>
          <w:sz w:val="18"/>
          <w:szCs w:val="21"/>
        </w:rPr>
      </w:pPr>
      <w:r w:rsidRPr="00BC783C">
        <w:rPr>
          <w:rFonts w:ascii="Times New Roman" w:eastAsia="宋体" w:hAnsi="Times New Roman" w:cs="Times New Roman"/>
          <w:sz w:val="18"/>
          <w:szCs w:val="21"/>
        </w:rPr>
        <w:t>[</w:t>
      </w:r>
      <w:r w:rsidRPr="00BC783C">
        <w:rPr>
          <w:rFonts w:ascii="Times New Roman" w:eastAsia="宋体" w:hAnsi="Times New Roman" w:cs="Times New Roman" w:hint="eastAsia"/>
          <w:sz w:val="18"/>
          <w:szCs w:val="21"/>
        </w:rPr>
        <w:t>14</w:t>
      </w:r>
      <w:r w:rsidRPr="00BC783C">
        <w:rPr>
          <w:rFonts w:ascii="Times New Roman" w:eastAsia="宋体" w:hAnsi="Times New Roman" w:cs="Times New Roman"/>
          <w:sz w:val="18"/>
          <w:szCs w:val="21"/>
        </w:rPr>
        <w:t>]</w:t>
      </w:r>
      <w:r w:rsidRPr="00BC783C">
        <w:rPr>
          <w:rFonts w:ascii="Times New Roman" w:eastAsia="宋体" w:hAnsi="Times New Roman" w:cs="Times New Roman"/>
          <w:color w:val="333333"/>
          <w:kern w:val="0"/>
          <w:sz w:val="18"/>
          <w:szCs w:val="21"/>
        </w:rPr>
        <w:t xml:space="preserve"> </w:t>
      </w:r>
      <w:r w:rsidRPr="00BC783C">
        <w:rPr>
          <w:rFonts w:ascii="Times New Roman" w:eastAsia="宋体" w:hAnsi="Times New Roman" w:cs="Times New Roman"/>
          <w:color w:val="333333"/>
          <w:kern w:val="0"/>
          <w:sz w:val="18"/>
          <w:szCs w:val="21"/>
        </w:rPr>
        <w:t>乐薇</w:t>
      </w:r>
      <w:r w:rsidRPr="00BC783C">
        <w:rPr>
          <w:rFonts w:ascii="Times New Roman" w:eastAsia="宋体" w:hAnsi="Times New Roman" w:cs="Times New Roman"/>
          <w:color w:val="333333"/>
          <w:kern w:val="0"/>
          <w:sz w:val="18"/>
          <w:szCs w:val="21"/>
        </w:rPr>
        <w:t xml:space="preserve">, </w:t>
      </w:r>
      <w:r w:rsidRPr="00BC783C">
        <w:rPr>
          <w:rFonts w:ascii="Times New Roman" w:eastAsia="宋体" w:hAnsi="Times New Roman" w:cs="Times New Roman"/>
          <w:color w:val="333333"/>
          <w:kern w:val="0"/>
          <w:sz w:val="18"/>
          <w:szCs w:val="21"/>
        </w:rPr>
        <w:t>杨文婷</w:t>
      </w:r>
      <w:r w:rsidRPr="00BC783C">
        <w:rPr>
          <w:rFonts w:ascii="Times New Roman" w:eastAsia="宋体" w:hAnsi="Times New Roman" w:cs="Times New Roman"/>
          <w:color w:val="333333"/>
          <w:kern w:val="0"/>
          <w:sz w:val="18"/>
          <w:szCs w:val="21"/>
        </w:rPr>
        <w:t xml:space="preserve">, </w:t>
      </w:r>
      <w:r w:rsidRPr="00BC783C">
        <w:rPr>
          <w:rFonts w:ascii="Times New Roman" w:eastAsia="宋体" w:hAnsi="Times New Roman" w:cs="Times New Roman"/>
          <w:color w:val="333333"/>
          <w:kern w:val="0"/>
          <w:sz w:val="18"/>
          <w:szCs w:val="21"/>
        </w:rPr>
        <w:t>龚乃超，基于</w:t>
      </w:r>
      <w:r w:rsidRPr="00BC783C">
        <w:rPr>
          <w:rFonts w:ascii="Times New Roman" w:eastAsia="宋体" w:hAnsi="Times New Roman" w:cs="Times New Roman"/>
          <w:color w:val="333333"/>
          <w:kern w:val="0"/>
          <w:sz w:val="18"/>
          <w:szCs w:val="21"/>
        </w:rPr>
        <w:t>OBE</w:t>
      </w:r>
      <w:r w:rsidRPr="00BC783C">
        <w:rPr>
          <w:rFonts w:ascii="Times New Roman" w:eastAsia="宋体" w:hAnsi="Times New Roman" w:cs="Times New Roman"/>
          <w:color w:val="333333"/>
          <w:kern w:val="0"/>
          <w:sz w:val="18"/>
          <w:szCs w:val="21"/>
        </w:rPr>
        <w:t>理念的混合式教学模式在无机及分析化学课程中的实践</w:t>
      </w:r>
      <w:r w:rsidRPr="00BC783C">
        <w:rPr>
          <w:rFonts w:ascii="Times New Roman" w:eastAsia="宋体" w:hAnsi="Times New Roman" w:cs="Times New Roman"/>
          <w:color w:val="222222"/>
          <w:sz w:val="18"/>
          <w:szCs w:val="21"/>
        </w:rPr>
        <w:t>[J]</w:t>
      </w:r>
      <w:r w:rsidRPr="00BC783C">
        <w:rPr>
          <w:rFonts w:ascii="Times New Roman" w:eastAsia="宋体" w:hAnsi="Times New Roman" w:cs="Times New Roman"/>
          <w:color w:val="333333"/>
          <w:kern w:val="0"/>
          <w:sz w:val="18"/>
          <w:szCs w:val="21"/>
        </w:rPr>
        <w:t>，化学教育（中英文）</w:t>
      </w:r>
      <w:r w:rsidRPr="00BC783C">
        <w:rPr>
          <w:rFonts w:ascii="Times New Roman" w:eastAsia="宋体" w:hAnsi="Times New Roman" w:cs="Times New Roman" w:hint="eastAsia"/>
          <w:color w:val="333333"/>
          <w:kern w:val="0"/>
          <w:sz w:val="18"/>
          <w:szCs w:val="21"/>
        </w:rPr>
        <w:t xml:space="preserve">, </w:t>
      </w:r>
      <w:r w:rsidRPr="00BC783C">
        <w:rPr>
          <w:rFonts w:ascii="Times New Roman" w:eastAsia="宋体" w:hAnsi="Times New Roman" w:cs="Times New Roman"/>
          <w:color w:val="333333"/>
          <w:kern w:val="0"/>
          <w:sz w:val="18"/>
          <w:szCs w:val="21"/>
        </w:rPr>
        <w:t>2021, 42 (</w:t>
      </w:r>
      <w:r w:rsidRPr="00BC783C">
        <w:rPr>
          <w:rFonts w:ascii="Times New Roman" w:eastAsia="宋体" w:hAnsi="Times New Roman" w:cs="Times New Roman"/>
          <w:bCs/>
          <w:color w:val="333333"/>
          <w:kern w:val="0"/>
          <w:sz w:val="18"/>
          <w:szCs w:val="21"/>
        </w:rPr>
        <w:t>10</w:t>
      </w:r>
      <w:r w:rsidRPr="00BC783C">
        <w:rPr>
          <w:rFonts w:ascii="Times New Roman" w:eastAsia="宋体" w:hAnsi="Times New Roman" w:cs="Times New Roman"/>
          <w:color w:val="333333"/>
          <w:kern w:val="0"/>
          <w:sz w:val="18"/>
          <w:szCs w:val="21"/>
        </w:rPr>
        <w:t>): 11-17</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color w:val="333333"/>
          <w:sz w:val="18"/>
          <w:szCs w:val="21"/>
          <w:shd w:val="clear" w:color="auto" w:fill="FFFFFF"/>
        </w:rPr>
      </w:pPr>
      <w:r w:rsidRPr="00BC783C">
        <w:rPr>
          <w:rFonts w:ascii="Times New Roman" w:eastAsia="宋体" w:hAnsi="Times New Roman" w:cs="Times New Roman" w:hint="eastAsia"/>
          <w:color w:val="333333"/>
          <w:sz w:val="18"/>
          <w:szCs w:val="21"/>
          <w:shd w:val="clear" w:color="auto" w:fill="FFFFFF"/>
        </w:rPr>
        <w:t xml:space="preserve">[15] </w:t>
      </w:r>
      <w:r w:rsidRPr="00BC783C">
        <w:rPr>
          <w:rFonts w:ascii="Times New Roman" w:eastAsia="宋体" w:hAnsi="Times New Roman" w:cs="Times New Roman" w:hint="eastAsia"/>
          <w:color w:val="333333"/>
          <w:sz w:val="18"/>
          <w:szCs w:val="21"/>
          <w:shd w:val="clear" w:color="auto" w:fill="FFFFFF"/>
        </w:rPr>
        <w:t>周</w:t>
      </w:r>
      <w:proofErr w:type="gramStart"/>
      <w:r w:rsidRPr="00BC783C">
        <w:rPr>
          <w:rFonts w:ascii="Times New Roman" w:eastAsia="宋体" w:hAnsi="Times New Roman" w:cs="Times New Roman" w:hint="eastAsia"/>
          <w:color w:val="333333"/>
          <w:sz w:val="18"/>
          <w:szCs w:val="21"/>
          <w:shd w:val="clear" w:color="auto" w:fill="FFFFFF"/>
        </w:rPr>
        <w:t>世</w:t>
      </w:r>
      <w:proofErr w:type="gramEnd"/>
      <w:r w:rsidRPr="00BC783C">
        <w:rPr>
          <w:rFonts w:ascii="Times New Roman" w:eastAsia="宋体" w:hAnsi="Times New Roman" w:cs="Times New Roman" w:hint="eastAsia"/>
          <w:color w:val="333333"/>
          <w:sz w:val="18"/>
          <w:szCs w:val="21"/>
          <w:shd w:val="clear" w:color="auto" w:fill="FFFFFF"/>
        </w:rPr>
        <w:t>萍</w:t>
      </w:r>
      <w:r w:rsidRPr="00BC783C">
        <w:rPr>
          <w:rFonts w:ascii="Times New Roman" w:eastAsia="宋体" w:hAnsi="Times New Roman" w:cs="Times New Roman" w:hint="eastAsia"/>
          <w:color w:val="333333"/>
          <w:sz w:val="18"/>
          <w:szCs w:val="21"/>
          <w:shd w:val="clear" w:color="auto" w:fill="FFFFFF"/>
        </w:rPr>
        <w:t xml:space="preserve">, </w:t>
      </w:r>
      <w:r w:rsidRPr="00BC783C">
        <w:rPr>
          <w:rFonts w:ascii="Times New Roman" w:eastAsia="宋体" w:hAnsi="Times New Roman" w:cs="Times New Roman" w:hint="eastAsia"/>
          <w:color w:val="333333"/>
          <w:sz w:val="18"/>
          <w:szCs w:val="21"/>
          <w:shd w:val="clear" w:color="auto" w:fill="FFFFFF"/>
        </w:rPr>
        <w:t>李惠娟</w:t>
      </w:r>
      <w:r w:rsidRPr="00BC783C">
        <w:rPr>
          <w:rFonts w:ascii="Times New Roman" w:eastAsia="宋体" w:hAnsi="Times New Roman" w:cs="Times New Roman" w:hint="eastAsia"/>
          <w:color w:val="333333"/>
          <w:sz w:val="18"/>
          <w:szCs w:val="21"/>
          <w:shd w:val="clear" w:color="auto" w:fill="FFFFFF"/>
        </w:rPr>
        <w:t xml:space="preserve">, </w:t>
      </w:r>
      <w:r w:rsidRPr="00BC783C">
        <w:rPr>
          <w:rFonts w:ascii="Times New Roman" w:eastAsia="宋体" w:hAnsi="Times New Roman" w:cs="Times New Roman" w:hint="eastAsia"/>
          <w:color w:val="333333"/>
          <w:sz w:val="18"/>
          <w:szCs w:val="21"/>
          <w:shd w:val="clear" w:color="auto" w:fill="FFFFFF"/>
        </w:rPr>
        <w:t>刘永梅</w:t>
      </w:r>
      <w:r w:rsidRPr="00BC783C">
        <w:rPr>
          <w:rFonts w:ascii="Times New Roman" w:eastAsia="宋体" w:hAnsi="Times New Roman" w:cs="Times New Roman" w:hint="eastAsia"/>
          <w:color w:val="333333"/>
          <w:sz w:val="18"/>
          <w:szCs w:val="21"/>
          <w:shd w:val="clear" w:color="auto" w:fill="FFFFFF"/>
        </w:rPr>
        <w:t xml:space="preserve">, </w:t>
      </w:r>
      <w:r w:rsidR="002D786B" w:rsidRPr="00BC783C">
        <w:rPr>
          <w:rFonts w:ascii="Times New Roman" w:eastAsia="宋体" w:hAnsi="Times New Roman" w:cs="Times New Roman" w:hint="eastAsia"/>
          <w:color w:val="333333"/>
          <w:sz w:val="18"/>
          <w:szCs w:val="21"/>
          <w:shd w:val="clear" w:color="auto" w:fill="FFFFFF"/>
        </w:rPr>
        <w:t>等</w:t>
      </w:r>
      <w:r w:rsidRPr="00BC783C">
        <w:rPr>
          <w:rFonts w:ascii="Times New Roman" w:eastAsia="宋体" w:hAnsi="Times New Roman" w:cs="Times New Roman" w:hint="eastAsia"/>
          <w:color w:val="333333"/>
          <w:sz w:val="18"/>
          <w:szCs w:val="21"/>
          <w:shd w:val="clear" w:color="auto" w:fill="FFFFFF"/>
        </w:rPr>
        <w:t xml:space="preserve">, </w:t>
      </w:r>
      <w:r w:rsidRPr="00BC783C">
        <w:rPr>
          <w:rFonts w:ascii="Times New Roman" w:eastAsia="宋体" w:hAnsi="Times New Roman" w:cs="Times New Roman" w:hint="eastAsia"/>
          <w:color w:val="333333"/>
          <w:sz w:val="18"/>
          <w:szCs w:val="21"/>
          <w:shd w:val="clear" w:color="auto" w:fill="FFFFFF"/>
        </w:rPr>
        <w:t>应用型人才培养模式下“无机及分析化学”基础课程分类教学研究</w:t>
      </w:r>
      <w:r w:rsidRPr="00BC783C">
        <w:rPr>
          <w:rFonts w:ascii="Times New Roman" w:eastAsia="宋体" w:hAnsi="Times New Roman" w:cs="Times New Roman" w:hint="eastAsia"/>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[J]</w:t>
      </w:r>
      <w:r w:rsidRPr="00BC783C">
        <w:rPr>
          <w:rFonts w:ascii="Times New Roman" w:eastAsia="宋体" w:hAnsi="Times New Roman" w:cs="Times New Roman" w:hint="eastAsia"/>
          <w:color w:val="333333"/>
          <w:sz w:val="18"/>
          <w:szCs w:val="21"/>
          <w:shd w:val="clear" w:color="auto" w:fill="FFFFFF"/>
        </w:rPr>
        <w:t xml:space="preserve">, </w:t>
      </w:r>
      <w:r w:rsidRPr="00BC783C">
        <w:rPr>
          <w:rFonts w:ascii="Times New Roman" w:eastAsia="宋体" w:hAnsi="Times New Roman" w:cs="Times New Roman" w:hint="eastAsia"/>
          <w:color w:val="333333"/>
          <w:sz w:val="18"/>
          <w:szCs w:val="21"/>
          <w:shd w:val="clear" w:color="auto" w:fill="FFFFFF"/>
        </w:rPr>
        <w:t>西南林业大学学报（社会科学版），</w:t>
      </w:r>
      <w:r w:rsidRPr="00BC783C">
        <w:rPr>
          <w:rFonts w:ascii="Times New Roman" w:eastAsia="宋体" w:hAnsi="Times New Roman" w:cs="Times New Roman" w:hint="eastAsia"/>
          <w:color w:val="333333"/>
          <w:sz w:val="18"/>
          <w:szCs w:val="21"/>
          <w:shd w:val="clear" w:color="auto" w:fill="FFFFFF"/>
        </w:rPr>
        <w:t>2017,1(6): 103-105</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color w:val="333333"/>
          <w:sz w:val="18"/>
          <w:szCs w:val="21"/>
          <w:shd w:val="clear" w:color="auto" w:fill="FFFFFF"/>
        </w:rPr>
      </w:pPr>
      <w:r w:rsidRPr="00BC783C">
        <w:rPr>
          <w:rFonts w:ascii="Times New Roman" w:eastAsia="宋体" w:hAnsi="Times New Roman" w:cs="Times New Roman"/>
          <w:color w:val="333333"/>
          <w:sz w:val="18"/>
          <w:szCs w:val="21"/>
          <w:shd w:val="clear" w:color="auto" w:fill="FFFFFF"/>
        </w:rPr>
        <w:t>[1</w:t>
      </w:r>
      <w:r w:rsidRPr="00BC783C">
        <w:rPr>
          <w:rFonts w:ascii="Times New Roman" w:eastAsia="宋体" w:hAnsi="Times New Roman" w:cs="Times New Roman" w:hint="eastAsia"/>
          <w:color w:val="333333"/>
          <w:sz w:val="18"/>
          <w:szCs w:val="21"/>
          <w:shd w:val="clear" w:color="auto" w:fill="FFFFFF"/>
        </w:rPr>
        <w:t>6</w:t>
      </w:r>
      <w:r w:rsidRPr="00BC783C">
        <w:rPr>
          <w:rFonts w:ascii="Times New Roman" w:eastAsia="宋体" w:hAnsi="Times New Roman" w:cs="Times New Roman"/>
          <w:color w:val="333333"/>
          <w:sz w:val="18"/>
          <w:szCs w:val="21"/>
          <w:shd w:val="clear" w:color="auto" w:fill="FFFFFF"/>
        </w:rPr>
        <w:t xml:space="preserve">] </w:t>
      </w:r>
      <w:proofErr w:type="gramStart"/>
      <w:r w:rsidRPr="00BC783C">
        <w:rPr>
          <w:rFonts w:ascii="Times New Roman" w:eastAsia="宋体" w:hAnsi="Times New Roman" w:cs="Times New Roman"/>
          <w:color w:val="333333"/>
          <w:sz w:val="18"/>
          <w:szCs w:val="21"/>
          <w:shd w:val="clear" w:color="auto" w:fill="FFFFFF"/>
        </w:rPr>
        <w:t>冯</w:t>
      </w:r>
      <w:proofErr w:type="gramEnd"/>
      <w:r w:rsidRPr="00BC783C">
        <w:rPr>
          <w:rFonts w:ascii="Times New Roman" w:eastAsia="宋体" w:hAnsi="Times New Roman" w:cs="Times New Roman"/>
          <w:color w:val="333333"/>
          <w:sz w:val="18"/>
          <w:szCs w:val="21"/>
          <w:shd w:val="clear" w:color="auto" w:fill="FFFFFF"/>
        </w:rPr>
        <w:t>建成</w:t>
      </w:r>
      <w:r w:rsidRPr="00BC783C">
        <w:rPr>
          <w:rFonts w:ascii="Times New Roman" w:eastAsia="宋体" w:hAnsi="Times New Roman" w:cs="Times New Roman"/>
          <w:color w:val="333333"/>
          <w:sz w:val="18"/>
          <w:szCs w:val="21"/>
          <w:shd w:val="clear" w:color="auto" w:fill="FFFFFF"/>
        </w:rPr>
        <w:t xml:space="preserve">, </w:t>
      </w:r>
      <w:proofErr w:type="gramStart"/>
      <w:r w:rsidRPr="00BC783C">
        <w:rPr>
          <w:rFonts w:ascii="Times New Roman" w:eastAsia="宋体" w:hAnsi="Times New Roman" w:cs="Times New Roman"/>
          <w:color w:val="333333"/>
          <w:sz w:val="18"/>
          <w:szCs w:val="21"/>
          <w:shd w:val="clear" w:color="auto" w:fill="FFFFFF"/>
        </w:rPr>
        <w:t>罗盛旭</w:t>
      </w:r>
      <w:proofErr w:type="gramEnd"/>
      <w:r w:rsidRPr="00BC783C">
        <w:rPr>
          <w:rFonts w:ascii="Times New Roman" w:eastAsia="宋体" w:hAnsi="Times New Roman" w:cs="Times New Roman"/>
          <w:color w:val="333333"/>
          <w:sz w:val="18"/>
          <w:szCs w:val="21"/>
          <w:shd w:val="clear" w:color="auto" w:fill="FFFFFF"/>
        </w:rPr>
        <w:t xml:space="preserve">, </w:t>
      </w:r>
      <w:proofErr w:type="gramStart"/>
      <w:r w:rsidRPr="00BC783C">
        <w:rPr>
          <w:rFonts w:ascii="Times New Roman" w:eastAsia="宋体" w:hAnsi="Times New Roman" w:cs="Times New Roman"/>
          <w:color w:val="333333"/>
          <w:sz w:val="18"/>
          <w:szCs w:val="21"/>
          <w:shd w:val="clear" w:color="auto" w:fill="FFFFFF"/>
        </w:rPr>
        <w:t>黎吉辉</w:t>
      </w:r>
      <w:proofErr w:type="gramEnd"/>
      <w:r w:rsidRPr="00BC783C">
        <w:rPr>
          <w:rFonts w:ascii="Times New Roman" w:eastAsia="宋体" w:hAnsi="Times New Roman" w:cs="Times New Roman"/>
          <w:color w:val="333333"/>
          <w:sz w:val="18"/>
          <w:szCs w:val="21"/>
          <w:shd w:val="clear" w:color="auto" w:fill="FFFFFF"/>
        </w:rPr>
        <w:t>,</w:t>
      </w:r>
      <w:r w:rsidR="002D786B" w:rsidRPr="00BC783C">
        <w:rPr>
          <w:rFonts w:ascii="Times New Roman" w:eastAsia="宋体" w:hAnsi="Times New Roman" w:cs="Times New Roman"/>
          <w:color w:val="333333"/>
          <w:sz w:val="18"/>
          <w:szCs w:val="21"/>
          <w:shd w:val="clear" w:color="auto" w:fill="FFFFFF"/>
        </w:rPr>
        <w:t>等</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无机及分析化学实验课</w:t>
      </w: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color w:val="333333"/>
          <w:sz w:val="18"/>
          <w:szCs w:val="21"/>
          <w:shd w:val="clear" w:color="auto" w:fill="FFFFFF"/>
        </w:rPr>
        <w:t>双轨型</w:t>
      </w: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color w:val="333333"/>
          <w:sz w:val="18"/>
          <w:szCs w:val="21"/>
          <w:shd w:val="clear" w:color="auto" w:fill="FFFFFF"/>
        </w:rPr>
        <w:t>教学模式改革与探索</w:t>
      </w:r>
      <w:r w:rsidRPr="00BC783C">
        <w:rPr>
          <w:rFonts w:ascii="Times New Roman" w:eastAsia="宋体" w:hAnsi="Times New Roman" w:cs="Times New Roman"/>
          <w:color w:val="333333"/>
          <w:sz w:val="18"/>
          <w:szCs w:val="21"/>
          <w:shd w:val="clear" w:color="auto" w:fill="FFFFFF"/>
        </w:rPr>
        <w:t>[J].</w:t>
      </w:r>
      <w:r w:rsidRPr="00BC783C">
        <w:rPr>
          <w:rFonts w:ascii="Times New Roman" w:eastAsia="宋体" w:hAnsi="Times New Roman" w:cs="Times New Roman"/>
          <w:color w:val="333333"/>
          <w:sz w:val="18"/>
          <w:szCs w:val="21"/>
          <w:shd w:val="clear" w:color="auto" w:fill="FFFFFF"/>
        </w:rPr>
        <w:t>化学教育</w:t>
      </w:r>
      <w:r w:rsidRPr="00BC783C">
        <w:rPr>
          <w:rFonts w:ascii="Times New Roman" w:eastAsia="宋体" w:hAnsi="Times New Roman" w:cs="Times New Roman"/>
          <w:color w:val="333333"/>
          <w:sz w:val="18"/>
          <w:szCs w:val="21"/>
          <w:shd w:val="clear" w:color="auto" w:fill="FFFFFF"/>
        </w:rPr>
        <w:t xml:space="preserve">, 2016, 37(14): </w:t>
      </w:r>
      <w:proofErr w:type="gramStart"/>
      <w:r w:rsidRPr="00BC783C">
        <w:rPr>
          <w:rFonts w:ascii="Times New Roman" w:eastAsia="宋体" w:hAnsi="Times New Roman" w:cs="Times New Roman"/>
          <w:color w:val="333333"/>
          <w:sz w:val="18"/>
          <w:szCs w:val="21"/>
          <w:shd w:val="clear" w:color="auto" w:fill="FFFFFF"/>
        </w:rPr>
        <w:t>37-41.</w:t>
      </w:r>
      <w:proofErr w:type="gramEnd"/>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color w:val="333333"/>
          <w:sz w:val="18"/>
          <w:szCs w:val="21"/>
          <w:shd w:val="clear" w:color="auto" w:fill="FFFFFF"/>
        </w:rPr>
      </w:pPr>
      <w:r w:rsidRPr="00BC783C">
        <w:rPr>
          <w:rFonts w:ascii="Times New Roman" w:eastAsia="宋体" w:hAnsi="Times New Roman" w:cs="Times New Roman"/>
          <w:color w:val="333333"/>
          <w:sz w:val="18"/>
          <w:szCs w:val="21"/>
          <w:shd w:val="clear" w:color="auto" w:fill="FFFFFF"/>
        </w:rPr>
        <w:t>[1</w:t>
      </w:r>
      <w:r w:rsidRPr="00BC783C">
        <w:rPr>
          <w:rFonts w:ascii="Times New Roman" w:eastAsia="宋体" w:hAnsi="Times New Roman" w:cs="Times New Roman" w:hint="eastAsia"/>
          <w:color w:val="333333"/>
          <w:sz w:val="18"/>
          <w:szCs w:val="21"/>
          <w:shd w:val="clear" w:color="auto" w:fill="FFFFFF"/>
        </w:rPr>
        <w:t>7</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崔运梅</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陆瑞利</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王莉</w:t>
      </w:r>
      <w:r w:rsidRPr="00BC783C">
        <w:rPr>
          <w:rFonts w:ascii="Times New Roman" w:eastAsia="宋体" w:hAnsi="Times New Roman" w:cs="Times New Roman"/>
          <w:color w:val="333333"/>
          <w:sz w:val="18"/>
          <w:szCs w:val="21"/>
          <w:shd w:val="clear" w:color="auto" w:fill="FFFFFF"/>
        </w:rPr>
        <w:t>,</w:t>
      </w:r>
      <w:r w:rsidR="002D786B" w:rsidRPr="00BC783C">
        <w:rPr>
          <w:rFonts w:ascii="Times New Roman" w:eastAsia="宋体" w:hAnsi="Times New Roman" w:cs="Times New Roman"/>
          <w:color w:val="333333"/>
          <w:sz w:val="18"/>
          <w:szCs w:val="21"/>
          <w:shd w:val="clear" w:color="auto" w:fill="FFFFFF"/>
        </w:rPr>
        <w:t>等</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新农科背景下分析化学</w:t>
      </w:r>
      <w:r w:rsidRPr="00BC783C">
        <w:rPr>
          <w:rFonts w:ascii="Times New Roman" w:eastAsia="宋体" w:hAnsi="Times New Roman" w:cs="Times New Roman"/>
          <w:color w:val="333333"/>
          <w:sz w:val="18"/>
          <w:szCs w:val="21"/>
          <w:shd w:val="clear" w:color="auto" w:fill="FFFFFF"/>
        </w:rPr>
        <w:t>II</w:t>
      </w:r>
      <w:r w:rsidRPr="00BC783C">
        <w:rPr>
          <w:rFonts w:ascii="Times New Roman" w:eastAsia="宋体" w:hAnsi="Times New Roman" w:cs="Times New Roman"/>
          <w:color w:val="333333"/>
          <w:sz w:val="18"/>
          <w:szCs w:val="21"/>
          <w:shd w:val="clear" w:color="auto" w:fill="FFFFFF"/>
        </w:rPr>
        <w:t>课程的教学创新</w:t>
      </w: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color w:val="333333"/>
          <w:sz w:val="18"/>
          <w:szCs w:val="21"/>
          <w:shd w:val="clear" w:color="auto" w:fill="FFFFFF"/>
        </w:rPr>
        <w:t>四维创新</w:t>
      </w: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color w:val="333333"/>
          <w:sz w:val="18"/>
          <w:szCs w:val="21"/>
          <w:shd w:val="clear" w:color="auto" w:fill="FFFFFF"/>
        </w:rPr>
        <w:t>实现</w:t>
      </w: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color w:val="333333"/>
          <w:sz w:val="18"/>
          <w:szCs w:val="21"/>
          <w:shd w:val="clear" w:color="auto" w:fill="FFFFFF"/>
        </w:rPr>
        <w:t>四有目标</w:t>
      </w:r>
      <w:r w:rsidRPr="00BC783C">
        <w:rPr>
          <w:rFonts w:ascii="Times New Roman" w:eastAsia="宋体" w:hAnsi="Times New Roman" w:cs="Times New Roman"/>
          <w:color w:val="333333"/>
          <w:sz w:val="18"/>
          <w:szCs w:val="21"/>
          <w:shd w:val="clear" w:color="auto" w:fill="FFFFFF"/>
        </w:rPr>
        <w:t xml:space="preserve">”[J]. </w:t>
      </w:r>
      <w:r w:rsidRPr="00BC783C">
        <w:rPr>
          <w:rFonts w:ascii="Times New Roman" w:eastAsia="宋体" w:hAnsi="Times New Roman" w:cs="Times New Roman"/>
          <w:color w:val="333333"/>
          <w:sz w:val="18"/>
          <w:szCs w:val="21"/>
          <w:shd w:val="clear" w:color="auto" w:fill="FFFFFF"/>
        </w:rPr>
        <w:t>大学化学</w:t>
      </w:r>
      <w:r w:rsidRPr="00BC783C">
        <w:rPr>
          <w:rFonts w:ascii="Times New Roman" w:eastAsia="宋体" w:hAnsi="Times New Roman" w:cs="Times New Roman"/>
          <w:color w:val="333333"/>
          <w:sz w:val="18"/>
          <w:szCs w:val="21"/>
          <w:shd w:val="clear" w:color="auto" w:fill="FFFFFF"/>
        </w:rPr>
        <w:t>, 2022, 37: 2112072.</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sz w:val="18"/>
        </w:rPr>
      </w:pPr>
      <w:r w:rsidRPr="00BC783C">
        <w:rPr>
          <w:rFonts w:ascii="Times New Roman" w:eastAsia="宋体" w:hAnsi="Times New Roman" w:cs="Times New Roman"/>
          <w:sz w:val="18"/>
        </w:rPr>
        <w:t>[</w:t>
      </w:r>
      <w:r w:rsidRPr="00BC783C">
        <w:rPr>
          <w:rFonts w:ascii="Times New Roman" w:eastAsia="宋体" w:hAnsi="Times New Roman" w:cs="Times New Roman" w:hint="eastAsia"/>
          <w:sz w:val="18"/>
        </w:rPr>
        <w:t>18</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秦川丽</w:t>
      </w:r>
      <w:r w:rsidRPr="00BC783C">
        <w:rPr>
          <w:rFonts w:ascii="Times New Roman" w:eastAsia="宋体" w:hAnsi="Times New Roman" w:cs="Times New Roman"/>
          <w:sz w:val="18"/>
        </w:rPr>
        <w:t>,</w:t>
      </w:r>
      <w:r w:rsidRPr="00BC783C">
        <w:rPr>
          <w:rFonts w:ascii="Times New Roman" w:eastAsia="宋体" w:hAnsi="Times New Roman" w:cs="Times New Roman"/>
          <w:sz w:val="18"/>
        </w:rPr>
        <w:t>李志斌</w:t>
      </w:r>
      <w:r w:rsidRPr="00BC783C">
        <w:rPr>
          <w:rFonts w:ascii="Times New Roman" w:eastAsia="宋体" w:hAnsi="Times New Roman" w:cs="Times New Roman"/>
          <w:sz w:val="18"/>
        </w:rPr>
        <w:t>,</w:t>
      </w:r>
      <w:r w:rsidRPr="00BC783C">
        <w:rPr>
          <w:rFonts w:ascii="Times New Roman" w:eastAsia="宋体" w:hAnsi="Times New Roman" w:cs="Times New Roman"/>
          <w:sz w:val="18"/>
        </w:rPr>
        <w:t>李光明</w:t>
      </w:r>
      <w:r w:rsidRPr="00BC783C">
        <w:rPr>
          <w:rFonts w:ascii="Times New Roman" w:eastAsia="宋体" w:hAnsi="Times New Roman" w:cs="Times New Roman"/>
          <w:sz w:val="18"/>
        </w:rPr>
        <w:t>,</w:t>
      </w:r>
      <w:r w:rsidR="002D786B" w:rsidRPr="00BC783C">
        <w:rPr>
          <w:rFonts w:ascii="Times New Roman" w:eastAsia="宋体" w:hAnsi="Times New Roman" w:cs="Times New Roman"/>
          <w:sz w:val="18"/>
        </w:rPr>
        <w:t>等</w:t>
      </w:r>
      <w:r w:rsidR="00331312">
        <w:rPr>
          <w:rFonts w:ascii="Times New Roman" w:eastAsia="宋体" w:hAnsi="Times New Roman" w:cs="Times New Roman" w:hint="eastAsia"/>
          <w:sz w:val="18"/>
        </w:rPr>
        <w:t xml:space="preserve">. </w:t>
      </w:r>
      <w:r w:rsidRPr="00BC783C">
        <w:rPr>
          <w:rFonts w:ascii="Times New Roman" w:eastAsia="宋体" w:hAnsi="Times New Roman" w:cs="Times New Roman"/>
          <w:sz w:val="18"/>
        </w:rPr>
        <w:t>化学类本科拔尖创新型人才培养体系的构建与实践</w:t>
      </w:r>
      <w:r w:rsidRPr="00BC783C">
        <w:rPr>
          <w:rFonts w:ascii="Times New Roman" w:eastAsia="宋体" w:hAnsi="Times New Roman" w:cs="Times New Roman"/>
          <w:sz w:val="18"/>
        </w:rPr>
        <w:t>[J],</w:t>
      </w:r>
      <w:r w:rsidRPr="00BC783C">
        <w:rPr>
          <w:rFonts w:ascii="Times New Roman" w:eastAsia="宋体" w:hAnsi="Times New Roman" w:cs="Times New Roman"/>
          <w:sz w:val="18"/>
        </w:rPr>
        <w:t>教育教学论坛，</w:t>
      </w:r>
      <w:r w:rsidRPr="00BC783C">
        <w:rPr>
          <w:rFonts w:ascii="Times New Roman" w:eastAsia="宋体" w:hAnsi="Times New Roman" w:cs="Times New Roman"/>
          <w:sz w:val="18"/>
        </w:rPr>
        <w:t>2022</w:t>
      </w:r>
      <w:r w:rsidRPr="00BC783C">
        <w:rPr>
          <w:rFonts w:ascii="Times New Roman" w:eastAsia="宋体" w:hAnsi="Times New Roman" w:cs="Times New Roman"/>
          <w:sz w:val="18"/>
        </w:rPr>
        <w:t>，</w:t>
      </w:r>
      <w:r w:rsidRPr="00BC783C">
        <w:rPr>
          <w:rFonts w:ascii="Times New Roman" w:eastAsia="宋体" w:hAnsi="Times New Roman" w:cs="Times New Roman"/>
          <w:sz w:val="18"/>
        </w:rPr>
        <w:t>20</w:t>
      </w:r>
      <w:r w:rsidRPr="00BC783C">
        <w:rPr>
          <w:rFonts w:ascii="Times New Roman" w:eastAsia="宋体" w:hAnsi="Times New Roman" w:cs="Times New Roman"/>
          <w:sz w:val="18"/>
        </w:rPr>
        <w:t>：</w:t>
      </w:r>
      <w:r w:rsidRPr="00BC783C">
        <w:rPr>
          <w:rFonts w:ascii="Times New Roman" w:eastAsia="宋体" w:hAnsi="Times New Roman" w:cs="Times New Roman"/>
          <w:sz w:val="18"/>
        </w:rPr>
        <w:t>40-47</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color w:val="333333"/>
          <w:sz w:val="18"/>
          <w:szCs w:val="21"/>
          <w:shd w:val="clear" w:color="auto" w:fill="FFFFFF"/>
        </w:rPr>
      </w:pPr>
      <w:r w:rsidRPr="00BC783C">
        <w:rPr>
          <w:rFonts w:ascii="Times New Roman" w:eastAsia="宋体" w:hAnsi="Times New Roman" w:cs="Times New Roman" w:hint="eastAsia"/>
          <w:color w:val="333333"/>
          <w:sz w:val="18"/>
          <w:szCs w:val="21"/>
          <w:shd w:val="clear" w:color="auto" w:fill="FFFFFF"/>
        </w:rPr>
        <w:t xml:space="preserve">[19] </w:t>
      </w:r>
      <w:r w:rsidRPr="00BC783C">
        <w:rPr>
          <w:rFonts w:ascii="Times New Roman" w:eastAsia="宋体" w:hAnsi="Times New Roman" w:cs="Times New Roman" w:hint="eastAsia"/>
          <w:color w:val="333333"/>
          <w:sz w:val="18"/>
          <w:szCs w:val="21"/>
          <w:shd w:val="clear" w:color="auto" w:fill="FFFFFF"/>
        </w:rPr>
        <w:t>李惠娟，张金源，梁坤，</w:t>
      </w:r>
      <w:r w:rsidR="002D786B" w:rsidRPr="00BC783C">
        <w:rPr>
          <w:rFonts w:ascii="Times New Roman" w:eastAsia="宋体" w:hAnsi="Times New Roman" w:cs="Times New Roman" w:hint="eastAsia"/>
          <w:color w:val="333333"/>
          <w:sz w:val="18"/>
          <w:szCs w:val="21"/>
          <w:shd w:val="clear" w:color="auto" w:fill="FFFFFF"/>
        </w:rPr>
        <w:t>等</w:t>
      </w:r>
      <w:r w:rsidR="00331312">
        <w:rPr>
          <w:rFonts w:ascii="Times New Roman" w:eastAsia="宋体" w:hAnsi="Times New Roman" w:cs="Times New Roman" w:hint="eastAsia"/>
          <w:color w:val="333333"/>
          <w:sz w:val="18"/>
          <w:szCs w:val="21"/>
          <w:shd w:val="clear" w:color="auto" w:fill="FFFFFF"/>
        </w:rPr>
        <w:t xml:space="preserve">. </w:t>
      </w:r>
      <w:r w:rsidRPr="00BC783C">
        <w:rPr>
          <w:rFonts w:ascii="Times New Roman" w:eastAsia="宋体" w:hAnsi="Times New Roman" w:cs="宋体" w:hint="eastAsia"/>
          <w:bCs/>
          <w:sz w:val="18"/>
          <w:szCs w:val="21"/>
        </w:rPr>
        <w:t>农林化学类大学生创新创业体系构建与实</w:t>
      </w:r>
      <w:r w:rsidRPr="00BC783C">
        <w:rPr>
          <w:rFonts w:ascii="Times New Roman" w:eastAsia="宋体" w:hAnsi="Times New Roman" w:cs="Times New Roman"/>
          <w:bCs/>
          <w:sz w:val="18"/>
          <w:szCs w:val="21"/>
        </w:rPr>
        <w:t>践</w:t>
      </w:r>
      <w:r w:rsidRPr="00BC783C">
        <w:rPr>
          <w:rFonts w:ascii="Times New Roman" w:eastAsia="宋体" w:hAnsi="Times New Roman" w:cs="Times New Roman"/>
          <w:bCs/>
          <w:sz w:val="18"/>
          <w:szCs w:val="21"/>
        </w:rPr>
        <w:t xml:space="preserve"> [J],</w:t>
      </w:r>
      <w:r w:rsidRPr="00BC783C">
        <w:rPr>
          <w:rFonts w:ascii="Times New Roman" w:eastAsia="宋体" w:hAnsi="Times New Roman" w:cs="Times New Roman" w:hint="eastAsia"/>
          <w:bCs/>
          <w:sz w:val="18"/>
          <w:szCs w:val="21"/>
        </w:rPr>
        <w:t xml:space="preserve"> </w:t>
      </w:r>
      <w:r w:rsidRPr="00BC783C">
        <w:rPr>
          <w:rFonts w:ascii="Times New Roman" w:eastAsia="宋体" w:hAnsi="Times New Roman" w:cs="Times New Roman"/>
          <w:sz w:val="18"/>
          <w:szCs w:val="21"/>
        </w:rPr>
        <w:t>广州化工，</w:t>
      </w:r>
      <w:r w:rsidRPr="00BC783C">
        <w:rPr>
          <w:rFonts w:ascii="Times New Roman" w:eastAsia="宋体" w:hAnsi="Times New Roman" w:cs="Times New Roman"/>
          <w:sz w:val="18"/>
          <w:szCs w:val="21"/>
        </w:rPr>
        <w:t>2019</w:t>
      </w:r>
      <w:r w:rsidRPr="00BC783C">
        <w:rPr>
          <w:rFonts w:ascii="Times New Roman" w:eastAsia="宋体" w:hAnsi="Times New Roman" w:cs="Times New Roman"/>
          <w:sz w:val="18"/>
          <w:szCs w:val="21"/>
        </w:rPr>
        <w:t>，</w:t>
      </w:r>
      <w:r w:rsidRPr="00BC783C">
        <w:rPr>
          <w:rFonts w:ascii="Times New Roman" w:eastAsia="宋体" w:hAnsi="Times New Roman" w:cs="Times New Roman"/>
          <w:sz w:val="18"/>
          <w:szCs w:val="21"/>
        </w:rPr>
        <w:t>47,10</w:t>
      </w:r>
      <w:r w:rsidRPr="00BC783C">
        <w:rPr>
          <w:rFonts w:ascii="Times New Roman" w:eastAsia="宋体" w:hAnsi="Times New Roman" w:cs="Times New Roman"/>
          <w:sz w:val="18"/>
          <w:szCs w:val="21"/>
        </w:rPr>
        <w:t>：</w:t>
      </w:r>
      <w:r w:rsidRPr="00BC783C">
        <w:rPr>
          <w:rFonts w:ascii="Times New Roman" w:eastAsia="宋体" w:hAnsi="Times New Roman" w:cs="Times New Roman"/>
          <w:sz w:val="18"/>
          <w:szCs w:val="21"/>
        </w:rPr>
        <w:t>187-189</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sz w:val="18"/>
        </w:rPr>
      </w:pPr>
      <w:r w:rsidRPr="00BC783C">
        <w:rPr>
          <w:rFonts w:ascii="Times New Roman" w:eastAsia="宋体" w:hAnsi="Times New Roman" w:cs="Times New Roman"/>
          <w:sz w:val="18"/>
        </w:rPr>
        <w:t>[</w:t>
      </w:r>
      <w:r w:rsidRPr="00BC783C">
        <w:rPr>
          <w:rFonts w:ascii="Times New Roman" w:eastAsia="宋体" w:hAnsi="Times New Roman" w:cs="Times New Roman" w:hint="eastAsia"/>
          <w:sz w:val="18"/>
        </w:rPr>
        <w:t>20</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田景芝</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荆涛</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郑永杰</w:t>
      </w:r>
      <w:r w:rsidRPr="00BC783C">
        <w:rPr>
          <w:rFonts w:ascii="Times New Roman" w:eastAsia="宋体" w:hAnsi="Times New Roman" w:cs="Times New Roman"/>
          <w:sz w:val="18"/>
        </w:rPr>
        <w:t>,</w:t>
      </w:r>
      <w:r w:rsidR="008A2F4E" w:rsidRPr="00BC783C">
        <w:rPr>
          <w:rFonts w:ascii="Times New Roman" w:eastAsia="宋体" w:hAnsi="Times New Roman" w:cs="Times New Roman"/>
          <w:sz w:val="18"/>
        </w:rPr>
        <w:t>等</w:t>
      </w:r>
      <w:r w:rsidR="00331312">
        <w:rPr>
          <w:rFonts w:ascii="Times New Roman" w:eastAsia="宋体" w:hAnsi="Times New Roman" w:cs="Times New Roman" w:hint="eastAsia"/>
          <w:sz w:val="18"/>
        </w:rPr>
        <w:t xml:space="preserve">. </w:t>
      </w:r>
      <w:r w:rsidRPr="00BC783C">
        <w:rPr>
          <w:rFonts w:ascii="Times New Roman" w:eastAsia="宋体" w:hAnsi="Times New Roman" w:cs="Times New Roman"/>
          <w:sz w:val="18"/>
        </w:rPr>
        <w:t>“</w:t>
      </w:r>
      <w:r w:rsidRPr="00BC783C">
        <w:rPr>
          <w:rFonts w:ascii="Times New Roman" w:eastAsia="宋体" w:hAnsi="Times New Roman" w:cs="Times New Roman"/>
          <w:sz w:val="18"/>
        </w:rPr>
        <w:t>新工科</w:t>
      </w:r>
      <w:r w:rsidRPr="00BC783C">
        <w:rPr>
          <w:rFonts w:ascii="Times New Roman" w:eastAsia="宋体" w:hAnsi="Times New Roman" w:cs="Times New Roman"/>
          <w:sz w:val="18"/>
        </w:rPr>
        <w:t>”</w:t>
      </w:r>
      <w:r w:rsidRPr="00BC783C">
        <w:rPr>
          <w:rFonts w:ascii="Times New Roman" w:eastAsia="宋体" w:hAnsi="Times New Roman" w:cs="Times New Roman"/>
          <w:sz w:val="18"/>
        </w:rPr>
        <w:t>背景下化学专业</w:t>
      </w:r>
      <w:r w:rsidRPr="00BC783C">
        <w:rPr>
          <w:rFonts w:ascii="Times New Roman" w:eastAsia="宋体" w:hAnsi="Times New Roman" w:cs="Times New Roman"/>
          <w:sz w:val="18"/>
        </w:rPr>
        <w:t>“</w:t>
      </w:r>
      <w:r w:rsidRPr="00BC783C">
        <w:rPr>
          <w:rFonts w:ascii="Times New Roman" w:eastAsia="宋体" w:hAnsi="Times New Roman" w:cs="Times New Roman"/>
          <w:sz w:val="18"/>
        </w:rPr>
        <w:t>双创</w:t>
      </w:r>
      <w:r w:rsidRPr="00BC783C">
        <w:rPr>
          <w:rFonts w:ascii="Times New Roman" w:eastAsia="宋体" w:hAnsi="Times New Roman" w:cs="Times New Roman"/>
          <w:sz w:val="18"/>
        </w:rPr>
        <w:t>”</w:t>
      </w:r>
      <w:r w:rsidRPr="00BC783C">
        <w:rPr>
          <w:rFonts w:ascii="Times New Roman" w:eastAsia="宋体" w:hAnsi="Times New Roman" w:cs="Times New Roman"/>
          <w:sz w:val="18"/>
        </w:rPr>
        <w:t>实验室建设探索</w:t>
      </w:r>
      <w:r w:rsidRPr="00BC783C">
        <w:rPr>
          <w:rFonts w:ascii="Times New Roman" w:eastAsia="宋体" w:hAnsi="Times New Roman" w:cs="Times New Roman" w:hint="eastAsia"/>
          <w:sz w:val="18"/>
        </w:rPr>
        <w:t>[J]</w:t>
      </w:r>
      <w:r w:rsidRPr="00BC783C">
        <w:rPr>
          <w:rFonts w:ascii="Times New Roman" w:eastAsia="宋体" w:hAnsi="Times New Roman" w:cs="Times New Roman"/>
          <w:sz w:val="18"/>
        </w:rPr>
        <w:t>，实验技术与管理，</w:t>
      </w:r>
      <w:r w:rsidRPr="00BC783C">
        <w:rPr>
          <w:rFonts w:ascii="Times New Roman" w:eastAsia="宋体" w:hAnsi="Times New Roman" w:cs="Times New Roman"/>
          <w:sz w:val="18"/>
        </w:rPr>
        <w:t>2019</w:t>
      </w:r>
      <w:r w:rsidRPr="00BC783C">
        <w:rPr>
          <w:rFonts w:ascii="Times New Roman" w:eastAsia="宋体" w:hAnsi="Times New Roman" w:cs="Times New Roman"/>
          <w:sz w:val="18"/>
        </w:rPr>
        <w:t>，</w:t>
      </w:r>
      <w:r w:rsidRPr="00BC783C">
        <w:rPr>
          <w:rFonts w:ascii="Times New Roman" w:eastAsia="宋体" w:hAnsi="Times New Roman" w:cs="Times New Roman"/>
          <w:sz w:val="18"/>
        </w:rPr>
        <w:t xml:space="preserve">36(11): 266-269 </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bCs/>
          <w:color w:val="262626"/>
          <w:sz w:val="18"/>
          <w:szCs w:val="21"/>
        </w:rPr>
      </w:pP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hint="eastAsia"/>
          <w:color w:val="333333"/>
          <w:sz w:val="18"/>
          <w:szCs w:val="21"/>
          <w:shd w:val="clear" w:color="auto" w:fill="FFFFFF"/>
        </w:rPr>
        <w:t>21</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刘海燕</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杨秀敏</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郝琳</w:t>
      </w:r>
      <w:r w:rsidRPr="00BC783C">
        <w:rPr>
          <w:rFonts w:ascii="Times New Roman" w:eastAsia="宋体" w:hAnsi="Times New Roman" w:cs="Times New Roman"/>
          <w:color w:val="333333"/>
          <w:sz w:val="18"/>
          <w:szCs w:val="21"/>
          <w:shd w:val="clear" w:color="auto" w:fill="FFFFFF"/>
        </w:rPr>
        <w:t>,</w:t>
      </w:r>
      <w:r w:rsidR="008A2F4E" w:rsidRPr="00BC783C">
        <w:rPr>
          <w:rFonts w:ascii="Times New Roman" w:eastAsia="宋体" w:hAnsi="Times New Roman" w:cs="Times New Roman"/>
          <w:color w:val="333333"/>
          <w:sz w:val="18"/>
          <w:szCs w:val="21"/>
          <w:shd w:val="clear" w:color="auto" w:fill="FFFFFF"/>
        </w:rPr>
        <w:t>等</w:t>
      </w:r>
      <w:r w:rsidRPr="00BC783C">
        <w:rPr>
          <w:rFonts w:ascii="Times New Roman" w:eastAsia="宋体" w:hAnsi="Times New Roman" w:cs="Times New Roman"/>
          <w:color w:val="333333"/>
          <w:sz w:val="18"/>
          <w:szCs w:val="21"/>
          <w:shd w:val="clear" w:color="auto" w:fill="FFFFFF"/>
        </w:rPr>
        <w:t xml:space="preserve">. </w:t>
      </w:r>
      <w:r w:rsidRPr="00BC783C">
        <w:rPr>
          <w:rFonts w:ascii="Times New Roman" w:eastAsia="宋体" w:hAnsi="Times New Roman" w:cs="Times New Roman"/>
          <w:color w:val="333333"/>
          <w:sz w:val="18"/>
          <w:szCs w:val="21"/>
          <w:shd w:val="clear" w:color="auto" w:fill="FFFFFF"/>
        </w:rPr>
        <w:t>新农科背景下化学专业</w:t>
      </w:r>
      <w:proofErr w:type="gramStart"/>
      <w:r w:rsidRPr="00BC783C">
        <w:rPr>
          <w:rFonts w:ascii="Times New Roman" w:eastAsia="宋体" w:hAnsi="Times New Roman" w:cs="Times New Roman"/>
          <w:color w:val="333333"/>
          <w:sz w:val="18"/>
          <w:szCs w:val="21"/>
          <w:shd w:val="clear" w:color="auto" w:fill="FFFFFF"/>
        </w:rPr>
        <w:t>课程思政建设</w:t>
      </w:r>
      <w:proofErr w:type="gramEnd"/>
      <w:r w:rsidRPr="00BC783C">
        <w:rPr>
          <w:rFonts w:ascii="Times New Roman" w:eastAsia="宋体" w:hAnsi="Times New Roman" w:cs="Times New Roman"/>
          <w:color w:val="333333"/>
          <w:sz w:val="18"/>
          <w:szCs w:val="21"/>
          <w:shd w:val="clear" w:color="auto" w:fill="FFFFFF"/>
        </w:rPr>
        <w:t>的探索与实践</w:t>
      </w:r>
      <w:r w:rsidRPr="00BC783C">
        <w:rPr>
          <w:rFonts w:ascii="Times New Roman" w:eastAsia="宋体" w:hAnsi="Times New Roman" w:cs="Times New Roman"/>
          <w:color w:val="333333"/>
          <w:sz w:val="18"/>
          <w:szCs w:val="21"/>
          <w:shd w:val="clear" w:color="auto" w:fill="FFFFFF"/>
        </w:rPr>
        <w:t>——</w:t>
      </w:r>
      <w:r w:rsidRPr="00BC783C">
        <w:rPr>
          <w:rFonts w:ascii="Times New Roman" w:eastAsia="宋体" w:hAnsi="Times New Roman" w:cs="Times New Roman"/>
          <w:color w:val="333333"/>
          <w:sz w:val="18"/>
          <w:szCs w:val="21"/>
          <w:shd w:val="clear" w:color="auto" w:fill="FFFFFF"/>
        </w:rPr>
        <w:t>以河北农业大学仪器分析课程教学为例</w:t>
      </w:r>
      <w:r w:rsidRPr="00BC783C">
        <w:rPr>
          <w:rFonts w:ascii="Times New Roman" w:eastAsia="宋体" w:hAnsi="Times New Roman" w:cs="Times New Roman"/>
          <w:color w:val="333333"/>
          <w:sz w:val="18"/>
          <w:szCs w:val="21"/>
          <w:shd w:val="clear" w:color="auto" w:fill="FFFFFF"/>
        </w:rPr>
        <w:t xml:space="preserve">[J]. </w:t>
      </w:r>
      <w:r w:rsidRPr="00BC783C">
        <w:rPr>
          <w:rFonts w:ascii="Times New Roman" w:eastAsia="宋体" w:hAnsi="Times New Roman" w:cs="Times New Roman"/>
          <w:color w:val="333333"/>
          <w:sz w:val="18"/>
          <w:szCs w:val="21"/>
          <w:shd w:val="clear" w:color="auto" w:fill="FFFFFF"/>
        </w:rPr>
        <w:t>大学化学</w:t>
      </w:r>
      <w:r w:rsidRPr="00BC783C">
        <w:rPr>
          <w:rFonts w:ascii="Times New Roman" w:eastAsia="宋体" w:hAnsi="Times New Roman" w:cs="Times New Roman"/>
          <w:color w:val="333333"/>
          <w:sz w:val="18"/>
          <w:szCs w:val="21"/>
          <w:shd w:val="clear" w:color="auto" w:fill="FFFFFF"/>
        </w:rPr>
        <w:t>, 2022, 37: 2108073</w:t>
      </w:r>
      <w:r w:rsidRPr="00BC783C">
        <w:rPr>
          <w:rFonts w:ascii="Times New Roman" w:eastAsia="宋体" w:hAnsi="Times New Roman" w:cs="Times New Roman"/>
          <w:sz w:val="18"/>
          <w:szCs w:val="21"/>
        </w:rPr>
        <w:t xml:space="preserve"> </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sz w:val="18"/>
        </w:rPr>
      </w:pPr>
      <w:r w:rsidRPr="00BC783C">
        <w:rPr>
          <w:rFonts w:ascii="Times New Roman" w:eastAsia="宋体" w:hAnsi="Times New Roman" w:cs="Times New Roman"/>
          <w:sz w:val="18"/>
        </w:rPr>
        <w:t>[</w:t>
      </w:r>
      <w:r w:rsidRPr="00BC783C">
        <w:rPr>
          <w:rFonts w:ascii="Times New Roman" w:eastAsia="宋体" w:hAnsi="Times New Roman" w:cs="Times New Roman" w:hint="eastAsia"/>
          <w:sz w:val="18"/>
        </w:rPr>
        <w:t>22</w:t>
      </w:r>
      <w:r w:rsidRPr="00BC783C">
        <w:rPr>
          <w:rFonts w:ascii="Times New Roman" w:eastAsia="宋体" w:hAnsi="Times New Roman" w:cs="Times New Roman"/>
          <w:sz w:val="18"/>
        </w:rPr>
        <w:t xml:space="preserve">] </w:t>
      </w:r>
      <w:proofErr w:type="gramStart"/>
      <w:r w:rsidRPr="00BC783C">
        <w:rPr>
          <w:rFonts w:ascii="Times New Roman" w:eastAsia="宋体" w:hAnsi="Times New Roman" w:cs="Times New Roman"/>
          <w:sz w:val="18"/>
        </w:rPr>
        <w:t>翁玉华</w:t>
      </w:r>
      <w:proofErr w:type="gramEnd"/>
      <w:r w:rsidRPr="00BC783C">
        <w:rPr>
          <w:rFonts w:ascii="Times New Roman" w:eastAsia="宋体" w:hAnsi="Times New Roman" w:cs="Times New Roman"/>
          <w:sz w:val="18"/>
        </w:rPr>
        <w:t>，许振玲，潘蕊，</w:t>
      </w:r>
      <w:r w:rsidR="008A2F4E" w:rsidRPr="00BC783C">
        <w:rPr>
          <w:rFonts w:ascii="Times New Roman" w:eastAsia="宋体" w:hAnsi="Times New Roman" w:cs="Times New Roman"/>
          <w:sz w:val="18"/>
        </w:rPr>
        <w:t>等</w:t>
      </w:r>
      <w:r w:rsidR="00331312">
        <w:rPr>
          <w:rFonts w:ascii="Times New Roman" w:eastAsia="宋体" w:hAnsi="Times New Roman" w:cs="Times New Roman" w:hint="eastAsia"/>
          <w:sz w:val="18"/>
        </w:rPr>
        <w:t xml:space="preserve">. </w:t>
      </w:r>
      <w:r w:rsidRPr="00BC783C">
        <w:rPr>
          <w:rFonts w:ascii="Times New Roman" w:eastAsia="宋体" w:hAnsi="Times New Roman" w:cs="Times New Roman"/>
          <w:sz w:val="18"/>
        </w:rPr>
        <w:t>与时俱进地做好化学实验教学实验室的建设与管理</w:t>
      </w:r>
      <w:r w:rsidRPr="00BC783C">
        <w:rPr>
          <w:rFonts w:ascii="Times New Roman" w:eastAsia="宋体" w:hAnsi="Times New Roman" w:cs="Times New Roman" w:hint="eastAsia"/>
          <w:sz w:val="18"/>
        </w:rPr>
        <w:t>[J]</w:t>
      </w:r>
      <w:r w:rsidRPr="00BC783C">
        <w:rPr>
          <w:rFonts w:ascii="Times New Roman" w:eastAsia="宋体" w:hAnsi="Times New Roman" w:cs="Times New Roman"/>
          <w:sz w:val="18"/>
        </w:rPr>
        <w:t>，大学化学，</w:t>
      </w:r>
      <w:r w:rsidRPr="00BC783C">
        <w:rPr>
          <w:rFonts w:ascii="Times New Roman" w:eastAsia="宋体" w:hAnsi="Times New Roman" w:cs="Times New Roman"/>
          <w:sz w:val="18"/>
        </w:rPr>
        <w:t>2022</w:t>
      </w:r>
      <w:r w:rsidRPr="00BC783C">
        <w:rPr>
          <w:rFonts w:ascii="Times New Roman" w:eastAsia="宋体" w:hAnsi="Times New Roman" w:cs="Times New Roman"/>
          <w:sz w:val="18"/>
        </w:rPr>
        <w:t>，</w:t>
      </w:r>
      <w:r w:rsidRPr="00BC783C">
        <w:rPr>
          <w:rFonts w:ascii="Times New Roman" w:eastAsia="宋体" w:hAnsi="Times New Roman" w:cs="Times New Roman"/>
          <w:sz w:val="18"/>
        </w:rPr>
        <w:t>37 (7), 2109085 (</w:t>
      </w:r>
      <w:r w:rsidRPr="00BC783C">
        <w:rPr>
          <w:rFonts w:ascii="Times New Roman" w:eastAsia="宋体" w:hAnsi="Times New Roman" w:cs="Times New Roman" w:hint="eastAsia"/>
          <w:sz w:val="18"/>
        </w:rPr>
        <w:t>1</w:t>
      </w:r>
      <w:r w:rsidRPr="00BC783C">
        <w:rPr>
          <w:rFonts w:ascii="Times New Roman" w:eastAsia="宋体" w:hAnsi="Times New Roman" w:cs="Times New Roman"/>
          <w:sz w:val="18"/>
        </w:rPr>
        <w:t xml:space="preserve"> </w:t>
      </w:r>
      <w:r w:rsidRPr="00BC783C">
        <w:rPr>
          <w:rFonts w:ascii="Times New Roman" w:eastAsia="宋体" w:hAnsi="Times New Roman" w:cs="Times New Roman" w:hint="eastAsia"/>
          <w:sz w:val="18"/>
        </w:rPr>
        <w:t xml:space="preserve">- </w:t>
      </w:r>
      <w:r w:rsidRPr="00BC783C">
        <w:rPr>
          <w:rFonts w:ascii="Times New Roman" w:eastAsia="宋体" w:hAnsi="Times New Roman" w:cs="Times New Roman"/>
          <w:sz w:val="18"/>
        </w:rPr>
        <w:t>9)</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sz w:val="18"/>
        </w:rPr>
      </w:pPr>
      <w:r w:rsidRPr="00BC783C">
        <w:rPr>
          <w:rFonts w:ascii="Times New Roman" w:eastAsia="宋体" w:hAnsi="Times New Roman" w:cs="Times New Roman"/>
          <w:sz w:val="18"/>
        </w:rPr>
        <w:t>[</w:t>
      </w:r>
      <w:r w:rsidRPr="00BC783C">
        <w:rPr>
          <w:rFonts w:ascii="Times New Roman" w:eastAsia="宋体" w:hAnsi="Times New Roman" w:cs="Times New Roman" w:hint="eastAsia"/>
          <w:sz w:val="18"/>
        </w:rPr>
        <w:t>23</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郑琤，郭钰，柯子厚，</w:t>
      </w:r>
      <w:r w:rsidR="008A2F4E" w:rsidRPr="00BC783C">
        <w:rPr>
          <w:rFonts w:ascii="Times New Roman" w:eastAsia="宋体" w:hAnsi="Times New Roman" w:cs="Times New Roman"/>
          <w:sz w:val="18"/>
        </w:rPr>
        <w:t>等</w:t>
      </w:r>
      <w:r w:rsidR="00331312">
        <w:rPr>
          <w:rFonts w:ascii="Times New Roman" w:eastAsia="宋体" w:hAnsi="Times New Roman" w:cs="Times New Roman" w:hint="eastAsia"/>
          <w:sz w:val="18"/>
        </w:rPr>
        <w:t xml:space="preserve">. </w:t>
      </w:r>
      <w:r w:rsidRPr="00BC783C">
        <w:rPr>
          <w:rFonts w:ascii="Times New Roman" w:eastAsia="宋体" w:hAnsi="Times New Roman" w:cs="Times New Roman"/>
          <w:sz w:val="18"/>
        </w:rPr>
        <w:t>探索地方高校一流化学专业实验室的建设与管理</w:t>
      </w:r>
      <w:r w:rsidRPr="00BC783C">
        <w:rPr>
          <w:rFonts w:ascii="Times New Roman" w:eastAsia="宋体" w:hAnsi="Times New Roman" w:cs="Times New Roman" w:hint="eastAsia"/>
          <w:sz w:val="18"/>
        </w:rPr>
        <w:t>[J]</w:t>
      </w:r>
      <w:r w:rsidRPr="00BC783C">
        <w:rPr>
          <w:rFonts w:ascii="Times New Roman" w:eastAsia="宋体" w:hAnsi="Times New Roman" w:cs="Times New Roman"/>
          <w:sz w:val="18"/>
        </w:rPr>
        <w:t>，实验技术与管理，</w:t>
      </w:r>
      <w:r w:rsidRPr="00BC783C">
        <w:rPr>
          <w:rFonts w:ascii="Times New Roman" w:eastAsia="宋体" w:hAnsi="Times New Roman" w:cs="Times New Roman"/>
          <w:sz w:val="18"/>
        </w:rPr>
        <w:t>2021,</w:t>
      </w:r>
      <w:r w:rsidR="0084208D" w:rsidRPr="00BC783C">
        <w:rPr>
          <w:rFonts w:ascii="Times New Roman" w:eastAsia="宋体" w:hAnsi="Times New Roman" w:cs="Times New Roman" w:hint="eastAsia"/>
          <w:sz w:val="18"/>
        </w:rPr>
        <w:t xml:space="preserve"> </w:t>
      </w:r>
      <w:r w:rsidRPr="00BC783C">
        <w:rPr>
          <w:rFonts w:ascii="Times New Roman" w:eastAsia="宋体" w:hAnsi="Times New Roman" w:cs="Times New Roman"/>
          <w:sz w:val="18"/>
        </w:rPr>
        <w:t>38(2)</w:t>
      </w:r>
      <w:r w:rsidRPr="00BC783C">
        <w:rPr>
          <w:rFonts w:ascii="Times New Roman" w:eastAsia="宋体" w:hAnsi="Times New Roman" w:cs="Times New Roman" w:hint="eastAsia"/>
          <w:sz w:val="18"/>
        </w:rPr>
        <w:t xml:space="preserve">: </w:t>
      </w:r>
      <w:r w:rsidRPr="00BC783C">
        <w:rPr>
          <w:rFonts w:ascii="Times New Roman" w:eastAsia="宋体" w:hAnsi="Times New Roman" w:cs="Times New Roman"/>
          <w:sz w:val="18"/>
        </w:rPr>
        <w:t>259-264</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sz w:val="18"/>
        </w:rPr>
      </w:pPr>
      <w:r w:rsidRPr="00BC783C">
        <w:rPr>
          <w:rFonts w:ascii="Times New Roman" w:eastAsia="宋体" w:hAnsi="Times New Roman" w:cs="Times New Roman"/>
          <w:sz w:val="18"/>
        </w:rPr>
        <w:t>[</w:t>
      </w:r>
      <w:r w:rsidRPr="00BC783C">
        <w:rPr>
          <w:rFonts w:ascii="Times New Roman" w:eastAsia="宋体" w:hAnsi="Times New Roman" w:cs="Times New Roman" w:hint="eastAsia"/>
          <w:sz w:val="18"/>
        </w:rPr>
        <w:t>24</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李娇，金谷，</w:t>
      </w:r>
      <w:proofErr w:type="gramStart"/>
      <w:r w:rsidRPr="00BC783C">
        <w:rPr>
          <w:rFonts w:ascii="Times New Roman" w:eastAsia="宋体" w:hAnsi="Times New Roman" w:cs="Times New Roman"/>
          <w:sz w:val="18"/>
        </w:rPr>
        <w:t>姚</w:t>
      </w:r>
      <w:proofErr w:type="gramEnd"/>
      <w:r w:rsidRPr="00BC783C">
        <w:rPr>
          <w:rFonts w:ascii="Times New Roman" w:eastAsia="宋体" w:hAnsi="Times New Roman" w:cs="Times New Roman"/>
          <w:sz w:val="18"/>
        </w:rPr>
        <w:t>奇志，</w:t>
      </w:r>
      <w:r w:rsidR="008A2F4E" w:rsidRPr="00BC783C">
        <w:rPr>
          <w:rFonts w:ascii="Times New Roman" w:eastAsia="宋体" w:hAnsi="Times New Roman" w:cs="Times New Roman"/>
          <w:sz w:val="18"/>
        </w:rPr>
        <w:t>等</w:t>
      </w:r>
      <w:r w:rsidR="00331312">
        <w:rPr>
          <w:rFonts w:ascii="Times New Roman" w:eastAsia="宋体" w:hAnsi="Times New Roman" w:cs="Times New Roman" w:hint="eastAsia"/>
          <w:sz w:val="18"/>
        </w:rPr>
        <w:t xml:space="preserve">. </w:t>
      </w:r>
      <w:r w:rsidRPr="00BC783C">
        <w:rPr>
          <w:rFonts w:ascii="Times New Roman" w:eastAsia="宋体" w:hAnsi="Times New Roman" w:cs="Times New Roman"/>
          <w:sz w:val="18"/>
        </w:rPr>
        <w:t>高校分析化学实验室建设探索与实践</w:t>
      </w:r>
      <w:r w:rsidRPr="00BC783C">
        <w:rPr>
          <w:rFonts w:ascii="Times New Roman" w:eastAsia="宋体" w:hAnsi="Times New Roman" w:cs="Times New Roman" w:hint="eastAsia"/>
          <w:sz w:val="18"/>
        </w:rPr>
        <w:t>[J]</w:t>
      </w:r>
      <w:r w:rsidRPr="00BC783C">
        <w:rPr>
          <w:rFonts w:ascii="Times New Roman" w:eastAsia="宋体" w:hAnsi="Times New Roman" w:cs="Times New Roman"/>
          <w:sz w:val="18"/>
        </w:rPr>
        <w:t>，实验技术与管理，</w:t>
      </w:r>
      <w:r w:rsidRPr="00BC783C">
        <w:rPr>
          <w:rFonts w:ascii="Times New Roman" w:eastAsia="宋体" w:hAnsi="Times New Roman" w:cs="Times New Roman"/>
          <w:sz w:val="18"/>
        </w:rPr>
        <w:t>2020,</w:t>
      </w:r>
      <w:r w:rsidR="0084208D" w:rsidRPr="00BC783C">
        <w:rPr>
          <w:rFonts w:ascii="Times New Roman" w:eastAsia="宋体" w:hAnsi="Times New Roman" w:cs="Times New Roman" w:hint="eastAsia"/>
          <w:sz w:val="18"/>
        </w:rPr>
        <w:t xml:space="preserve"> </w:t>
      </w:r>
      <w:r w:rsidRPr="00BC783C">
        <w:rPr>
          <w:rFonts w:ascii="Times New Roman" w:eastAsia="宋体" w:hAnsi="Times New Roman" w:cs="Times New Roman"/>
          <w:sz w:val="18"/>
        </w:rPr>
        <w:t xml:space="preserve">37(7) </w:t>
      </w:r>
      <w:r w:rsidRPr="00BC783C">
        <w:rPr>
          <w:rFonts w:ascii="Times New Roman" w:eastAsia="宋体" w:hAnsi="Times New Roman" w:cs="Times New Roman" w:hint="eastAsia"/>
          <w:sz w:val="18"/>
        </w:rPr>
        <w:t xml:space="preserve">: </w:t>
      </w:r>
      <w:r w:rsidRPr="00BC783C">
        <w:rPr>
          <w:rFonts w:ascii="Times New Roman" w:eastAsia="宋体" w:hAnsi="Times New Roman" w:cs="Times New Roman"/>
          <w:sz w:val="18"/>
        </w:rPr>
        <w:t>230-233</w:t>
      </w:r>
    </w:p>
    <w:p w:rsidR="00E462DD" w:rsidRPr="00BC783C" w:rsidRDefault="00E462DD" w:rsidP="00BC783C">
      <w:pPr>
        <w:adjustRightInd w:val="0"/>
        <w:snapToGrid w:val="0"/>
        <w:spacing w:line="360" w:lineRule="auto"/>
        <w:ind w:left="360" w:hangingChars="200" w:hanging="360"/>
        <w:rPr>
          <w:rFonts w:ascii="Times New Roman" w:eastAsia="宋体" w:hAnsi="Times New Roman" w:cs="Times New Roman"/>
          <w:sz w:val="18"/>
        </w:rPr>
      </w:pPr>
      <w:r w:rsidRPr="00BC783C">
        <w:rPr>
          <w:rFonts w:ascii="Times New Roman" w:eastAsia="宋体" w:hAnsi="Times New Roman" w:cs="Times New Roman"/>
          <w:sz w:val="18"/>
        </w:rPr>
        <w:t>[</w:t>
      </w:r>
      <w:r w:rsidRPr="00BC783C">
        <w:rPr>
          <w:rFonts w:ascii="Times New Roman" w:eastAsia="宋体" w:hAnsi="Times New Roman" w:cs="Times New Roman" w:hint="eastAsia"/>
          <w:sz w:val="18"/>
        </w:rPr>
        <w:t>25</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沈子靖，黄开胜，艾德生，</w:t>
      </w:r>
      <w:r w:rsidR="008A2F4E" w:rsidRPr="00BC783C">
        <w:rPr>
          <w:rFonts w:ascii="Times New Roman" w:eastAsia="宋体" w:hAnsi="Times New Roman" w:cs="Times New Roman"/>
          <w:sz w:val="18"/>
        </w:rPr>
        <w:t>等</w:t>
      </w:r>
      <w:r w:rsidR="00331312">
        <w:rPr>
          <w:rFonts w:ascii="Times New Roman" w:eastAsia="宋体" w:hAnsi="Times New Roman" w:cs="Times New Roman" w:hint="eastAsia"/>
          <w:sz w:val="18"/>
        </w:rPr>
        <w:t xml:space="preserve">. </w:t>
      </w:r>
      <w:r w:rsidRPr="00BC783C">
        <w:rPr>
          <w:rFonts w:ascii="Times New Roman" w:eastAsia="宋体" w:hAnsi="Times New Roman" w:cs="Times New Roman"/>
          <w:sz w:val="18"/>
        </w:rPr>
        <w:t>化学类实验室设施安全建设</w:t>
      </w:r>
      <w:r w:rsidRPr="00BC783C">
        <w:rPr>
          <w:rFonts w:ascii="Times New Roman" w:eastAsia="宋体" w:hAnsi="Times New Roman" w:cs="Times New Roman" w:hint="eastAsia"/>
          <w:sz w:val="18"/>
        </w:rPr>
        <w:t>[J]</w:t>
      </w:r>
      <w:r w:rsidRPr="00BC783C">
        <w:rPr>
          <w:rFonts w:ascii="Times New Roman" w:eastAsia="宋体" w:hAnsi="Times New Roman" w:cs="Times New Roman"/>
          <w:sz w:val="18"/>
        </w:rPr>
        <w:t xml:space="preserve">, </w:t>
      </w:r>
      <w:r w:rsidRPr="00BC783C">
        <w:rPr>
          <w:rFonts w:ascii="Times New Roman" w:eastAsia="宋体" w:hAnsi="Times New Roman" w:cs="Times New Roman"/>
          <w:sz w:val="18"/>
        </w:rPr>
        <w:t>实验技术与管理，</w:t>
      </w:r>
      <w:r w:rsidRPr="00BC783C">
        <w:rPr>
          <w:rFonts w:ascii="Times New Roman" w:eastAsia="宋体" w:hAnsi="Times New Roman" w:cs="Times New Roman"/>
          <w:sz w:val="18"/>
        </w:rPr>
        <w:t xml:space="preserve">2021,38(11) </w:t>
      </w:r>
      <w:r w:rsidRPr="00BC783C">
        <w:rPr>
          <w:rFonts w:ascii="Times New Roman" w:eastAsia="宋体" w:hAnsi="Times New Roman" w:cs="Times New Roman"/>
          <w:sz w:val="18"/>
        </w:rPr>
        <w:t>：</w:t>
      </w:r>
      <w:r w:rsidRPr="00BC783C">
        <w:rPr>
          <w:rFonts w:ascii="Times New Roman" w:eastAsia="宋体" w:hAnsi="Times New Roman" w:cs="Times New Roman"/>
          <w:sz w:val="18"/>
        </w:rPr>
        <w:t>286-294</w:t>
      </w:r>
    </w:p>
    <w:p w:rsidR="00E462DD" w:rsidRPr="00AA4E76" w:rsidRDefault="00E462DD" w:rsidP="00E462DD">
      <w:pPr>
        <w:adjustRightInd w:val="0"/>
        <w:snapToGrid w:val="0"/>
        <w:spacing w:line="360" w:lineRule="auto"/>
        <w:ind w:left="420" w:hangingChars="200" w:hanging="420"/>
        <w:rPr>
          <w:rFonts w:ascii="Times New Roman" w:hAnsi="Times New Roman" w:cs="Times New Roman"/>
        </w:rPr>
      </w:pPr>
    </w:p>
    <w:p w:rsidR="00E462DD" w:rsidRPr="00AA4E76" w:rsidRDefault="00E462DD" w:rsidP="00E462DD">
      <w:pPr>
        <w:adjustRightInd w:val="0"/>
        <w:snapToGrid w:val="0"/>
        <w:spacing w:line="360" w:lineRule="auto"/>
        <w:ind w:left="420" w:hangingChars="200" w:hanging="420"/>
        <w:rPr>
          <w:rFonts w:ascii="Times New Roman" w:hAnsi="Times New Roman" w:cs="Times New Roman"/>
        </w:rPr>
      </w:pPr>
    </w:p>
    <w:p w:rsidR="00C355BF" w:rsidRPr="00E462DD" w:rsidRDefault="00C355BF" w:rsidP="00E462DD"/>
    <w:sectPr w:rsidR="00C355BF" w:rsidRPr="00E462DD" w:rsidSect="00596338">
      <w:footerReference w:type="default" r:id="rId11"/>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76" w:rsidRDefault="001D3976" w:rsidP="001C7A47">
      <w:r>
        <w:separator/>
      </w:r>
    </w:p>
  </w:endnote>
  <w:endnote w:type="continuationSeparator" w:id="0">
    <w:p w:rsidR="001D3976" w:rsidRDefault="001D3976" w:rsidP="001C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883530"/>
      <w:docPartObj>
        <w:docPartGallery w:val="Page Numbers (Bottom of Page)"/>
        <w:docPartUnique/>
      </w:docPartObj>
    </w:sdtPr>
    <w:sdtEndPr/>
    <w:sdtContent>
      <w:p w:rsidR="006B6758" w:rsidRDefault="004B0379">
        <w:pPr>
          <w:pStyle w:val="a4"/>
          <w:jc w:val="center"/>
        </w:pPr>
        <w:r>
          <w:fldChar w:fldCharType="begin"/>
        </w:r>
        <w:r w:rsidR="006B6758">
          <w:instrText xml:space="preserve"> PAGE   \* MERGEFORMAT </w:instrText>
        </w:r>
        <w:r>
          <w:fldChar w:fldCharType="separate"/>
        </w:r>
        <w:r w:rsidR="003639C1" w:rsidRPr="003639C1">
          <w:rPr>
            <w:noProof/>
            <w:lang w:val="zh-CN"/>
          </w:rPr>
          <w:t>1</w:t>
        </w:r>
        <w:r>
          <w:rPr>
            <w:noProof/>
            <w:lang w:val="zh-CN"/>
          </w:rPr>
          <w:fldChar w:fldCharType="end"/>
        </w:r>
      </w:p>
    </w:sdtContent>
  </w:sdt>
  <w:p w:rsidR="006B6758" w:rsidRDefault="006B67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76" w:rsidRDefault="001D3976" w:rsidP="001C7A47">
      <w:r>
        <w:separator/>
      </w:r>
    </w:p>
  </w:footnote>
  <w:footnote w:type="continuationSeparator" w:id="0">
    <w:p w:rsidR="001D3976" w:rsidRDefault="001D3976" w:rsidP="001C7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534D2"/>
    <w:multiLevelType w:val="hybridMultilevel"/>
    <w:tmpl w:val="878A3A38"/>
    <w:lvl w:ilvl="0" w:tplc="4CB8C1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4AD6"/>
    <w:rsid w:val="00001839"/>
    <w:rsid w:val="000022F7"/>
    <w:rsid w:val="00004EB9"/>
    <w:rsid w:val="000139B5"/>
    <w:rsid w:val="00016B98"/>
    <w:rsid w:val="00024045"/>
    <w:rsid w:val="00031607"/>
    <w:rsid w:val="000341C6"/>
    <w:rsid w:val="00041E9D"/>
    <w:rsid w:val="0005662E"/>
    <w:rsid w:val="00057F88"/>
    <w:rsid w:val="000610BB"/>
    <w:rsid w:val="000677F4"/>
    <w:rsid w:val="000713AF"/>
    <w:rsid w:val="00071975"/>
    <w:rsid w:val="00072251"/>
    <w:rsid w:val="000733E5"/>
    <w:rsid w:val="00073790"/>
    <w:rsid w:val="00075307"/>
    <w:rsid w:val="00076053"/>
    <w:rsid w:val="000800BC"/>
    <w:rsid w:val="00086B71"/>
    <w:rsid w:val="00093729"/>
    <w:rsid w:val="000A2458"/>
    <w:rsid w:val="000A30C3"/>
    <w:rsid w:val="000B1460"/>
    <w:rsid w:val="000B307D"/>
    <w:rsid w:val="000B4518"/>
    <w:rsid w:val="000C2168"/>
    <w:rsid w:val="000C27F2"/>
    <w:rsid w:val="000C6F43"/>
    <w:rsid w:val="000D2500"/>
    <w:rsid w:val="000D5E09"/>
    <w:rsid w:val="000D6228"/>
    <w:rsid w:val="000D7D10"/>
    <w:rsid w:val="000E3385"/>
    <w:rsid w:val="000E6344"/>
    <w:rsid w:val="000F0FE4"/>
    <w:rsid w:val="000F1669"/>
    <w:rsid w:val="000F1BE4"/>
    <w:rsid w:val="000F3D68"/>
    <w:rsid w:val="000F584C"/>
    <w:rsid w:val="001022F3"/>
    <w:rsid w:val="00103095"/>
    <w:rsid w:val="001033E1"/>
    <w:rsid w:val="0010409B"/>
    <w:rsid w:val="001052EA"/>
    <w:rsid w:val="00106BA4"/>
    <w:rsid w:val="001249E1"/>
    <w:rsid w:val="00126220"/>
    <w:rsid w:val="00126514"/>
    <w:rsid w:val="00131362"/>
    <w:rsid w:val="0013151E"/>
    <w:rsid w:val="00134732"/>
    <w:rsid w:val="001434B6"/>
    <w:rsid w:val="0014410E"/>
    <w:rsid w:val="001467C4"/>
    <w:rsid w:val="001518D1"/>
    <w:rsid w:val="00161CAC"/>
    <w:rsid w:val="001666AE"/>
    <w:rsid w:val="00166FAA"/>
    <w:rsid w:val="0016737F"/>
    <w:rsid w:val="001675AA"/>
    <w:rsid w:val="00171193"/>
    <w:rsid w:val="001741EE"/>
    <w:rsid w:val="001772BA"/>
    <w:rsid w:val="00180AB7"/>
    <w:rsid w:val="0018291D"/>
    <w:rsid w:val="001830F8"/>
    <w:rsid w:val="00185760"/>
    <w:rsid w:val="00191177"/>
    <w:rsid w:val="001939EA"/>
    <w:rsid w:val="00194589"/>
    <w:rsid w:val="001A5657"/>
    <w:rsid w:val="001B3A32"/>
    <w:rsid w:val="001B4707"/>
    <w:rsid w:val="001C066F"/>
    <w:rsid w:val="001C2102"/>
    <w:rsid w:val="001C3B33"/>
    <w:rsid w:val="001C7A47"/>
    <w:rsid w:val="001D3976"/>
    <w:rsid w:val="001E00F3"/>
    <w:rsid w:val="001E49F1"/>
    <w:rsid w:val="001E52A4"/>
    <w:rsid w:val="001F155B"/>
    <w:rsid w:val="001F64C1"/>
    <w:rsid w:val="00216F59"/>
    <w:rsid w:val="00220049"/>
    <w:rsid w:val="0022200E"/>
    <w:rsid w:val="002230BC"/>
    <w:rsid w:val="00223A48"/>
    <w:rsid w:val="00223CB3"/>
    <w:rsid w:val="0023077F"/>
    <w:rsid w:val="0023189C"/>
    <w:rsid w:val="00232EE2"/>
    <w:rsid w:val="00234DBF"/>
    <w:rsid w:val="00246536"/>
    <w:rsid w:val="00253A55"/>
    <w:rsid w:val="00272D82"/>
    <w:rsid w:val="00274B6A"/>
    <w:rsid w:val="00280B1B"/>
    <w:rsid w:val="00287FDF"/>
    <w:rsid w:val="002A468C"/>
    <w:rsid w:val="002B088A"/>
    <w:rsid w:val="002B2A34"/>
    <w:rsid w:val="002B30D4"/>
    <w:rsid w:val="002C0CC9"/>
    <w:rsid w:val="002D2000"/>
    <w:rsid w:val="002D69B2"/>
    <w:rsid w:val="002D786B"/>
    <w:rsid w:val="002E244E"/>
    <w:rsid w:val="002E3D1E"/>
    <w:rsid w:val="002E651B"/>
    <w:rsid w:val="002F4EAB"/>
    <w:rsid w:val="002F6688"/>
    <w:rsid w:val="003005A3"/>
    <w:rsid w:val="00304015"/>
    <w:rsid w:val="003115B4"/>
    <w:rsid w:val="00314ED5"/>
    <w:rsid w:val="00316979"/>
    <w:rsid w:val="00321A3C"/>
    <w:rsid w:val="00327D3D"/>
    <w:rsid w:val="00331312"/>
    <w:rsid w:val="0033505B"/>
    <w:rsid w:val="0034203B"/>
    <w:rsid w:val="00342A7A"/>
    <w:rsid w:val="00342D26"/>
    <w:rsid w:val="003524D3"/>
    <w:rsid w:val="0035521E"/>
    <w:rsid w:val="003639C1"/>
    <w:rsid w:val="00364BFF"/>
    <w:rsid w:val="003661D3"/>
    <w:rsid w:val="00390CE9"/>
    <w:rsid w:val="00392101"/>
    <w:rsid w:val="003A75F2"/>
    <w:rsid w:val="003B7458"/>
    <w:rsid w:val="003C022D"/>
    <w:rsid w:val="003C5989"/>
    <w:rsid w:val="003D04F7"/>
    <w:rsid w:val="003D0A1F"/>
    <w:rsid w:val="003E167B"/>
    <w:rsid w:val="003F4DBC"/>
    <w:rsid w:val="003F6BCA"/>
    <w:rsid w:val="004042A3"/>
    <w:rsid w:val="00406AAD"/>
    <w:rsid w:val="004259E0"/>
    <w:rsid w:val="0042692A"/>
    <w:rsid w:val="00430BDC"/>
    <w:rsid w:val="00432050"/>
    <w:rsid w:val="00445307"/>
    <w:rsid w:val="00446AD3"/>
    <w:rsid w:val="00455DDF"/>
    <w:rsid w:val="00473298"/>
    <w:rsid w:val="00487A26"/>
    <w:rsid w:val="004918ED"/>
    <w:rsid w:val="00491A55"/>
    <w:rsid w:val="00491C4E"/>
    <w:rsid w:val="00495D07"/>
    <w:rsid w:val="00495F5D"/>
    <w:rsid w:val="0049707A"/>
    <w:rsid w:val="004B0379"/>
    <w:rsid w:val="004B0D05"/>
    <w:rsid w:val="004B12D7"/>
    <w:rsid w:val="004C41A6"/>
    <w:rsid w:val="004D06DC"/>
    <w:rsid w:val="004D1D97"/>
    <w:rsid w:val="004D7226"/>
    <w:rsid w:val="0050150E"/>
    <w:rsid w:val="005079FF"/>
    <w:rsid w:val="00507F88"/>
    <w:rsid w:val="0051442A"/>
    <w:rsid w:val="00522508"/>
    <w:rsid w:val="00527EF0"/>
    <w:rsid w:val="005316EA"/>
    <w:rsid w:val="00534263"/>
    <w:rsid w:val="00544155"/>
    <w:rsid w:val="005471D1"/>
    <w:rsid w:val="00550A7F"/>
    <w:rsid w:val="00552836"/>
    <w:rsid w:val="00553789"/>
    <w:rsid w:val="005538C9"/>
    <w:rsid w:val="00560B01"/>
    <w:rsid w:val="0056501D"/>
    <w:rsid w:val="00565990"/>
    <w:rsid w:val="00570973"/>
    <w:rsid w:val="00576669"/>
    <w:rsid w:val="00583076"/>
    <w:rsid w:val="00583917"/>
    <w:rsid w:val="00592060"/>
    <w:rsid w:val="00596338"/>
    <w:rsid w:val="00596CB9"/>
    <w:rsid w:val="005A154A"/>
    <w:rsid w:val="005B37ED"/>
    <w:rsid w:val="005B5EEA"/>
    <w:rsid w:val="005C3DB5"/>
    <w:rsid w:val="005D0EA2"/>
    <w:rsid w:val="005D3A26"/>
    <w:rsid w:val="005D6F94"/>
    <w:rsid w:val="005D7016"/>
    <w:rsid w:val="005D760D"/>
    <w:rsid w:val="005E3973"/>
    <w:rsid w:val="005F0EB6"/>
    <w:rsid w:val="005F3845"/>
    <w:rsid w:val="005F3847"/>
    <w:rsid w:val="00600654"/>
    <w:rsid w:val="006014A6"/>
    <w:rsid w:val="0061005C"/>
    <w:rsid w:val="00613551"/>
    <w:rsid w:val="006168E8"/>
    <w:rsid w:val="006201DE"/>
    <w:rsid w:val="0062489C"/>
    <w:rsid w:val="0063154F"/>
    <w:rsid w:val="00632B9C"/>
    <w:rsid w:val="0063423C"/>
    <w:rsid w:val="0064693C"/>
    <w:rsid w:val="0065089D"/>
    <w:rsid w:val="006509D3"/>
    <w:rsid w:val="0065539D"/>
    <w:rsid w:val="00655C52"/>
    <w:rsid w:val="00661644"/>
    <w:rsid w:val="00666A1F"/>
    <w:rsid w:val="006815E8"/>
    <w:rsid w:val="006844F6"/>
    <w:rsid w:val="00684AF8"/>
    <w:rsid w:val="006853B6"/>
    <w:rsid w:val="0069029F"/>
    <w:rsid w:val="006916AF"/>
    <w:rsid w:val="006934A9"/>
    <w:rsid w:val="006A34D0"/>
    <w:rsid w:val="006B4CAF"/>
    <w:rsid w:val="006B6758"/>
    <w:rsid w:val="006C141C"/>
    <w:rsid w:val="006C1A59"/>
    <w:rsid w:val="006C33DA"/>
    <w:rsid w:val="006C64B6"/>
    <w:rsid w:val="006D35BD"/>
    <w:rsid w:val="006D6691"/>
    <w:rsid w:val="006F380F"/>
    <w:rsid w:val="00702A56"/>
    <w:rsid w:val="00704206"/>
    <w:rsid w:val="0070442B"/>
    <w:rsid w:val="0071182D"/>
    <w:rsid w:val="00712B1E"/>
    <w:rsid w:val="00716EB0"/>
    <w:rsid w:val="00722B16"/>
    <w:rsid w:val="00725792"/>
    <w:rsid w:val="007262EC"/>
    <w:rsid w:val="0073157F"/>
    <w:rsid w:val="0074012E"/>
    <w:rsid w:val="0074451A"/>
    <w:rsid w:val="00745E5D"/>
    <w:rsid w:val="00747A52"/>
    <w:rsid w:val="00752292"/>
    <w:rsid w:val="007550D0"/>
    <w:rsid w:val="0075567E"/>
    <w:rsid w:val="007571A2"/>
    <w:rsid w:val="00765F31"/>
    <w:rsid w:val="00767294"/>
    <w:rsid w:val="00773CAC"/>
    <w:rsid w:val="007760D4"/>
    <w:rsid w:val="00776E83"/>
    <w:rsid w:val="00786FA0"/>
    <w:rsid w:val="00790EF7"/>
    <w:rsid w:val="007B2E4B"/>
    <w:rsid w:val="007B5CAA"/>
    <w:rsid w:val="007B7D4C"/>
    <w:rsid w:val="007C679B"/>
    <w:rsid w:val="007D2115"/>
    <w:rsid w:val="007D61E6"/>
    <w:rsid w:val="007D62EB"/>
    <w:rsid w:val="007E10C8"/>
    <w:rsid w:val="007E1C7D"/>
    <w:rsid w:val="007E7DA4"/>
    <w:rsid w:val="007F6E5E"/>
    <w:rsid w:val="007F7C9D"/>
    <w:rsid w:val="0081156E"/>
    <w:rsid w:val="00813CC8"/>
    <w:rsid w:val="00823F4F"/>
    <w:rsid w:val="00824BCD"/>
    <w:rsid w:val="00830A8F"/>
    <w:rsid w:val="00835E04"/>
    <w:rsid w:val="008406FA"/>
    <w:rsid w:val="0084208D"/>
    <w:rsid w:val="008540D1"/>
    <w:rsid w:val="00857878"/>
    <w:rsid w:val="0086157B"/>
    <w:rsid w:val="00867E57"/>
    <w:rsid w:val="00872584"/>
    <w:rsid w:val="00874EAB"/>
    <w:rsid w:val="008769C6"/>
    <w:rsid w:val="00880B81"/>
    <w:rsid w:val="00886453"/>
    <w:rsid w:val="00887917"/>
    <w:rsid w:val="00890864"/>
    <w:rsid w:val="00890B8D"/>
    <w:rsid w:val="00894BEB"/>
    <w:rsid w:val="00895925"/>
    <w:rsid w:val="00897AFB"/>
    <w:rsid w:val="008A2230"/>
    <w:rsid w:val="008A2F4E"/>
    <w:rsid w:val="008A5165"/>
    <w:rsid w:val="008A7F5D"/>
    <w:rsid w:val="008B193E"/>
    <w:rsid w:val="008C4FAB"/>
    <w:rsid w:val="008D1655"/>
    <w:rsid w:val="008D487E"/>
    <w:rsid w:val="008D565C"/>
    <w:rsid w:val="008E08D6"/>
    <w:rsid w:val="008E0EEA"/>
    <w:rsid w:val="008E758E"/>
    <w:rsid w:val="008F2845"/>
    <w:rsid w:val="0090046D"/>
    <w:rsid w:val="00905B60"/>
    <w:rsid w:val="00907629"/>
    <w:rsid w:val="00915D12"/>
    <w:rsid w:val="00916FA1"/>
    <w:rsid w:val="00921696"/>
    <w:rsid w:val="00921CB1"/>
    <w:rsid w:val="009243B7"/>
    <w:rsid w:val="009264D9"/>
    <w:rsid w:val="009348D2"/>
    <w:rsid w:val="009350B0"/>
    <w:rsid w:val="0093755B"/>
    <w:rsid w:val="00945D74"/>
    <w:rsid w:val="00946266"/>
    <w:rsid w:val="00954C50"/>
    <w:rsid w:val="00961DA1"/>
    <w:rsid w:val="00961FB1"/>
    <w:rsid w:val="009668B0"/>
    <w:rsid w:val="00970CCB"/>
    <w:rsid w:val="00970D23"/>
    <w:rsid w:val="009800D5"/>
    <w:rsid w:val="00981B70"/>
    <w:rsid w:val="00983E88"/>
    <w:rsid w:val="009A7572"/>
    <w:rsid w:val="009A7A45"/>
    <w:rsid w:val="009B534F"/>
    <w:rsid w:val="009B7076"/>
    <w:rsid w:val="009C5CBD"/>
    <w:rsid w:val="009C5F68"/>
    <w:rsid w:val="009D57AC"/>
    <w:rsid w:val="009E1FE8"/>
    <w:rsid w:val="009F40AE"/>
    <w:rsid w:val="009F6CAD"/>
    <w:rsid w:val="00A001E5"/>
    <w:rsid w:val="00A0685F"/>
    <w:rsid w:val="00A10E43"/>
    <w:rsid w:val="00A1412D"/>
    <w:rsid w:val="00A15982"/>
    <w:rsid w:val="00A17955"/>
    <w:rsid w:val="00A31CF4"/>
    <w:rsid w:val="00A32B50"/>
    <w:rsid w:val="00A36824"/>
    <w:rsid w:val="00A54936"/>
    <w:rsid w:val="00A56CB0"/>
    <w:rsid w:val="00A620A6"/>
    <w:rsid w:val="00A666C7"/>
    <w:rsid w:val="00A6760C"/>
    <w:rsid w:val="00A67F71"/>
    <w:rsid w:val="00A748A9"/>
    <w:rsid w:val="00A84D2F"/>
    <w:rsid w:val="00A90E41"/>
    <w:rsid w:val="00A9662F"/>
    <w:rsid w:val="00AA4E76"/>
    <w:rsid w:val="00AC1FA7"/>
    <w:rsid w:val="00AC2A8C"/>
    <w:rsid w:val="00AC49A3"/>
    <w:rsid w:val="00AD066C"/>
    <w:rsid w:val="00AD21A5"/>
    <w:rsid w:val="00AD3A06"/>
    <w:rsid w:val="00AE0394"/>
    <w:rsid w:val="00AE5974"/>
    <w:rsid w:val="00AE6A29"/>
    <w:rsid w:val="00B0153D"/>
    <w:rsid w:val="00B03E00"/>
    <w:rsid w:val="00B07AA3"/>
    <w:rsid w:val="00B11C3D"/>
    <w:rsid w:val="00B13AC0"/>
    <w:rsid w:val="00B20180"/>
    <w:rsid w:val="00B240BA"/>
    <w:rsid w:val="00B257E4"/>
    <w:rsid w:val="00B33579"/>
    <w:rsid w:val="00B36AC0"/>
    <w:rsid w:val="00B438D8"/>
    <w:rsid w:val="00B46A24"/>
    <w:rsid w:val="00B50567"/>
    <w:rsid w:val="00B544E2"/>
    <w:rsid w:val="00B55CEA"/>
    <w:rsid w:val="00B660F8"/>
    <w:rsid w:val="00B67618"/>
    <w:rsid w:val="00B70373"/>
    <w:rsid w:val="00B70F31"/>
    <w:rsid w:val="00B71789"/>
    <w:rsid w:val="00B8177C"/>
    <w:rsid w:val="00B83D21"/>
    <w:rsid w:val="00B84ACF"/>
    <w:rsid w:val="00B85817"/>
    <w:rsid w:val="00B91623"/>
    <w:rsid w:val="00BA07C2"/>
    <w:rsid w:val="00BA2022"/>
    <w:rsid w:val="00BA34E6"/>
    <w:rsid w:val="00BB19DE"/>
    <w:rsid w:val="00BB3CB0"/>
    <w:rsid w:val="00BB4065"/>
    <w:rsid w:val="00BB4C9B"/>
    <w:rsid w:val="00BB768F"/>
    <w:rsid w:val="00BC0093"/>
    <w:rsid w:val="00BC1E88"/>
    <w:rsid w:val="00BC3FC9"/>
    <w:rsid w:val="00BC67E7"/>
    <w:rsid w:val="00BC719B"/>
    <w:rsid w:val="00BC783C"/>
    <w:rsid w:val="00BE58D9"/>
    <w:rsid w:val="00C10641"/>
    <w:rsid w:val="00C2237E"/>
    <w:rsid w:val="00C22AD5"/>
    <w:rsid w:val="00C355BF"/>
    <w:rsid w:val="00C40903"/>
    <w:rsid w:val="00C43517"/>
    <w:rsid w:val="00C43C07"/>
    <w:rsid w:val="00C43DF4"/>
    <w:rsid w:val="00C5078A"/>
    <w:rsid w:val="00C51BA3"/>
    <w:rsid w:val="00C5249F"/>
    <w:rsid w:val="00C6760D"/>
    <w:rsid w:val="00C73822"/>
    <w:rsid w:val="00C83218"/>
    <w:rsid w:val="00C957E2"/>
    <w:rsid w:val="00C97638"/>
    <w:rsid w:val="00C97794"/>
    <w:rsid w:val="00CA04A5"/>
    <w:rsid w:val="00CA090A"/>
    <w:rsid w:val="00CA09EE"/>
    <w:rsid w:val="00CB1A83"/>
    <w:rsid w:val="00CB32F0"/>
    <w:rsid w:val="00CB35C2"/>
    <w:rsid w:val="00CC030E"/>
    <w:rsid w:val="00CC515E"/>
    <w:rsid w:val="00CD4133"/>
    <w:rsid w:val="00CD4703"/>
    <w:rsid w:val="00CD4741"/>
    <w:rsid w:val="00CE64A2"/>
    <w:rsid w:val="00CF1353"/>
    <w:rsid w:val="00CF4683"/>
    <w:rsid w:val="00CF70FC"/>
    <w:rsid w:val="00D03EB6"/>
    <w:rsid w:val="00D065F3"/>
    <w:rsid w:val="00D07F86"/>
    <w:rsid w:val="00D10879"/>
    <w:rsid w:val="00D17E25"/>
    <w:rsid w:val="00D22845"/>
    <w:rsid w:val="00D239CD"/>
    <w:rsid w:val="00D27352"/>
    <w:rsid w:val="00D27DB8"/>
    <w:rsid w:val="00D44AE8"/>
    <w:rsid w:val="00D469FC"/>
    <w:rsid w:val="00D47DCF"/>
    <w:rsid w:val="00D51719"/>
    <w:rsid w:val="00D575FB"/>
    <w:rsid w:val="00D64573"/>
    <w:rsid w:val="00D65676"/>
    <w:rsid w:val="00D70358"/>
    <w:rsid w:val="00D73554"/>
    <w:rsid w:val="00D74D03"/>
    <w:rsid w:val="00D7761C"/>
    <w:rsid w:val="00D82697"/>
    <w:rsid w:val="00D82E3A"/>
    <w:rsid w:val="00D84F00"/>
    <w:rsid w:val="00D86359"/>
    <w:rsid w:val="00D93BE1"/>
    <w:rsid w:val="00DA28AD"/>
    <w:rsid w:val="00DA459D"/>
    <w:rsid w:val="00DA5036"/>
    <w:rsid w:val="00DB0FC1"/>
    <w:rsid w:val="00DC0023"/>
    <w:rsid w:val="00DC4542"/>
    <w:rsid w:val="00DC6016"/>
    <w:rsid w:val="00DC7871"/>
    <w:rsid w:val="00DD3974"/>
    <w:rsid w:val="00DD4EA1"/>
    <w:rsid w:val="00DD5A7D"/>
    <w:rsid w:val="00DD60FC"/>
    <w:rsid w:val="00DE4250"/>
    <w:rsid w:val="00DF4545"/>
    <w:rsid w:val="00E00E1A"/>
    <w:rsid w:val="00E0172B"/>
    <w:rsid w:val="00E11165"/>
    <w:rsid w:val="00E17C06"/>
    <w:rsid w:val="00E22AB2"/>
    <w:rsid w:val="00E23F6E"/>
    <w:rsid w:val="00E27CAC"/>
    <w:rsid w:val="00E36D45"/>
    <w:rsid w:val="00E42415"/>
    <w:rsid w:val="00E442FC"/>
    <w:rsid w:val="00E462DD"/>
    <w:rsid w:val="00E4709A"/>
    <w:rsid w:val="00E4738D"/>
    <w:rsid w:val="00E6276C"/>
    <w:rsid w:val="00E643CB"/>
    <w:rsid w:val="00E646A1"/>
    <w:rsid w:val="00E66465"/>
    <w:rsid w:val="00E70093"/>
    <w:rsid w:val="00E701F4"/>
    <w:rsid w:val="00E73767"/>
    <w:rsid w:val="00E73954"/>
    <w:rsid w:val="00E759EE"/>
    <w:rsid w:val="00E83A94"/>
    <w:rsid w:val="00E84A20"/>
    <w:rsid w:val="00E904D1"/>
    <w:rsid w:val="00E929B0"/>
    <w:rsid w:val="00E93ED1"/>
    <w:rsid w:val="00EA159F"/>
    <w:rsid w:val="00EC0E02"/>
    <w:rsid w:val="00EC29C3"/>
    <w:rsid w:val="00EC5160"/>
    <w:rsid w:val="00ED05FD"/>
    <w:rsid w:val="00EE3E5F"/>
    <w:rsid w:val="00EF4AD6"/>
    <w:rsid w:val="00EF4CC1"/>
    <w:rsid w:val="00F031AF"/>
    <w:rsid w:val="00F1536C"/>
    <w:rsid w:val="00F20DCF"/>
    <w:rsid w:val="00F2343A"/>
    <w:rsid w:val="00F34386"/>
    <w:rsid w:val="00F367B1"/>
    <w:rsid w:val="00F41BAB"/>
    <w:rsid w:val="00F53FE8"/>
    <w:rsid w:val="00F56398"/>
    <w:rsid w:val="00F56C8F"/>
    <w:rsid w:val="00F57F2E"/>
    <w:rsid w:val="00F61DC6"/>
    <w:rsid w:val="00F73B41"/>
    <w:rsid w:val="00F76278"/>
    <w:rsid w:val="00F76B67"/>
    <w:rsid w:val="00F84D94"/>
    <w:rsid w:val="00F873F3"/>
    <w:rsid w:val="00F90E40"/>
    <w:rsid w:val="00F920E5"/>
    <w:rsid w:val="00F95DEB"/>
    <w:rsid w:val="00FA67D7"/>
    <w:rsid w:val="00FE52A7"/>
    <w:rsid w:val="00FF137D"/>
    <w:rsid w:val="00FF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BFF"/>
    <w:pPr>
      <w:widowControl w:val="0"/>
      <w:jc w:val="both"/>
    </w:pPr>
  </w:style>
  <w:style w:type="paragraph" w:styleId="1">
    <w:name w:val="heading 1"/>
    <w:basedOn w:val="a"/>
    <w:link w:val="1Char"/>
    <w:uiPriority w:val="9"/>
    <w:qFormat/>
    <w:rsid w:val="00661644"/>
    <w:pPr>
      <w:widowControl/>
      <w:spacing w:beforeLines="100"/>
      <w:jc w:val="left"/>
      <w:outlineLvl w:val="0"/>
    </w:pPr>
    <w:rPr>
      <w:rFonts w:ascii="黑体" w:eastAsia="黑体" w:hAnsi="宋体" w:cs="宋体"/>
      <w:bCs/>
      <w:kern w:val="36"/>
      <w:szCs w:val="48"/>
    </w:rPr>
  </w:style>
  <w:style w:type="paragraph" w:styleId="2">
    <w:name w:val="heading 2"/>
    <w:basedOn w:val="a"/>
    <w:next w:val="a"/>
    <w:link w:val="2Char"/>
    <w:uiPriority w:val="9"/>
    <w:unhideWhenUsed/>
    <w:qFormat/>
    <w:rsid w:val="005471D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7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7A47"/>
    <w:rPr>
      <w:sz w:val="18"/>
      <w:szCs w:val="18"/>
    </w:rPr>
  </w:style>
  <w:style w:type="paragraph" w:styleId="a4">
    <w:name w:val="footer"/>
    <w:basedOn w:val="a"/>
    <w:link w:val="Char0"/>
    <w:uiPriority w:val="99"/>
    <w:unhideWhenUsed/>
    <w:rsid w:val="001C7A47"/>
    <w:pPr>
      <w:tabs>
        <w:tab w:val="center" w:pos="4153"/>
        <w:tab w:val="right" w:pos="8306"/>
      </w:tabs>
      <w:snapToGrid w:val="0"/>
      <w:jc w:val="left"/>
    </w:pPr>
    <w:rPr>
      <w:sz w:val="18"/>
      <w:szCs w:val="18"/>
    </w:rPr>
  </w:style>
  <w:style w:type="character" w:customStyle="1" w:styleId="Char0">
    <w:name w:val="页脚 Char"/>
    <w:basedOn w:val="a0"/>
    <w:link w:val="a4"/>
    <w:uiPriority w:val="99"/>
    <w:rsid w:val="001C7A47"/>
    <w:rPr>
      <w:sz w:val="18"/>
      <w:szCs w:val="18"/>
    </w:rPr>
  </w:style>
  <w:style w:type="table" w:styleId="a5">
    <w:name w:val="Table Grid"/>
    <w:basedOn w:val="a1"/>
    <w:uiPriority w:val="59"/>
    <w:rsid w:val="00823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sent">
    <w:name w:val="transsent"/>
    <w:basedOn w:val="a0"/>
    <w:rsid w:val="000C2168"/>
  </w:style>
  <w:style w:type="paragraph" w:customStyle="1" w:styleId="src">
    <w:name w:val="src"/>
    <w:basedOn w:val="a"/>
    <w:rsid w:val="000C2168"/>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E0172B"/>
    <w:rPr>
      <w:sz w:val="21"/>
      <w:szCs w:val="21"/>
    </w:rPr>
  </w:style>
  <w:style w:type="paragraph" w:styleId="a7">
    <w:name w:val="annotation text"/>
    <w:basedOn w:val="a"/>
    <w:link w:val="Char1"/>
    <w:uiPriority w:val="99"/>
    <w:semiHidden/>
    <w:unhideWhenUsed/>
    <w:rsid w:val="00E0172B"/>
    <w:pPr>
      <w:jc w:val="left"/>
    </w:pPr>
  </w:style>
  <w:style w:type="character" w:customStyle="1" w:styleId="Char1">
    <w:name w:val="批注文字 Char"/>
    <w:basedOn w:val="a0"/>
    <w:link w:val="a7"/>
    <w:uiPriority w:val="99"/>
    <w:semiHidden/>
    <w:rsid w:val="00E0172B"/>
  </w:style>
  <w:style w:type="paragraph" w:styleId="a8">
    <w:name w:val="annotation subject"/>
    <w:basedOn w:val="a7"/>
    <w:next w:val="a7"/>
    <w:link w:val="Char2"/>
    <w:uiPriority w:val="99"/>
    <w:semiHidden/>
    <w:unhideWhenUsed/>
    <w:rsid w:val="00E0172B"/>
    <w:rPr>
      <w:b/>
      <w:bCs/>
    </w:rPr>
  </w:style>
  <w:style w:type="character" w:customStyle="1" w:styleId="Char2">
    <w:name w:val="批注主题 Char"/>
    <w:basedOn w:val="Char1"/>
    <w:link w:val="a8"/>
    <w:uiPriority w:val="99"/>
    <w:semiHidden/>
    <w:rsid w:val="00E0172B"/>
    <w:rPr>
      <w:b/>
      <w:bCs/>
    </w:rPr>
  </w:style>
  <w:style w:type="paragraph" w:styleId="a9">
    <w:name w:val="Balloon Text"/>
    <w:basedOn w:val="a"/>
    <w:link w:val="Char3"/>
    <w:uiPriority w:val="99"/>
    <w:semiHidden/>
    <w:unhideWhenUsed/>
    <w:rsid w:val="00E0172B"/>
    <w:rPr>
      <w:sz w:val="18"/>
      <w:szCs w:val="18"/>
    </w:rPr>
  </w:style>
  <w:style w:type="character" w:customStyle="1" w:styleId="Char3">
    <w:name w:val="批注框文本 Char"/>
    <w:basedOn w:val="a0"/>
    <w:link w:val="a9"/>
    <w:uiPriority w:val="99"/>
    <w:semiHidden/>
    <w:rsid w:val="00E0172B"/>
    <w:rPr>
      <w:sz w:val="18"/>
      <w:szCs w:val="18"/>
    </w:rPr>
  </w:style>
  <w:style w:type="character" w:customStyle="1" w:styleId="1Char">
    <w:name w:val="标题 1 Char"/>
    <w:basedOn w:val="a0"/>
    <w:link w:val="1"/>
    <w:uiPriority w:val="9"/>
    <w:rsid w:val="00661644"/>
    <w:rPr>
      <w:rFonts w:ascii="黑体" w:eastAsia="黑体" w:hAnsi="宋体" w:cs="宋体"/>
      <w:bCs/>
      <w:kern w:val="36"/>
      <w:szCs w:val="48"/>
    </w:rPr>
  </w:style>
  <w:style w:type="character" w:customStyle="1" w:styleId="title-text">
    <w:name w:val="title-text"/>
    <w:basedOn w:val="a0"/>
    <w:rsid w:val="002F6688"/>
  </w:style>
  <w:style w:type="character" w:styleId="aa">
    <w:name w:val="Hyperlink"/>
    <w:basedOn w:val="a0"/>
    <w:uiPriority w:val="99"/>
    <w:semiHidden/>
    <w:unhideWhenUsed/>
    <w:rsid w:val="00DA5036"/>
    <w:rPr>
      <w:color w:val="0000FF"/>
      <w:u w:val="single"/>
    </w:rPr>
  </w:style>
  <w:style w:type="character" w:customStyle="1" w:styleId="abszuozhe">
    <w:name w:val="abs_zuozhe"/>
    <w:basedOn w:val="a0"/>
    <w:rsid w:val="00DA5036"/>
  </w:style>
  <w:style w:type="character" w:styleId="ab">
    <w:name w:val="Strong"/>
    <w:basedOn w:val="a0"/>
    <w:uiPriority w:val="22"/>
    <w:qFormat/>
    <w:rsid w:val="00DA5036"/>
    <w:rPr>
      <w:b/>
      <w:bCs/>
    </w:rPr>
  </w:style>
  <w:style w:type="paragraph" w:styleId="ac">
    <w:name w:val="List Paragraph"/>
    <w:basedOn w:val="a"/>
    <w:uiPriority w:val="34"/>
    <w:qFormat/>
    <w:rsid w:val="006853B6"/>
    <w:pPr>
      <w:ind w:firstLineChars="200" w:firstLine="420"/>
    </w:pPr>
  </w:style>
  <w:style w:type="paragraph" w:styleId="ad">
    <w:name w:val="Normal (Web)"/>
    <w:basedOn w:val="a"/>
    <w:uiPriority w:val="99"/>
    <w:semiHidden/>
    <w:unhideWhenUsed/>
    <w:rsid w:val="00F873F3"/>
    <w:pPr>
      <w:widowControl/>
      <w:spacing w:before="100" w:beforeAutospacing="1" w:after="100" w:afterAutospacing="1"/>
      <w:jc w:val="left"/>
    </w:pPr>
    <w:rPr>
      <w:rFonts w:ascii="宋体" w:eastAsia="宋体" w:hAnsi="宋体" w:cs="宋体"/>
      <w:kern w:val="0"/>
      <w:sz w:val="24"/>
      <w:szCs w:val="24"/>
    </w:rPr>
  </w:style>
  <w:style w:type="paragraph" w:styleId="ae">
    <w:name w:val="Revision"/>
    <w:hidden/>
    <w:uiPriority w:val="99"/>
    <w:semiHidden/>
    <w:rsid w:val="00D74D03"/>
  </w:style>
  <w:style w:type="character" w:customStyle="1" w:styleId="2Char">
    <w:name w:val="标题 2 Char"/>
    <w:basedOn w:val="a0"/>
    <w:link w:val="2"/>
    <w:uiPriority w:val="9"/>
    <w:rsid w:val="005471D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99155">
      <w:bodyDiv w:val="1"/>
      <w:marLeft w:val="0"/>
      <w:marRight w:val="0"/>
      <w:marTop w:val="0"/>
      <w:marBottom w:val="0"/>
      <w:divBdr>
        <w:top w:val="none" w:sz="0" w:space="0" w:color="auto"/>
        <w:left w:val="none" w:sz="0" w:space="0" w:color="auto"/>
        <w:bottom w:val="none" w:sz="0" w:space="0" w:color="auto"/>
        <w:right w:val="none" w:sz="0" w:space="0" w:color="auto"/>
      </w:divBdr>
    </w:div>
    <w:div w:id="635380353">
      <w:bodyDiv w:val="1"/>
      <w:marLeft w:val="0"/>
      <w:marRight w:val="0"/>
      <w:marTop w:val="0"/>
      <w:marBottom w:val="0"/>
      <w:divBdr>
        <w:top w:val="none" w:sz="0" w:space="0" w:color="auto"/>
        <w:left w:val="none" w:sz="0" w:space="0" w:color="auto"/>
        <w:bottom w:val="none" w:sz="0" w:space="0" w:color="auto"/>
        <w:right w:val="none" w:sz="0" w:space="0" w:color="auto"/>
      </w:divBdr>
    </w:div>
    <w:div w:id="663628549">
      <w:bodyDiv w:val="1"/>
      <w:marLeft w:val="0"/>
      <w:marRight w:val="0"/>
      <w:marTop w:val="0"/>
      <w:marBottom w:val="0"/>
      <w:divBdr>
        <w:top w:val="none" w:sz="0" w:space="0" w:color="auto"/>
        <w:left w:val="none" w:sz="0" w:space="0" w:color="auto"/>
        <w:bottom w:val="none" w:sz="0" w:space="0" w:color="auto"/>
        <w:right w:val="none" w:sz="0" w:space="0" w:color="auto"/>
      </w:divBdr>
      <w:divsChild>
        <w:div w:id="1063065155">
          <w:marLeft w:val="0"/>
          <w:marRight w:val="0"/>
          <w:marTop w:val="0"/>
          <w:marBottom w:val="0"/>
          <w:divBdr>
            <w:top w:val="none" w:sz="0" w:space="0" w:color="auto"/>
            <w:left w:val="none" w:sz="0" w:space="0" w:color="auto"/>
            <w:bottom w:val="none" w:sz="0" w:space="0" w:color="auto"/>
            <w:right w:val="none" w:sz="0" w:space="0" w:color="auto"/>
          </w:divBdr>
        </w:div>
        <w:div w:id="466094399">
          <w:marLeft w:val="0"/>
          <w:marRight w:val="0"/>
          <w:marTop w:val="0"/>
          <w:marBottom w:val="0"/>
          <w:divBdr>
            <w:top w:val="none" w:sz="0" w:space="0" w:color="auto"/>
            <w:left w:val="none" w:sz="0" w:space="0" w:color="auto"/>
            <w:bottom w:val="none" w:sz="0" w:space="0" w:color="auto"/>
            <w:right w:val="none" w:sz="0" w:space="0" w:color="auto"/>
          </w:divBdr>
        </w:div>
        <w:div w:id="1111971009">
          <w:marLeft w:val="0"/>
          <w:marRight w:val="0"/>
          <w:marTop w:val="0"/>
          <w:marBottom w:val="0"/>
          <w:divBdr>
            <w:top w:val="none" w:sz="0" w:space="0" w:color="auto"/>
            <w:left w:val="none" w:sz="0" w:space="0" w:color="auto"/>
            <w:bottom w:val="none" w:sz="0" w:space="0" w:color="auto"/>
            <w:right w:val="none" w:sz="0" w:space="0" w:color="auto"/>
          </w:divBdr>
        </w:div>
      </w:divsChild>
    </w:div>
    <w:div w:id="868950300">
      <w:bodyDiv w:val="1"/>
      <w:marLeft w:val="0"/>
      <w:marRight w:val="0"/>
      <w:marTop w:val="0"/>
      <w:marBottom w:val="0"/>
      <w:divBdr>
        <w:top w:val="none" w:sz="0" w:space="0" w:color="auto"/>
        <w:left w:val="none" w:sz="0" w:space="0" w:color="auto"/>
        <w:bottom w:val="none" w:sz="0" w:space="0" w:color="auto"/>
        <w:right w:val="none" w:sz="0" w:space="0" w:color="auto"/>
      </w:divBdr>
    </w:div>
    <w:div w:id="1131751843">
      <w:bodyDiv w:val="1"/>
      <w:marLeft w:val="0"/>
      <w:marRight w:val="0"/>
      <w:marTop w:val="0"/>
      <w:marBottom w:val="0"/>
      <w:divBdr>
        <w:top w:val="none" w:sz="0" w:space="0" w:color="auto"/>
        <w:left w:val="none" w:sz="0" w:space="0" w:color="auto"/>
        <w:bottom w:val="none" w:sz="0" w:space="0" w:color="auto"/>
        <w:right w:val="none" w:sz="0" w:space="0" w:color="auto"/>
      </w:divBdr>
    </w:div>
    <w:div w:id="1384671382">
      <w:bodyDiv w:val="1"/>
      <w:marLeft w:val="0"/>
      <w:marRight w:val="0"/>
      <w:marTop w:val="0"/>
      <w:marBottom w:val="0"/>
      <w:divBdr>
        <w:top w:val="none" w:sz="0" w:space="0" w:color="auto"/>
        <w:left w:val="none" w:sz="0" w:space="0" w:color="auto"/>
        <w:bottom w:val="none" w:sz="0" w:space="0" w:color="auto"/>
        <w:right w:val="none" w:sz="0" w:space="0" w:color="auto"/>
      </w:divBdr>
      <w:divsChild>
        <w:div w:id="1646929685">
          <w:marLeft w:val="0"/>
          <w:marRight w:val="0"/>
          <w:marTop w:val="67"/>
          <w:marBottom w:val="0"/>
          <w:divBdr>
            <w:top w:val="none" w:sz="0" w:space="0" w:color="auto"/>
            <w:left w:val="none" w:sz="0" w:space="0" w:color="auto"/>
            <w:bottom w:val="none" w:sz="0" w:space="0" w:color="auto"/>
            <w:right w:val="none" w:sz="0" w:space="0" w:color="auto"/>
          </w:divBdr>
        </w:div>
      </w:divsChild>
    </w:div>
    <w:div w:id="1654681337">
      <w:bodyDiv w:val="1"/>
      <w:marLeft w:val="0"/>
      <w:marRight w:val="0"/>
      <w:marTop w:val="0"/>
      <w:marBottom w:val="0"/>
      <w:divBdr>
        <w:top w:val="none" w:sz="0" w:space="0" w:color="auto"/>
        <w:left w:val="none" w:sz="0" w:space="0" w:color="auto"/>
        <w:bottom w:val="none" w:sz="0" w:space="0" w:color="auto"/>
        <w:right w:val="none" w:sz="0" w:space="0" w:color="auto"/>
      </w:divBdr>
    </w:div>
    <w:div w:id="1869223343">
      <w:bodyDiv w:val="1"/>
      <w:marLeft w:val="0"/>
      <w:marRight w:val="0"/>
      <w:marTop w:val="0"/>
      <w:marBottom w:val="0"/>
      <w:divBdr>
        <w:top w:val="none" w:sz="0" w:space="0" w:color="auto"/>
        <w:left w:val="none" w:sz="0" w:space="0" w:color="auto"/>
        <w:bottom w:val="none" w:sz="0" w:space="0" w:color="auto"/>
        <w:right w:val="none" w:sz="0" w:space="0" w:color="auto"/>
      </w:divBdr>
    </w:div>
    <w:div w:id="20653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uzilihuijuan@163.com" TargetMode="External"/><Relationship Id="rId4" Type="http://schemas.microsoft.com/office/2007/relationships/stylesWithEffects" Target="stylesWithEffects.xml"/><Relationship Id="rId9" Type="http://schemas.openxmlformats.org/officeDocument/2006/relationships/hyperlink" Target="mailto:muzilihuijuan@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75E2C-21DA-4AA8-89D2-9117CDD0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cp:lastModifiedBy>
  <cp:revision>3</cp:revision>
  <dcterms:created xsi:type="dcterms:W3CDTF">2023-01-13T15:27:00Z</dcterms:created>
  <dcterms:modified xsi:type="dcterms:W3CDTF">2023-11-19T03:22:00Z</dcterms:modified>
</cp:coreProperties>
</file>