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1355" w:rsidRDefault="002512AE">
      <w:pPr>
        <w:pStyle w:val="1"/>
        <w:adjustRightInd w:val="0"/>
        <w:snapToGrid w:val="0"/>
        <w:spacing w:beforeLines="100" w:before="313" w:afterLines="100" w:after="313" w:line="240" w:lineRule="auto"/>
        <w:rPr>
          <w:rFonts w:ascii="黑体" w:hAnsi="宋体"/>
          <w:kern w:val="0"/>
          <w:sz w:val="30"/>
          <w:szCs w:val="30"/>
        </w:rPr>
      </w:pPr>
      <w:bookmarkStart w:id="0" w:name="_GoBack"/>
      <w:r>
        <w:rPr>
          <w:rFonts w:ascii="Times" w:hAnsi="Times"/>
          <w:sz w:val="30"/>
          <w:szCs w:val="30"/>
        </w:rPr>
        <w:t>制造业</w:t>
      </w:r>
      <w:proofErr w:type="gramStart"/>
      <w:r>
        <w:rPr>
          <w:rFonts w:ascii="Times" w:hAnsi="Times"/>
          <w:sz w:val="30"/>
          <w:szCs w:val="30"/>
        </w:rPr>
        <w:t>数智化</w:t>
      </w:r>
      <w:r>
        <w:rPr>
          <w:rFonts w:ascii="Times" w:hAnsi="Times" w:hint="eastAsia"/>
          <w:sz w:val="30"/>
          <w:szCs w:val="30"/>
        </w:rPr>
        <w:t>地方</w:t>
      </w:r>
      <w:proofErr w:type="gramEnd"/>
      <w:r>
        <w:rPr>
          <w:rFonts w:ascii="Times" w:hAnsi="Times" w:hint="eastAsia"/>
          <w:sz w:val="30"/>
          <w:szCs w:val="30"/>
        </w:rPr>
        <w:t>院校</w:t>
      </w:r>
      <w:r>
        <w:rPr>
          <w:rFonts w:ascii="Times" w:hAnsi="Times"/>
          <w:sz w:val="30"/>
          <w:szCs w:val="30"/>
        </w:rPr>
        <w:t>信息化人才培养模式探究</w:t>
      </w:r>
      <w:r w:rsidR="00255084">
        <w:rPr>
          <w:rFonts w:ascii="Times" w:hAnsi="Times" w:hint="eastAsia"/>
          <w:sz w:val="30"/>
          <w:szCs w:val="30"/>
        </w:rPr>
        <w:t>-</w:t>
      </w:r>
      <w:r w:rsidR="00255084">
        <w:rPr>
          <w:rFonts w:ascii="Times" w:hAnsi="Times" w:hint="eastAsia"/>
          <w:sz w:val="30"/>
          <w:szCs w:val="30"/>
        </w:rPr>
        <w:t>以电子信息工程为例</w:t>
      </w:r>
      <w:bookmarkEnd w:id="0"/>
    </w:p>
    <w:p w:rsidR="001E1355" w:rsidRDefault="002512AE">
      <w:pPr>
        <w:jc w:val="center"/>
        <w:rPr>
          <w:rFonts w:ascii="Times" w:hAnsi="Times"/>
        </w:rPr>
      </w:pPr>
      <w:r>
        <w:rPr>
          <w:rFonts w:ascii="华文楷体" w:eastAsia="华文楷体" w:hAnsi="华文楷体" w:hint="eastAsia"/>
          <w:szCs w:val="28"/>
        </w:rPr>
        <w:t>陶吉利</w:t>
      </w:r>
      <w:r>
        <w:rPr>
          <w:rFonts w:ascii="华文楷体" w:eastAsia="华文楷体" w:hAnsi="华文楷体" w:hint="eastAsia"/>
          <w:szCs w:val="28"/>
        </w:rPr>
        <w:t xml:space="preserve"> </w:t>
      </w:r>
      <w:r>
        <w:rPr>
          <w:rFonts w:ascii="华文楷体" w:eastAsia="华文楷体" w:hAnsi="华文楷体" w:hint="eastAsia"/>
          <w:szCs w:val="28"/>
        </w:rPr>
        <w:t>练</w:t>
      </w:r>
      <w:proofErr w:type="gramStart"/>
      <w:r>
        <w:rPr>
          <w:rFonts w:ascii="华文楷体" w:eastAsia="华文楷体" w:hAnsi="华文楷体" w:hint="eastAsia"/>
          <w:szCs w:val="28"/>
        </w:rPr>
        <w:t>斌</w:t>
      </w:r>
      <w:proofErr w:type="gramEnd"/>
      <w:r>
        <w:rPr>
          <w:rFonts w:ascii="华文楷体" w:eastAsia="华文楷体" w:hAnsi="华文楷体" w:hint="eastAsia"/>
          <w:szCs w:val="28"/>
        </w:rPr>
        <w:t xml:space="preserve"> </w:t>
      </w:r>
      <w:r>
        <w:rPr>
          <w:rFonts w:ascii="华文楷体" w:eastAsia="华文楷体" w:hAnsi="华文楷体" w:hint="eastAsia"/>
          <w:szCs w:val="28"/>
        </w:rPr>
        <w:t>沈非凡</w:t>
      </w:r>
      <w:r>
        <w:rPr>
          <w:rFonts w:ascii="华文楷体" w:eastAsia="华文楷体" w:hAnsi="华文楷体" w:hint="eastAsia"/>
          <w:szCs w:val="28"/>
        </w:rPr>
        <w:t xml:space="preserve"> </w:t>
      </w:r>
      <w:r>
        <w:rPr>
          <w:rFonts w:ascii="华文楷体" w:eastAsia="华文楷体" w:hAnsi="华文楷体" w:hint="eastAsia"/>
          <w:szCs w:val="28"/>
        </w:rPr>
        <w:t>钟伟红</w:t>
      </w:r>
    </w:p>
    <w:p w:rsidR="001E1355" w:rsidRDefault="002512AE">
      <w:pPr>
        <w:ind w:left="360"/>
        <w:jc w:val="center"/>
        <w:rPr>
          <w:rFonts w:ascii="宋体" w:hAnsi="宋体"/>
          <w:b/>
          <w:color w:val="FF0000"/>
        </w:rPr>
      </w:pPr>
      <w:r>
        <w:rPr>
          <w:rFonts w:ascii="宋体" w:hAnsi="宋体" w:hint="eastAsia"/>
        </w:rPr>
        <w:t>(</w:t>
      </w:r>
      <w:r>
        <w:rPr>
          <w:rFonts w:ascii="宋体" w:hAnsi="宋体" w:hint="eastAsia"/>
        </w:rPr>
        <w:t>浙大宁波理工学院</w:t>
      </w:r>
      <w:r>
        <w:rPr>
          <w:rFonts w:ascii="宋体" w:hAnsi="宋体" w:hint="eastAsia"/>
        </w:rPr>
        <w:t xml:space="preserve">  </w:t>
      </w:r>
      <w:r>
        <w:rPr>
          <w:rFonts w:ascii="宋体" w:hAnsi="宋体" w:hint="eastAsia"/>
        </w:rPr>
        <w:t>信息科学与工程学院</w:t>
      </w:r>
      <w:r>
        <w:rPr>
          <w:rFonts w:ascii="宋体" w:hAnsi="宋体" w:hint="eastAsia"/>
        </w:rPr>
        <w:t>,</w:t>
      </w:r>
      <w:r w:rsidR="00CF39F6">
        <w:rPr>
          <w:rFonts w:ascii="宋体" w:hAnsi="宋体" w:hint="eastAsia"/>
        </w:rPr>
        <w:t>浙江</w:t>
      </w:r>
      <w:r>
        <w:rPr>
          <w:rFonts w:ascii="宋体" w:hAnsi="宋体" w:hint="eastAsia"/>
        </w:rPr>
        <w:t>宁波</w:t>
      </w:r>
      <w:r>
        <w:rPr>
          <w:rFonts w:ascii="宋体" w:hAnsi="宋体"/>
        </w:rPr>
        <w:t xml:space="preserve"> 315100)</w:t>
      </w:r>
    </w:p>
    <w:p w:rsidR="001E1355" w:rsidRDefault="002512AE">
      <w:pPr>
        <w:adjustRightInd w:val="0"/>
        <w:snapToGrid w:val="0"/>
        <w:ind w:leftChars="200" w:left="421" w:rightChars="200" w:right="421"/>
        <w:rPr>
          <w:rFonts w:ascii="华文楷体" w:eastAsia="华文楷体" w:hAnsi="华文楷体"/>
          <w:color w:val="FF0000"/>
          <w:szCs w:val="21"/>
        </w:rPr>
      </w:pPr>
      <w:r>
        <w:rPr>
          <w:rFonts w:ascii="黑体" w:eastAsia="黑体" w:hAnsi="黑体"/>
          <w:bCs/>
        </w:rPr>
        <w:t>[</w:t>
      </w:r>
      <w:r>
        <w:rPr>
          <w:rFonts w:ascii="黑体" w:eastAsia="黑体" w:hAnsi="黑体" w:hint="eastAsia"/>
          <w:bCs/>
        </w:rPr>
        <w:t>摘要</w:t>
      </w:r>
      <w:r>
        <w:rPr>
          <w:rFonts w:ascii="黑体" w:eastAsia="黑体" w:hAnsi="黑体" w:hint="eastAsia"/>
          <w:bCs/>
        </w:rPr>
        <w:t>]</w:t>
      </w:r>
      <w:r>
        <w:rPr>
          <w:rFonts w:ascii="黑体" w:eastAsia="黑体" w:hAnsi="黑体"/>
          <w:bCs/>
        </w:rPr>
        <w:t xml:space="preserve"> </w:t>
      </w:r>
      <w:r>
        <w:rPr>
          <w:rFonts w:ascii="华文楷体" w:eastAsia="华文楷体" w:hAnsi="华文楷体" w:hint="eastAsia"/>
          <w:bCs/>
          <w:szCs w:val="21"/>
        </w:rPr>
        <w:t>本文针对宁波区域</w:t>
      </w:r>
      <w:proofErr w:type="gramStart"/>
      <w:r>
        <w:rPr>
          <w:rFonts w:ascii="华文楷体" w:eastAsia="华文楷体" w:hAnsi="华文楷体" w:hint="eastAsia"/>
          <w:bCs/>
          <w:szCs w:val="21"/>
        </w:rPr>
        <w:t>制造业数智化</w:t>
      </w:r>
      <w:proofErr w:type="gramEnd"/>
      <w:r>
        <w:rPr>
          <w:rFonts w:ascii="华文楷体" w:eastAsia="华文楷体" w:hAnsi="华文楷体" w:hint="eastAsia"/>
          <w:bCs/>
          <w:szCs w:val="21"/>
        </w:rPr>
        <w:t>转型发展需要，依托浙江省一流专业电子信息工程专业，校企协同共同修订人才培养方案；基于工程师能力模型，引入工业网络设计、机器学习、工业互联网等课程重塑课程体系，并革新传统专业课程内容；产教融合，构建</w:t>
      </w:r>
      <w:r>
        <w:rPr>
          <w:rFonts w:ascii="华文楷体" w:eastAsia="华文楷体" w:hAnsi="华文楷体" w:hint="eastAsia"/>
          <w:bCs/>
          <w:szCs w:val="21"/>
        </w:rPr>
        <w:t>4</w:t>
      </w:r>
      <w:r>
        <w:rPr>
          <w:rFonts w:ascii="华文楷体" w:eastAsia="华文楷体" w:hAnsi="华文楷体" w:hint="eastAsia"/>
          <w:bCs/>
          <w:szCs w:val="21"/>
        </w:rPr>
        <w:t>年不断线的实训体系；基于</w:t>
      </w:r>
      <w:r>
        <w:rPr>
          <w:rFonts w:ascii="华文楷体" w:eastAsia="华文楷体" w:hAnsi="华文楷体" w:hint="eastAsia"/>
          <w:bCs/>
          <w:szCs w:val="21"/>
        </w:rPr>
        <w:t>B</w:t>
      </w:r>
      <w:r>
        <w:rPr>
          <w:rFonts w:ascii="华文楷体" w:eastAsia="华文楷体" w:hAnsi="华文楷体"/>
          <w:bCs/>
          <w:szCs w:val="21"/>
        </w:rPr>
        <w:t>OPPS</w:t>
      </w:r>
      <w:r>
        <w:rPr>
          <w:rFonts w:ascii="华文楷体" w:eastAsia="华文楷体" w:hAnsi="华文楷体" w:hint="eastAsia"/>
          <w:bCs/>
          <w:szCs w:val="21"/>
        </w:rPr>
        <w:t>模型，依托学校课程网络平台进行线上线下混合教学模式改革和</w:t>
      </w:r>
      <w:proofErr w:type="gramStart"/>
      <w:r>
        <w:rPr>
          <w:rFonts w:ascii="华文楷体" w:eastAsia="华文楷体" w:hAnsi="华文楷体" w:hint="eastAsia"/>
          <w:bCs/>
          <w:szCs w:val="21"/>
        </w:rPr>
        <w:t>课程思政元素</w:t>
      </w:r>
      <w:proofErr w:type="gramEnd"/>
      <w:r>
        <w:rPr>
          <w:rFonts w:ascii="华文楷体" w:eastAsia="华文楷体" w:hAnsi="华文楷体" w:hint="eastAsia"/>
          <w:bCs/>
          <w:szCs w:val="21"/>
        </w:rPr>
        <w:t>融入。为</w:t>
      </w:r>
      <w:proofErr w:type="gramStart"/>
      <w:r>
        <w:rPr>
          <w:rFonts w:ascii="华文楷体" w:eastAsia="华文楷体" w:hAnsi="华文楷体" w:hint="eastAsia"/>
          <w:bCs/>
          <w:szCs w:val="21"/>
        </w:rPr>
        <w:t>制造业数智化</w:t>
      </w:r>
      <w:proofErr w:type="gramEnd"/>
      <w:r>
        <w:rPr>
          <w:rFonts w:ascii="华文楷体" w:eastAsia="华文楷体" w:hAnsi="华文楷体" w:hint="eastAsia"/>
          <w:bCs/>
          <w:szCs w:val="21"/>
        </w:rPr>
        <w:t>转型升级培养了兼具软硬件系统开发设计、具有工匠精神、团队合作的高素质应用型专业人才，切实提高了专业人才培养质量。</w:t>
      </w:r>
    </w:p>
    <w:p w:rsidR="001E1355" w:rsidRDefault="002512AE">
      <w:pPr>
        <w:adjustRightInd w:val="0"/>
        <w:snapToGrid w:val="0"/>
        <w:ind w:leftChars="200" w:left="421" w:rightChars="200" w:right="421"/>
        <w:rPr>
          <w:rFonts w:ascii="华文楷体" w:eastAsia="华文楷体" w:hAnsi="华文楷体"/>
          <w:bCs/>
        </w:rPr>
      </w:pPr>
      <w:r>
        <w:rPr>
          <w:rFonts w:ascii="黑体" w:eastAsia="黑体" w:hAnsi="黑体" w:hint="eastAsia"/>
          <w:bCs/>
          <w:szCs w:val="21"/>
        </w:rPr>
        <w:t>[</w:t>
      </w:r>
      <w:r>
        <w:rPr>
          <w:rFonts w:ascii="黑体" w:eastAsia="黑体" w:hAnsi="黑体" w:hint="eastAsia"/>
          <w:bCs/>
          <w:szCs w:val="21"/>
        </w:rPr>
        <w:t>关键词</w:t>
      </w:r>
      <w:r>
        <w:rPr>
          <w:rFonts w:ascii="黑体" w:eastAsia="黑体" w:hAnsi="黑体" w:hint="eastAsia"/>
          <w:bCs/>
          <w:szCs w:val="21"/>
        </w:rPr>
        <w:t>]</w:t>
      </w:r>
      <w:r>
        <w:rPr>
          <w:rFonts w:ascii="黑体" w:eastAsia="黑体" w:hAnsi="黑体"/>
          <w:bCs/>
          <w:szCs w:val="21"/>
        </w:rPr>
        <w:t xml:space="preserve"> </w:t>
      </w:r>
      <w:r>
        <w:rPr>
          <w:rFonts w:ascii="华文楷体" w:eastAsia="华文楷体" w:hAnsi="华文楷体" w:hint="eastAsia"/>
        </w:rPr>
        <w:t>创新应用型人才；人才培养模式；一流专业</w:t>
      </w:r>
      <w:r>
        <w:rPr>
          <w:rFonts w:ascii="华文楷体" w:eastAsia="华文楷体" w:hAnsi="华文楷体" w:hint="eastAsia"/>
        </w:rPr>
        <w:t>；产教融合；课程思政</w:t>
      </w:r>
    </w:p>
    <w:p w:rsidR="001E1355" w:rsidRDefault="002512AE">
      <w:pPr>
        <w:ind w:leftChars="200" w:left="421" w:rightChars="200" w:right="421"/>
        <w:jc w:val="left"/>
        <w:sectPr w:rsidR="001E1355">
          <w:headerReference w:type="even" r:id="rId9"/>
          <w:footerReference w:type="default" r:id="rId10"/>
          <w:footerReference w:type="first" r:id="rId11"/>
          <w:type w:val="continuous"/>
          <w:pgSz w:w="11906" w:h="16838"/>
          <w:pgMar w:top="1219" w:right="1106" w:bottom="1219" w:left="1106" w:header="765" w:footer="720" w:gutter="0"/>
          <w:pgNumType w:start="89"/>
          <w:cols w:space="720"/>
          <w:docGrid w:type="linesAndChars" w:linePitch="313" w:charSpace="139"/>
        </w:sectPr>
      </w:pPr>
      <w:r>
        <w:rPr>
          <w:rFonts w:ascii="黑体" w:eastAsia="黑体" w:hAnsi="黑体" w:hint="eastAsia"/>
          <w:bCs/>
          <w:szCs w:val="21"/>
        </w:rPr>
        <w:t>[</w:t>
      </w:r>
      <w:r>
        <w:rPr>
          <w:rFonts w:ascii="黑体" w:eastAsia="黑体" w:hAnsi="黑体" w:hint="eastAsia"/>
          <w:bCs/>
          <w:szCs w:val="21"/>
        </w:rPr>
        <w:t>中图分类号</w:t>
      </w:r>
      <w:r>
        <w:rPr>
          <w:rFonts w:ascii="黑体" w:eastAsia="黑体" w:hAnsi="黑体" w:hint="eastAsia"/>
          <w:bCs/>
          <w:szCs w:val="21"/>
        </w:rPr>
        <w:t>]</w:t>
      </w:r>
      <w:r>
        <w:rPr>
          <w:rFonts w:ascii="黑体" w:eastAsia="黑体" w:hAnsi="黑体"/>
          <w:bCs/>
          <w:szCs w:val="21"/>
        </w:rPr>
        <w:t xml:space="preserve"> </w:t>
      </w:r>
      <w:r>
        <w:rPr>
          <w:rFonts w:hint="eastAsia"/>
        </w:rPr>
        <w:t>G</w:t>
      </w:r>
      <w:r>
        <w:t>642    [</w:t>
      </w:r>
      <w:r>
        <w:rPr>
          <w:rFonts w:ascii="黑体" w:eastAsia="黑体" w:hAnsi="黑体" w:hint="eastAsia"/>
        </w:rPr>
        <w:t>文献标识码</w:t>
      </w:r>
      <w:r>
        <w:rPr>
          <w:rFonts w:ascii="黑体" w:eastAsia="黑体" w:hAnsi="黑体" w:hint="eastAsia"/>
        </w:rPr>
        <w:t xml:space="preserve">] </w:t>
      </w:r>
      <w:r>
        <w:rPr>
          <w:rFonts w:hint="eastAsia"/>
        </w:rPr>
        <w:t>A</w:t>
      </w:r>
    </w:p>
    <w:p w:rsidR="001E1355" w:rsidRDefault="002512AE">
      <w:pPr>
        <w:ind w:firstLine="425"/>
      </w:pPr>
      <w:r>
        <w:t>浙江</w:t>
      </w:r>
      <w:r>
        <w:rPr>
          <w:rFonts w:hint="eastAsia"/>
        </w:rPr>
        <w:t>是</w:t>
      </w:r>
      <w:r>
        <w:t>数字经济发展先行省</w:t>
      </w:r>
      <w:r>
        <w:rPr>
          <w:rFonts w:hint="eastAsia"/>
        </w:rPr>
        <w:t>，</w:t>
      </w:r>
      <w:r>
        <w:t>数字经济已成为</w:t>
      </w:r>
      <w:r>
        <w:rPr>
          <w:rFonts w:hint="eastAsia"/>
        </w:rPr>
        <w:t>浙江</w:t>
      </w:r>
      <w:r>
        <w:t>省高质量发展的强劲引擎，特别是</w:t>
      </w:r>
      <w:r>
        <w:t>“</w:t>
      </w:r>
      <w:r>
        <w:t>中国先进制造业基地</w:t>
      </w:r>
      <w:r>
        <w:t>”</w:t>
      </w:r>
      <w:r>
        <w:t>宁波</w:t>
      </w:r>
      <w:r>
        <w:rPr>
          <w:rFonts w:hint="eastAsia"/>
        </w:rPr>
        <w:t>。</w:t>
      </w:r>
      <w:r>
        <w:t>其最新</w:t>
      </w:r>
      <w:r>
        <w:rPr>
          <w:rFonts w:hint="eastAsia"/>
        </w:rPr>
        <w:t>提出针对制造业创新能力总体不强等问题补短板，打造新型产业体系，全力推进制造业智能升级。实施智能制造工程、制造业创新能力工程、制造业</w:t>
      </w:r>
      <w:r>
        <w:rPr>
          <w:rFonts w:hint="eastAsia"/>
        </w:rPr>
        <w:t>+</w:t>
      </w:r>
      <w:r>
        <w:rPr>
          <w:rFonts w:hint="eastAsia"/>
        </w:rPr>
        <w:t>互联网工程等八项工程。通过加快数字技术与制造业融合，实现制造业</w:t>
      </w:r>
      <w:proofErr w:type="gramStart"/>
      <w:r>
        <w:rPr>
          <w:rFonts w:hint="eastAsia"/>
        </w:rPr>
        <w:t>的数智化</w:t>
      </w:r>
      <w:proofErr w:type="gramEnd"/>
      <w:r>
        <w:rPr>
          <w:rFonts w:hint="eastAsia"/>
        </w:rPr>
        <w:t>转型升级以及产业能级跃升，亟需大量具有终身学习能力、工程实践和创新应用能力的信息化人才。</w:t>
      </w:r>
    </w:p>
    <w:p w:rsidR="001E1355" w:rsidRDefault="002512AE">
      <w:pPr>
        <w:ind w:firstLine="425"/>
      </w:pPr>
      <w:r>
        <w:rPr>
          <w:rFonts w:hint="eastAsia"/>
        </w:rPr>
        <w:t>目前，我国高等教育尽管规模不断扩大，但人才培养的质量与现实需求存在差距，人才的专业水平、创新意识及实践能力有待提升，特别是经济转型升级所需的创新型、实用型、复合型人才供给不足</w:t>
      </w:r>
      <w:r>
        <w:rPr>
          <w:rFonts w:hint="eastAsia"/>
          <w:vertAlign w:val="superscript"/>
        </w:rPr>
        <w:t>[</w:t>
      </w:r>
      <w:r>
        <w:rPr>
          <w:vertAlign w:val="superscript"/>
        </w:rPr>
        <w:t>1]</w:t>
      </w:r>
      <w:r>
        <w:rPr>
          <w:rFonts w:hint="eastAsia"/>
        </w:rPr>
        <w:t>。教育部多次提出要深化工程教育改革、提高</w:t>
      </w:r>
      <w:r>
        <w:rPr>
          <w:rFonts w:hint="eastAsia"/>
        </w:rPr>
        <w:t>新时代工程人才培养质量，做好理论先锋、标准先锋、方法先锋和实践先锋，领跑高等教育变革</w:t>
      </w:r>
      <w:r>
        <w:rPr>
          <w:rFonts w:hint="eastAsia"/>
          <w:vertAlign w:val="superscript"/>
        </w:rPr>
        <w:t>[</w:t>
      </w:r>
      <w:r>
        <w:rPr>
          <w:vertAlign w:val="superscript"/>
        </w:rPr>
        <w:t>2][3]</w:t>
      </w:r>
      <w:r>
        <w:rPr>
          <w:rFonts w:hint="eastAsia"/>
        </w:rPr>
        <w:t>。然而，当前高校人才培养普遍缺乏产业环境和实训项目，学生在工程设计与实践方面的训练不足。同时，专业课程体系相对陈旧，大部分教师从学校到学校，师资队伍工程经历不足。为此，南京工程学院赵艺兵等构建了校企共建的产学研多元化、多层次、立体化实践教学体系，提升了应用型本科生工程实践创新能力，促进了具有工程应用背景的</w:t>
      </w:r>
      <w:r>
        <w:rPr>
          <w:rFonts w:hint="eastAsia"/>
        </w:rPr>
        <w:t>"</w:t>
      </w:r>
      <w:r>
        <w:rPr>
          <w:rFonts w:hint="eastAsia"/>
        </w:rPr>
        <w:t>双师型</w:t>
      </w:r>
      <w:r>
        <w:rPr>
          <w:rFonts w:hint="eastAsia"/>
        </w:rPr>
        <w:t>"</w:t>
      </w:r>
      <w:r>
        <w:rPr>
          <w:rFonts w:hint="eastAsia"/>
        </w:rPr>
        <w:t>教师队伍建设</w:t>
      </w:r>
      <w:r>
        <w:rPr>
          <w:rFonts w:hint="eastAsia"/>
          <w:vertAlign w:val="superscript"/>
        </w:rPr>
        <w:t>[</w:t>
      </w:r>
      <w:r>
        <w:rPr>
          <w:vertAlign w:val="superscript"/>
        </w:rPr>
        <w:t>4]</w:t>
      </w:r>
      <w:r>
        <w:rPr>
          <w:rFonts w:hint="eastAsia"/>
        </w:rPr>
        <w:t>。武汉科技大学李公法等基于校企深度合作思路，提出提升专业硕士实践创新能力的改革措施</w:t>
      </w:r>
      <w:r>
        <w:rPr>
          <w:rFonts w:hint="eastAsia"/>
          <w:vertAlign w:val="superscript"/>
        </w:rPr>
        <w:t>[</w:t>
      </w:r>
      <w:r>
        <w:rPr>
          <w:vertAlign w:val="superscript"/>
        </w:rPr>
        <w:t>5]</w:t>
      </w:r>
      <w:r>
        <w:rPr>
          <w:rFonts w:hint="eastAsia"/>
        </w:rPr>
        <w:t>。河北工业大学张东升等在理论教学、</w:t>
      </w:r>
      <w:r>
        <w:rPr>
          <w:rFonts w:hint="eastAsia"/>
        </w:rPr>
        <w:t>实验教学、设计课程、实习课程和师资队伍等方面进行了教学改革，以期提升学生的工程实践能力创新能力</w:t>
      </w:r>
      <w:r>
        <w:rPr>
          <w:rFonts w:hint="eastAsia"/>
          <w:vertAlign w:val="superscript"/>
        </w:rPr>
        <w:t>[</w:t>
      </w:r>
      <w:r>
        <w:rPr>
          <w:vertAlign w:val="superscript"/>
        </w:rPr>
        <w:t>6]</w:t>
      </w:r>
      <w:r>
        <w:rPr>
          <w:rFonts w:hint="eastAsia"/>
        </w:rPr>
        <w:t>。谢莉花等通过研究德国职业教育与学</w:t>
      </w:r>
      <w:r>
        <w:rPr>
          <w:rStyle w:val="aff3"/>
        </w:rPr>
        <w:footnoteReference w:id="1"/>
      </w:r>
      <w:proofErr w:type="gramStart"/>
      <w:r>
        <w:rPr>
          <w:rFonts w:hint="eastAsia"/>
        </w:rPr>
        <w:t>术教育</w:t>
      </w:r>
      <w:proofErr w:type="gramEnd"/>
      <w:r>
        <w:rPr>
          <w:rFonts w:hint="eastAsia"/>
        </w:rPr>
        <w:t>的融通，使得教育体系更具有竞争优势，解决教育体系供给与学习者、劳动世界需求之间的不匹配问题</w:t>
      </w:r>
      <w:r>
        <w:rPr>
          <w:rFonts w:hint="eastAsia"/>
          <w:vertAlign w:val="superscript"/>
        </w:rPr>
        <w:t>[</w:t>
      </w:r>
      <w:r>
        <w:rPr>
          <w:vertAlign w:val="superscript"/>
        </w:rPr>
        <w:t>7]</w:t>
      </w:r>
      <w:r>
        <w:rPr>
          <w:rFonts w:hint="eastAsia"/>
        </w:rPr>
        <w:t>。这些经验和尝试有利于我们结合宁波制造业发展趋势和人才需求，结合信息技术发展，开展具有终身学习能力、工程实践和创新应用能力的信息化人才培养模式研究。</w:t>
      </w:r>
    </w:p>
    <w:p w:rsidR="001E1355" w:rsidRDefault="002512AE">
      <w:pPr>
        <w:ind w:firstLine="425"/>
        <w:sectPr w:rsidR="001E1355">
          <w:footerReference w:type="even" r:id="rId12"/>
          <w:footerReference w:type="default" r:id="rId13"/>
          <w:type w:val="continuous"/>
          <w:pgSz w:w="11906" w:h="16838"/>
          <w:pgMar w:top="1219" w:right="1106" w:bottom="1219" w:left="1106" w:header="765" w:footer="720" w:gutter="0"/>
          <w:pgNumType w:start="4"/>
          <w:cols w:num="2" w:space="422"/>
          <w:titlePg/>
          <w:docGrid w:type="linesAndChars" w:linePitch="313" w:charSpace="139"/>
        </w:sectPr>
      </w:pPr>
      <w:r>
        <w:rPr>
          <w:rFonts w:hint="eastAsia"/>
        </w:rPr>
        <w:t>本文立足于服务浙江省数字经济和宁波市企业智化转型升级发展需要，围绕集成电路后端设计、嵌入式系统智能感知、通信与网络新一代信息技术，重塑紧密契合产业需求的电子信息工程专业人才培养方案，革新课程内容，构建专业能力、工程素养、发展能力共驱的课程体系。以学生为中心，以专业知识传授、创新思维训练、综合素质培养、工程能力提升为产出导向，</w:t>
      </w:r>
      <w:proofErr w:type="gramStart"/>
      <w:r>
        <w:rPr>
          <w:rFonts w:hint="eastAsia"/>
        </w:rPr>
        <w:t>课程思政融入</w:t>
      </w:r>
      <w:proofErr w:type="gramEnd"/>
      <w:r>
        <w:rPr>
          <w:rFonts w:hint="eastAsia"/>
        </w:rPr>
        <w:t>专业课程，改革第一课堂教学方式方法，二、三、四课堂联动，促进学生综合能力提升。面向产业职业需求，通过“</w:t>
      </w:r>
      <w:r>
        <w:rPr>
          <w:rFonts w:hint="eastAsia"/>
        </w:rPr>
        <w:t>5</w:t>
      </w:r>
      <w:r>
        <w:rPr>
          <w:rFonts w:hint="eastAsia"/>
        </w:rPr>
        <w:t>个共同”构建产教协同机制，打造工程化实践平台、课程资源和师资队伍。聚焦</w:t>
      </w:r>
      <w:r>
        <w:rPr>
          <w:rFonts w:hint="eastAsia"/>
        </w:rPr>
        <w:t>智能硬件、智能算法应用、工业互联应用能力培养，产教融合构建</w:t>
      </w:r>
      <w:r>
        <w:rPr>
          <w:rFonts w:hint="eastAsia"/>
        </w:rPr>
        <w:t>4</w:t>
      </w:r>
      <w:r>
        <w:rPr>
          <w:rFonts w:hint="eastAsia"/>
        </w:rPr>
        <w:t>年不断线的实训体系。为</w:t>
      </w:r>
      <w:proofErr w:type="gramStart"/>
      <w:r>
        <w:rPr>
          <w:rFonts w:hint="eastAsia"/>
        </w:rPr>
        <w:t>制造业数智化</w:t>
      </w:r>
      <w:proofErr w:type="gramEnd"/>
      <w:r>
        <w:rPr>
          <w:rFonts w:hint="eastAsia"/>
        </w:rPr>
        <w:t>转型升级培养兼具软硬件设计、智能应用、工业互联的高层次应用型专业人才作有益尝试。</w:t>
      </w:r>
    </w:p>
    <w:p w:rsidR="001E1355" w:rsidRDefault="001E1355">
      <w:pPr>
        <w:sectPr w:rsidR="001E1355">
          <w:type w:val="continuous"/>
          <w:pgSz w:w="11906" w:h="16838"/>
          <w:pgMar w:top="1219" w:right="1106" w:bottom="1219" w:left="1106" w:header="765" w:footer="720" w:gutter="0"/>
          <w:pgNumType w:start="4"/>
          <w:cols w:num="2" w:space="422"/>
          <w:titlePg/>
          <w:docGrid w:type="linesAndChars" w:linePitch="313" w:charSpace="139"/>
        </w:sectPr>
      </w:pPr>
    </w:p>
    <w:p w:rsidR="001E1355" w:rsidRDefault="002512AE">
      <w:pPr>
        <w:pStyle w:val="2"/>
        <w:spacing w:line="240" w:lineRule="auto"/>
        <w:rPr>
          <w:rFonts w:ascii="黑体" w:eastAsia="黑体" w:hAnsi="黑体"/>
          <w:b/>
          <w:sz w:val="24"/>
          <w:szCs w:val="24"/>
        </w:rPr>
      </w:pPr>
      <w:r>
        <w:rPr>
          <w:rFonts w:ascii="黑体" w:eastAsia="黑体" w:hAnsi="黑体" w:hint="eastAsia"/>
          <w:sz w:val="24"/>
          <w:szCs w:val="24"/>
        </w:rPr>
        <w:lastRenderedPageBreak/>
        <w:t>1</w:t>
      </w:r>
      <w:r>
        <w:rPr>
          <w:rFonts w:ascii="黑体" w:eastAsia="黑体" w:hAnsi="黑体" w:hint="eastAsia"/>
          <w:sz w:val="24"/>
          <w:szCs w:val="24"/>
        </w:rPr>
        <w:t>、服务</w:t>
      </w:r>
      <w:proofErr w:type="gramStart"/>
      <w:r>
        <w:rPr>
          <w:rFonts w:ascii="黑体" w:eastAsia="黑体" w:hAnsi="黑体" w:hint="eastAsia"/>
          <w:sz w:val="24"/>
          <w:szCs w:val="24"/>
        </w:rPr>
        <w:t>制造业数智化</w:t>
      </w:r>
      <w:proofErr w:type="gramEnd"/>
      <w:r>
        <w:rPr>
          <w:rFonts w:ascii="黑体" w:eastAsia="黑体" w:hAnsi="黑体" w:hint="eastAsia"/>
          <w:sz w:val="24"/>
          <w:szCs w:val="24"/>
        </w:rPr>
        <w:t>的人才培养模式建构</w:t>
      </w:r>
    </w:p>
    <w:p w:rsidR="001E1355" w:rsidRDefault="002512AE">
      <w:pPr>
        <w:topLinePunct/>
        <w:adjustRightInd w:val="0"/>
        <w:snapToGrid w:val="0"/>
        <w:spacing w:line="400" w:lineRule="exact"/>
        <w:rPr>
          <w:rFonts w:ascii="黑体" w:eastAsia="黑体" w:hAnsi="黑体"/>
        </w:rPr>
      </w:pPr>
      <w:r>
        <w:rPr>
          <w:rFonts w:ascii="黑体" w:eastAsia="黑体" w:hAnsi="黑体"/>
        </w:rPr>
        <w:t>1.1</w:t>
      </w:r>
      <w:r>
        <w:rPr>
          <w:rFonts w:ascii="黑体" w:eastAsia="黑体" w:hAnsi="黑体" w:hint="eastAsia"/>
        </w:rPr>
        <w:t>对接产业需求，持续改进人才培养方案</w:t>
      </w:r>
    </w:p>
    <w:p w:rsidR="001E1355" w:rsidRDefault="002512AE">
      <w:pPr>
        <w:autoSpaceDE w:val="0"/>
        <w:autoSpaceDN w:val="0"/>
        <w:adjustRightInd w:val="0"/>
        <w:ind w:firstLine="425"/>
      </w:pPr>
      <w:r>
        <w:rPr>
          <w:rFonts w:hint="eastAsia"/>
        </w:rPr>
        <w:t>落实工程教育理念，通过走访企业、召开校企研讨会、毕业生座谈会、与行业专家面对面、第三方问卷调查等方式，深入调研</w:t>
      </w:r>
      <w:proofErr w:type="gramStart"/>
      <w:r>
        <w:rPr>
          <w:rFonts w:hint="eastAsia"/>
        </w:rPr>
        <w:t>制造业数智化</w:t>
      </w:r>
      <w:proofErr w:type="gramEnd"/>
      <w:r>
        <w:rPr>
          <w:rFonts w:hint="eastAsia"/>
        </w:rPr>
        <w:t>转型升级对电子信息工程专业的人才需求以及行业岗位对</w:t>
      </w:r>
    </w:p>
    <w:p w:rsidR="001E1355" w:rsidRDefault="002512AE">
      <w:pPr>
        <w:autoSpaceDE w:val="0"/>
        <w:autoSpaceDN w:val="0"/>
        <w:adjustRightInd w:val="0"/>
        <w:ind w:firstLine="425"/>
      </w:pPr>
      <w:r>
        <w:rPr>
          <w:rFonts w:hint="eastAsia"/>
        </w:rPr>
        <w:t>人才实践创新应用能力的需求。并结合校内外的培养目标和课程体系合理性评价改进人才培养方案主要是培养目标和毕业要求以及课程体系。根据问卷调查结果，归纳分析主要意见如下表所示：</w:t>
      </w:r>
    </w:p>
    <w:p w:rsidR="001E1355" w:rsidRDefault="002512AE">
      <w:pPr>
        <w:spacing w:line="360" w:lineRule="auto"/>
        <w:ind w:firstLineChars="200" w:firstLine="361"/>
        <w:rPr>
          <w:rFonts w:ascii="Times" w:hAnsi="Times"/>
          <w:sz w:val="18"/>
          <w:szCs w:val="18"/>
        </w:rPr>
      </w:pPr>
      <w:r>
        <w:rPr>
          <w:rFonts w:ascii="Times" w:hAnsi="Times" w:hint="eastAsia"/>
          <w:sz w:val="18"/>
          <w:szCs w:val="18"/>
        </w:rPr>
        <w:t>表</w:t>
      </w:r>
      <w:r>
        <w:rPr>
          <w:rFonts w:ascii="Times" w:hAnsi="Times" w:hint="eastAsia"/>
          <w:sz w:val="18"/>
          <w:szCs w:val="18"/>
        </w:rPr>
        <w:t>1</w:t>
      </w:r>
      <w:r>
        <w:rPr>
          <w:rFonts w:ascii="Times" w:hAnsi="Times" w:hint="eastAsia"/>
          <w:sz w:val="18"/>
          <w:szCs w:val="18"/>
        </w:rPr>
        <w:t>：培养目标和课程体系合理性问卷调查结果</w:t>
      </w:r>
    </w:p>
    <w:tbl>
      <w:tblPr>
        <w:tblStyle w:val="afc"/>
        <w:tblW w:w="4958"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577"/>
        <w:gridCol w:w="635"/>
        <w:gridCol w:w="1619"/>
        <w:gridCol w:w="2127"/>
      </w:tblGrid>
      <w:tr w:rsidR="001E1355">
        <w:trPr>
          <w:trHeight w:val="166"/>
          <w:jc w:val="center"/>
        </w:trPr>
        <w:tc>
          <w:tcPr>
            <w:tcW w:w="577" w:type="dxa"/>
            <w:tcBorders>
              <w:bottom w:val="single" w:sz="4" w:space="0" w:color="auto"/>
            </w:tcBorders>
          </w:tcPr>
          <w:p w:rsidR="001E1355" w:rsidRDefault="002512AE">
            <w:pPr>
              <w:rPr>
                <w:rFonts w:ascii="Times" w:hAnsi="Times"/>
                <w:sz w:val="15"/>
                <w:szCs w:val="15"/>
              </w:rPr>
            </w:pPr>
            <w:r>
              <w:rPr>
                <w:rFonts w:ascii="Times" w:hAnsi="Times" w:hint="eastAsia"/>
                <w:sz w:val="15"/>
                <w:szCs w:val="15"/>
              </w:rPr>
              <w:t>问卷</w:t>
            </w:r>
          </w:p>
        </w:tc>
        <w:tc>
          <w:tcPr>
            <w:tcW w:w="635" w:type="dxa"/>
            <w:tcBorders>
              <w:bottom w:val="single" w:sz="4" w:space="0" w:color="auto"/>
            </w:tcBorders>
          </w:tcPr>
          <w:p w:rsidR="001E1355" w:rsidRDefault="002512AE">
            <w:pPr>
              <w:rPr>
                <w:rFonts w:ascii="Times" w:hAnsi="Times"/>
                <w:sz w:val="15"/>
                <w:szCs w:val="15"/>
              </w:rPr>
            </w:pPr>
            <w:r>
              <w:rPr>
                <w:rFonts w:ascii="Times" w:hAnsi="Times" w:hint="eastAsia"/>
                <w:sz w:val="15"/>
                <w:szCs w:val="15"/>
              </w:rPr>
              <w:t>数量</w:t>
            </w:r>
          </w:p>
        </w:tc>
        <w:tc>
          <w:tcPr>
            <w:tcW w:w="1619" w:type="dxa"/>
            <w:tcBorders>
              <w:bottom w:val="single" w:sz="4" w:space="0" w:color="auto"/>
            </w:tcBorders>
          </w:tcPr>
          <w:p w:rsidR="001E1355" w:rsidRDefault="002512AE">
            <w:pPr>
              <w:rPr>
                <w:rFonts w:ascii="Times" w:hAnsi="Times"/>
                <w:sz w:val="15"/>
                <w:szCs w:val="15"/>
              </w:rPr>
            </w:pPr>
            <w:r>
              <w:rPr>
                <w:rFonts w:ascii="Times" w:hAnsi="Times" w:hint="eastAsia"/>
                <w:sz w:val="15"/>
                <w:szCs w:val="15"/>
              </w:rPr>
              <w:t>培养目标存在问题</w:t>
            </w:r>
          </w:p>
        </w:tc>
        <w:tc>
          <w:tcPr>
            <w:tcW w:w="2127" w:type="dxa"/>
            <w:tcBorders>
              <w:bottom w:val="single" w:sz="4" w:space="0" w:color="auto"/>
            </w:tcBorders>
          </w:tcPr>
          <w:p w:rsidR="001E1355" w:rsidRDefault="002512AE">
            <w:pPr>
              <w:ind w:firstLineChars="200" w:firstLine="301"/>
              <w:rPr>
                <w:rFonts w:ascii="Times" w:hAnsi="Times"/>
                <w:sz w:val="15"/>
                <w:szCs w:val="15"/>
              </w:rPr>
            </w:pPr>
            <w:r>
              <w:rPr>
                <w:rFonts w:ascii="Times" w:hAnsi="Times" w:hint="eastAsia"/>
                <w:sz w:val="15"/>
                <w:szCs w:val="15"/>
              </w:rPr>
              <w:t>课程体系存在问题</w:t>
            </w:r>
          </w:p>
        </w:tc>
      </w:tr>
      <w:tr w:rsidR="001E1355">
        <w:trPr>
          <w:trHeight w:val="488"/>
          <w:jc w:val="center"/>
        </w:trPr>
        <w:tc>
          <w:tcPr>
            <w:tcW w:w="577" w:type="dxa"/>
            <w:tcBorders>
              <w:bottom w:val="nil"/>
            </w:tcBorders>
          </w:tcPr>
          <w:p w:rsidR="001E1355" w:rsidRDefault="002512AE">
            <w:pPr>
              <w:rPr>
                <w:rFonts w:ascii="Times" w:hAnsi="Times"/>
                <w:sz w:val="15"/>
                <w:szCs w:val="15"/>
              </w:rPr>
            </w:pPr>
            <w:r>
              <w:rPr>
                <w:rFonts w:ascii="Times" w:hAnsi="Times" w:hint="eastAsia"/>
                <w:sz w:val="15"/>
                <w:szCs w:val="15"/>
              </w:rPr>
              <w:t>高校</w:t>
            </w:r>
          </w:p>
        </w:tc>
        <w:tc>
          <w:tcPr>
            <w:tcW w:w="635" w:type="dxa"/>
            <w:tcBorders>
              <w:bottom w:val="nil"/>
            </w:tcBorders>
          </w:tcPr>
          <w:p w:rsidR="001E1355" w:rsidRDefault="002512AE">
            <w:pPr>
              <w:rPr>
                <w:rFonts w:ascii="Times" w:hAnsi="Times"/>
                <w:sz w:val="15"/>
                <w:szCs w:val="15"/>
              </w:rPr>
            </w:pPr>
            <w:r>
              <w:rPr>
                <w:rFonts w:ascii="Times" w:hAnsi="Times" w:hint="eastAsia"/>
                <w:sz w:val="15"/>
                <w:szCs w:val="15"/>
              </w:rPr>
              <w:t>2</w:t>
            </w:r>
          </w:p>
        </w:tc>
        <w:tc>
          <w:tcPr>
            <w:tcW w:w="1619" w:type="dxa"/>
            <w:tcBorders>
              <w:bottom w:val="nil"/>
            </w:tcBorders>
          </w:tcPr>
          <w:p w:rsidR="001E1355" w:rsidRDefault="002512AE">
            <w:pPr>
              <w:rPr>
                <w:rFonts w:ascii="Times" w:hAnsi="Times"/>
                <w:sz w:val="15"/>
                <w:szCs w:val="15"/>
              </w:rPr>
            </w:pPr>
            <w:r>
              <w:rPr>
                <w:rFonts w:ascii="Times" w:hAnsi="Times" w:hint="eastAsia"/>
                <w:sz w:val="15"/>
                <w:szCs w:val="15"/>
              </w:rPr>
              <w:t>创新思维、自主学习能力存在不足</w:t>
            </w:r>
          </w:p>
        </w:tc>
        <w:tc>
          <w:tcPr>
            <w:tcW w:w="2127" w:type="dxa"/>
            <w:tcBorders>
              <w:bottom w:val="nil"/>
            </w:tcBorders>
          </w:tcPr>
          <w:p w:rsidR="001E1355" w:rsidRDefault="002512AE">
            <w:pPr>
              <w:rPr>
                <w:rFonts w:ascii="Times" w:hAnsi="Times"/>
                <w:sz w:val="15"/>
                <w:szCs w:val="15"/>
              </w:rPr>
            </w:pPr>
            <w:r>
              <w:rPr>
                <w:rFonts w:ascii="Times" w:hAnsi="Times" w:hint="eastAsia"/>
                <w:sz w:val="15"/>
                <w:szCs w:val="15"/>
              </w:rPr>
              <w:t>编程和专业工具运用能力、创新和研究能力存在不足</w:t>
            </w:r>
          </w:p>
        </w:tc>
      </w:tr>
      <w:tr w:rsidR="001E1355">
        <w:trPr>
          <w:trHeight w:val="488"/>
          <w:jc w:val="center"/>
        </w:trPr>
        <w:tc>
          <w:tcPr>
            <w:tcW w:w="577" w:type="dxa"/>
            <w:tcBorders>
              <w:top w:val="nil"/>
              <w:bottom w:val="nil"/>
            </w:tcBorders>
          </w:tcPr>
          <w:p w:rsidR="001E1355" w:rsidRDefault="002512AE">
            <w:pPr>
              <w:rPr>
                <w:rFonts w:ascii="Times" w:hAnsi="Times"/>
                <w:sz w:val="15"/>
                <w:szCs w:val="15"/>
              </w:rPr>
            </w:pPr>
            <w:r>
              <w:rPr>
                <w:rFonts w:ascii="Times" w:hAnsi="Times" w:hint="eastAsia"/>
                <w:sz w:val="15"/>
                <w:szCs w:val="15"/>
              </w:rPr>
              <w:t>行业协会</w:t>
            </w:r>
          </w:p>
        </w:tc>
        <w:tc>
          <w:tcPr>
            <w:tcW w:w="635" w:type="dxa"/>
            <w:tcBorders>
              <w:top w:val="nil"/>
              <w:bottom w:val="nil"/>
            </w:tcBorders>
          </w:tcPr>
          <w:p w:rsidR="001E1355" w:rsidRDefault="002512AE">
            <w:pPr>
              <w:rPr>
                <w:rFonts w:ascii="Times" w:hAnsi="Times"/>
                <w:sz w:val="15"/>
                <w:szCs w:val="15"/>
              </w:rPr>
            </w:pPr>
            <w:r>
              <w:rPr>
                <w:rFonts w:ascii="Times" w:hAnsi="Times" w:hint="eastAsia"/>
                <w:sz w:val="15"/>
                <w:szCs w:val="15"/>
              </w:rPr>
              <w:t>1</w:t>
            </w:r>
          </w:p>
        </w:tc>
        <w:tc>
          <w:tcPr>
            <w:tcW w:w="1619" w:type="dxa"/>
            <w:tcBorders>
              <w:top w:val="nil"/>
              <w:bottom w:val="nil"/>
            </w:tcBorders>
          </w:tcPr>
          <w:p w:rsidR="001E1355" w:rsidRDefault="002512AE">
            <w:pPr>
              <w:rPr>
                <w:rFonts w:ascii="Times" w:hAnsi="Times"/>
                <w:sz w:val="15"/>
                <w:szCs w:val="15"/>
              </w:rPr>
            </w:pPr>
            <w:r>
              <w:rPr>
                <w:rFonts w:ascii="Times" w:hAnsi="Times" w:hint="eastAsia"/>
                <w:sz w:val="15"/>
                <w:szCs w:val="15"/>
              </w:rPr>
              <w:t>学生动手能力和创新能力存在不足</w:t>
            </w:r>
          </w:p>
        </w:tc>
        <w:tc>
          <w:tcPr>
            <w:tcW w:w="2127" w:type="dxa"/>
            <w:tcBorders>
              <w:top w:val="nil"/>
              <w:bottom w:val="nil"/>
            </w:tcBorders>
          </w:tcPr>
          <w:p w:rsidR="001E1355" w:rsidRDefault="002512AE">
            <w:pPr>
              <w:rPr>
                <w:rFonts w:ascii="Times" w:hAnsi="Times"/>
                <w:sz w:val="15"/>
                <w:szCs w:val="15"/>
              </w:rPr>
            </w:pPr>
            <w:r>
              <w:rPr>
                <w:rFonts w:ascii="Times" w:hAnsi="Times" w:hint="eastAsia"/>
                <w:sz w:val="15"/>
                <w:szCs w:val="15"/>
              </w:rPr>
              <w:t>行业结合度不足，特色不显著</w:t>
            </w:r>
          </w:p>
        </w:tc>
      </w:tr>
      <w:tr w:rsidR="001E1355">
        <w:trPr>
          <w:trHeight w:val="817"/>
          <w:jc w:val="center"/>
        </w:trPr>
        <w:tc>
          <w:tcPr>
            <w:tcW w:w="577" w:type="dxa"/>
            <w:tcBorders>
              <w:top w:val="nil"/>
            </w:tcBorders>
          </w:tcPr>
          <w:p w:rsidR="001E1355" w:rsidRDefault="002512AE">
            <w:pPr>
              <w:rPr>
                <w:rFonts w:ascii="Times" w:hAnsi="Times"/>
                <w:sz w:val="15"/>
                <w:szCs w:val="15"/>
              </w:rPr>
            </w:pPr>
            <w:r>
              <w:rPr>
                <w:rFonts w:ascii="Times" w:hAnsi="Times" w:hint="eastAsia"/>
                <w:sz w:val="15"/>
                <w:szCs w:val="15"/>
              </w:rPr>
              <w:t>企业</w:t>
            </w:r>
          </w:p>
        </w:tc>
        <w:tc>
          <w:tcPr>
            <w:tcW w:w="635" w:type="dxa"/>
            <w:tcBorders>
              <w:top w:val="nil"/>
            </w:tcBorders>
          </w:tcPr>
          <w:p w:rsidR="001E1355" w:rsidRDefault="002512AE">
            <w:pPr>
              <w:rPr>
                <w:rFonts w:ascii="Times" w:hAnsi="Times"/>
                <w:sz w:val="15"/>
                <w:szCs w:val="15"/>
              </w:rPr>
            </w:pPr>
            <w:r>
              <w:rPr>
                <w:rFonts w:ascii="Times" w:hAnsi="Times" w:hint="eastAsia"/>
                <w:sz w:val="15"/>
                <w:szCs w:val="15"/>
              </w:rPr>
              <w:t>4</w:t>
            </w:r>
          </w:p>
        </w:tc>
        <w:tc>
          <w:tcPr>
            <w:tcW w:w="1619" w:type="dxa"/>
            <w:tcBorders>
              <w:top w:val="nil"/>
            </w:tcBorders>
          </w:tcPr>
          <w:p w:rsidR="001E1355" w:rsidRDefault="002512AE">
            <w:pPr>
              <w:rPr>
                <w:rFonts w:ascii="Times" w:hAnsi="Times"/>
                <w:sz w:val="15"/>
                <w:szCs w:val="15"/>
              </w:rPr>
            </w:pPr>
            <w:r>
              <w:rPr>
                <w:rFonts w:ascii="Times" w:hAnsi="Times" w:hint="eastAsia"/>
                <w:sz w:val="15"/>
                <w:szCs w:val="15"/>
              </w:rPr>
              <w:t>知识应用能力、自主学习能力、团队沟通能力有待加强</w:t>
            </w:r>
          </w:p>
        </w:tc>
        <w:tc>
          <w:tcPr>
            <w:tcW w:w="2127" w:type="dxa"/>
            <w:tcBorders>
              <w:top w:val="nil"/>
            </w:tcBorders>
          </w:tcPr>
          <w:p w:rsidR="001E1355" w:rsidRDefault="002512AE">
            <w:pPr>
              <w:rPr>
                <w:rFonts w:ascii="Times" w:hAnsi="Times"/>
                <w:sz w:val="15"/>
                <w:szCs w:val="15"/>
              </w:rPr>
            </w:pPr>
            <w:r>
              <w:rPr>
                <w:rFonts w:ascii="Times" w:hAnsi="Times" w:hint="eastAsia"/>
                <w:sz w:val="15"/>
                <w:szCs w:val="15"/>
              </w:rPr>
              <w:t>编程和专业工具运用能力、创新和研究能力、复杂工程实践能力培养、知识拓展应用能力有待加强</w:t>
            </w:r>
          </w:p>
        </w:tc>
      </w:tr>
    </w:tbl>
    <w:p w:rsidR="001E1355" w:rsidRDefault="002512AE">
      <w:pPr>
        <w:autoSpaceDE w:val="0"/>
        <w:autoSpaceDN w:val="0"/>
        <w:adjustRightInd w:val="0"/>
        <w:ind w:firstLine="425"/>
      </w:pPr>
      <w:r>
        <w:rPr>
          <w:rFonts w:hint="eastAsia"/>
        </w:rPr>
        <w:t>根据调查反馈结果，专业调整了培养方案，主要加强了专业实践环节对系统设计、编程和创新能力的培养。同时，专业主修课程和基础课程的实验环节设置了至少</w:t>
      </w:r>
      <w:r>
        <w:rPr>
          <w:rFonts w:hint="eastAsia"/>
        </w:rPr>
        <w:t>1</w:t>
      </w:r>
      <w:r>
        <w:rPr>
          <w:rFonts w:hint="eastAsia"/>
        </w:rPr>
        <w:t>项设计性或综合性实验。课程设置时服务企业岗位需求，分析岗位核心能力和技术能力的具体要求，专业核心课程须同时覆盖岗位核心技术和应用能力要求。以宁波企业所需的嵌入式软硬件开发、设计以及测试工程师、集成电路后端设计工程师岗位</w:t>
      </w:r>
      <w:proofErr w:type="gramStart"/>
      <w:r>
        <w:rPr>
          <w:rFonts w:hint="eastAsia"/>
        </w:rPr>
        <w:t>典型任务</w:t>
      </w:r>
      <w:proofErr w:type="gramEnd"/>
      <w:r>
        <w:rPr>
          <w:rFonts w:hint="eastAsia"/>
        </w:rPr>
        <w:t>所需技能要求，形成合理的课程体系满足企业应用需求。并针对毕业要求指标点要求，设置通识类、素养类课程，新设《人工智能基础》《</w:t>
      </w:r>
      <w:r>
        <w:rPr>
          <w:rFonts w:hint="eastAsia"/>
        </w:rPr>
        <w:t>P</w:t>
      </w:r>
      <w:r>
        <w:t>ython</w:t>
      </w:r>
      <w:r>
        <w:rPr>
          <w:rFonts w:hint="eastAsia"/>
        </w:rPr>
        <w:t>与机器学</w:t>
      </w:r>
      <w:r>
        <w:rPr>
          <w:rFonts w:hint="eastAsia"/>
        </w:rPr>
        <w:t>习》《工业网络设计》《工业</w:t>
      </w:r>
      <w:r>
        <w:rPr>
          <w:rFonts w:hint="eastAsia"/>
        </w:rPr>
        <w:t>APP</w:t>
      </w:r>
      <w:r>
        <w:rPr>
          <w:rFonts w:hint="eastAsia"/>
        </w:rPr>
        <w:t>设计》《工业数字化管理》等智能化、网络化课程。以革新相对陈旧的课程体系。最终形成完整的课程体系，对毕业要求构成合理支撑。</w:t>
      </w:r>
    </w:p>
    <w:p w:rsidR="001E1355" w:rsidRDefault="002512AE">
      <w:pPr>
        <w:autoSpaceDE w:val="0"/>
        <w:autoSpaceDN w:val="0"/>
        <w:adjustRightInd w:val="0"/>
        <w:rPr>
          <w:rFonts w:ascii="黑体" w:eastAsia="黑体" w:hAnsi="黑体"/>
        </w:rPr>
      </w:pPr>
      <w:r>
        <w:rPr>
          <w:rFonts w:ascii="黑体" w:eastAsia="黑体" w:hAnsi="黑体"/>
        </w:rPr>
        <w:t>1.2</w:t>
      </w:r>
      <w:r>
        <w:rPr>
          <w:rFonts w:ascii="黑体" w:eastAsia="黑体" w:hAnsi="黑体" w:hint="eastAsia"/>
        </w:rPr>
        <w:t xml:space="preserve"> </w:t>
      </w:r>
      <w:r>
        <w:rPr>
          <w:rFonts w:ascii="黑体" w:eastAsia="黑体" w:hAnsi="黑体" w:hint="eastAsia"/>
        </w:rPr>
        <w:t>专业、发展、工程素养并重的实践体系构建</w:t>
      </w:r>
    </w:p>
    <w:p w:rsidR="001E1355" w:rsidRDefault="002512AE">
      <w:pPr>
        <w:autoSpaceDE w:val="0"/>
        <w:autoSpaceDN w:val="0"/>
        <w:adjustRightInd w:val="0"/>
        <w:ind w:firstLineChars="200" w:firstLine="421"/>
      </w:pPr>
      <w:r>
        <w:rPr>
          <w:rFonts w:hint="eastAsia"/>
        </w:rPr>
        <w:t>梳理专业能力、发展能力和工程素养三种能力之间的相互关系，注重与自动化、电气工程学科的交叉，</w:t>
      </w:r>
      <w:proofErr w:type="gramStart"/>
      <w:r>
        <w:rPr>
          <w:rFonts w:hint="eastAsia"/>
        </w:rPr>
        <w:t>以毕业</w:t>
      </w:r>
      <w:proofErr w:type="gramEnd"/>
      <w:r>
        <w:rPr>
          <w:rFonts w:hint="eastAsia"/>
        </w:rPr>
        <w:t>要求指标点为依据，以企业岗位对人才能力的需求为牵引，构建面向电子信息全产业链的“四层次”实践课程体系，如图</w:t>
      </w:r>
      <w:r>
        <w:rPr>
          <w:rFonts w:hint="eastAsia"/>
        </w:rPr>
        <w:t>1</w:t>
      </w:r>
      <w:r>
        <w:rPr>
          <w:rFonts w:hint="eastAsia"/>
        </w:rPr>
        <w:t>所示。其中，工程基础实验、专业基础实验须包含至少</w:t>
      </w:r>
      <w:r>
        <w:rPr>
          <w:rFonts w:hint="eastAsia"/>
        </w:rPr>
        <w:t>1</w:t>
      </w:r>
      <w:r>
        <w:rPr>
          <w:rFonts w:hint="eastAsia"/>
        </w:rPr>
        <w:t>个设计性或综合性实验，要求开展实验结果分析。综合实践类课</w:t>
      </w:r>
      <w:r>
        <w:rPr>
          <w:rFonts w:hint="eastAsia"/>
        </w:rPr>
        <w:t>程除了专业硬件设计、软件编程以及系统分析和调试能力培养外，还需融入团队协作、工匠精神等非技术因素。科技创新除毕业设计外，主要结合全员导师</w:t>
      </w:r>
      <w:proofErr w:type="gramStart"/>
      <w:r>
        <w:rPr>
          <w:rFonts w:hint="eastAsia"/>
        </w:rPr>
        <w:t>制开展</w:t>
      </w:r>
      <w:proofErr w:type="gramEnd"/>
      <w:r>
        <w:rPr>
          <w:rFonts w:hint="eastAsia"/>
        </w:rPr>
        <w:t>形式多样的科技创新活动，进一步培</w:t>
      </w:r>
      <w:r>
        <w:rPr>
          <w:rFonts w:hint="eastAsia"/>
        </w:rPr>
        <w:t>养学生的创新实践能力。</w:t>
      </w:r>
    </w:p>
    <w:p w:rsidR="001E1355" w:rsidRDefault="002512AE">
      <w:pPr>
        <w:keepNext/>
        <w:autoSpaceDE w:val="0"/>
        <w:autoSpaceDN w:val="0"/>
        <w:adjustRightInd w:val="0"/>
      </w:pPr>
      <w:r>
        <w:rPr>
          <w:noProof/>
        </w:rPr>
        <w:drawing>
          <wp:inline distT="0" distB="0" distL="114300" distR="114300">
            <wp:extent cx="2809875" cy="1576705"/>
            <wp:effectExtent l="0" t="0" r="9525" b="1079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4"/>
                    <a:stretch>
                      <a:fillRect/>
                    </a:stretch>
                  </pic:blipFill>
                  <pic:spPr>
                    <a:xfrm>
                      <a:off x="0" y="0"/>
                      <a:ext cx="2809875" cy="1576705"/>
                    </a:xfrm>
                    <a:prstGeom prst="rect">
                      <a:avLst/>
                    </a:prstGeom>
                    <a:noFill/>
                    <a:ln>
                      <a:noFill/>
                    </a:ln>
                  </pic:spPr>
                </pic:pic>
              </a:graphicData>
            </a:graphic>
          </wp:inline>
        </w:drawing>
      </w:r>
    </w:p>
    <w:p w:rsidR="001E1355" w:rsidRDefault="002512AE">
      <w:pPr>
        <w:pStyle w:val="a8"/>
        <w:jc w:val="center"/>
        <w:rPr>
          <w:rFonts w:ascii="宋体" w:eastAsia="宋体" w:hAnsi="宋体"/>
          <w:sz w:val="18"/>
          <w:szCs w:val="18"/>
        </w:rPr>
      </w:pPr>
      <w:r>
        <w:rPr>
          <w:rFonts w:ascii="宋体" w:eastAsia="宋体" w:hAnsi="宋体" w:hint="eastAsia"/>
          <w:sz w:val="18"/>
          <w:szCs w:val="18"/>
        </w:rPr>
        <w:t>图</w:t>
      </w:r>
      <w:r>
        <w:rPr>
          <w:rFonts w:ascii="宋体" w:eastAsia="宋体" w:hAnsi="宋体" w:hint="eastAsia"/>
          <w:sz w:val="18"/>
          <w:szCs w:val="18"/>
        </w:rPr>
        <w:t xml:space="preserve"> </w:t>
      </w:r>
      <w:r>
        <w:rPr>
          <w:rFonts w:ascii="宋体" w:eastAsia="宋体" w:hAnsi="宋体"/>
          <w:sz w:val="18"/>
          <w:szCs w:val="18"/>
        </w:rPr>
        <w:fldChar w:fldCharType="begin"/>
      </w:r>
      <w:r>
        <w:rPr>
          <w:rFonts w:ascii="宋体" w:eastAsia="宋体" w:hAnsi="宋体"/>
          <w:sz w:val="18"/>
          <w:szCs w:val="18"/>
        </w:rPr>
        <w:instrText xml:space="preserve"> </w:instrText>
      </w:r>
      <w:r>
        <w:rPr>
          <w:rFonts w:ascii="宋体" w:eastAsia="宋体" w:hAnsi="宋体" w:hint="eastAsia"/>
          <w:sz w:val="18"/>
          <w:szCs w:val="18"/>
        </w:rPr>
        <w:instrText xml:space="preserve">SEQ </w:instrText>
      </w:r>
      <w:r>
        <w:rPr>
          <w:rFonts w:ascii="宋体" w:eastAsia="宋体" w:hAnsi="宋体" w:hint="eastAsia"/>
          <w:sz w:val="18"/>
          <w:szCs w:val="18"/>
        </w:rPr>
        <w:instrText>图</w:instrText>
      </w:r>
      <w:r>
        <w:rPr>
          <w:rFonts w:ascii="宋体" w:eastAsia="宋体" w:hAnsi="宋体" w:hint="eastAsia"/>
          <w:sz w:val="18"/>
          <w:szCs w:val="18"/>
        </w:rPr>
        <w:instrText xml:space="preserve"> \* ARABIC</w:instrText>
      </w:r>
      <w:r>
        <w:rPr>
          <w:rFonts w:ascii="宋体" w:eastAsia="宋体" w:hAnsi="宋体"/>
          <w:sz w:val="18"/>
          <w:szCs w:val="18"/>
        </w:rPr>
        <w:instrText xml:space="preserve"> </w:instrText>
      </w:r>
      <w:r>
        <w:rPr>
          <w:rFonts w:ascii="宋体" w:eastAsia="宋体" w:hAnsi="宋体"/>
          <w:sz w:val="18"/>
          <w:szCs w:val="18"/>
        </w:rPr>
        <w:fldChar w:fldCharType="separate"/>
      </w:r>
      <w:r>
        <w:rPr>
          <w:rFonts w:ascii="宋体" w:eastAsia="宋体" w:hAnsi="宋体"/>
          <w:sz w:val="18"/>
          <w:szCs w:val="18"/>
        </w:rPr>
        <w:t>1</w:t>
      </w:r>
      <w:r>
        <w:rPr>
          <w:rFonts w:ascii="宋体" w:eastAsia="宋体" w:hAnsi="宋体"/>
          <w:sz w:val="18"/>
          <w:szCs w:val="18"/>
        </w:rPr>
        <w:fldChar w:fldCharType="end"/>
      </w:r>
      <w:r>
        <w:rPr>
          <w:rFonts w:ascii="宋体" w:eastAsia="宋体" w:hAnsi="宋体" w:hint="eastAsia"/>
          <w:sz w:val="18"/>
          <w:szCs w:val="18"/>
        </w:rPr>
        <w:t>：“四层次”实践课程体系构建</w:t>
      </w:r>
    </w:p>
    <w:p w:rsidR="001E1355" w:rsidRDefault="002512AE">
      <w:pPr>
        <w:autoSpaceDE w:val="0"/>
        <w:autoSpaceDN w:val="0"/>
        <w:adjustRightInd w:val="0"/>
        <w:ind w:firstLine="425"/>
      </w:pPr>
      <w:r>
        <w:rPr>
          <w:rFonts w:hint="eastAsia"/>
        </w:rPr>
        <w:t>在学生实践环节安排上，校企协同</w:t>
      </w:r>
      <w:r>
        <w:rPr>
          <w:rFonts w:hint="eastAsia"/>
        </w:rPr>
        <w:t>4</w:t>
      </w:r>
      <w:r>
        <w:rPr>
          <w:rFonts w:hint="eastAsia"/>
        </w:rPr>
        <w:t>年不断线，构建从校内基础训练到综合设计再到产业实践的渐进式工程实训体系，主要夯实学生的智能硬件、智能算法应用、工业互联应用能力。校企共建</w:t>
      </w:r>
      <w:r>
        <w:rPr>
          <w:rFonts w:hint="eastAsia"/>
        </w:rPr>
        <w:t>5G+</w:t>
      </w:r>
      <w:r>
        <w:rPr>
          <w:rFonts w:hint="eastAsia"/>
        </w:rPr>
        <w:t>工业典型应用，将数据采集、</w:t>
      </w:r>
      <w:r>
        <w:rPr>
          <w:rFonts w:hint="eastAsia"/>
        </w:rPr>
        <w:t>AGV</w:t>
      </w:r>
      <w:r>
        <w:rPr>
          <w:rFonts w:hint="eastAsia"/>
        </w:rPr>
        <w:t>、运动控制、数字化工厂等典型应用引入校内实践环节。</w:t>
      </w:r>
    </w:p>
    <w:p w:rsidR="001E1355" w:rsidRDefault="002512AE">
      <w:pPr>
        <w:topLinePunct/>
        <w:adjustRightInd w:val="0"/>
        <w:snapToGrid w:val="0"/>
        <w:spacing w:line="400" w:lineRule="exact"/>
        <w:rPr>
          <w:rFonts w:ascii="黑体" w:eastAsia="黑体" w:hAnsi="黑体"/>
        </w:rPr>
      </w:pPr>
      <w:r>
        <w:rPr>
          <w:rFonts w:ascii="黑体" w:eastAsia="黑体" w:hAnsi="黑体" w:hint="eastAsia"/>
        </w:rPr>
        <w:t>1</w:t>
      </w:r>
      <w:r>
        <w:rPr>
          <w:rFonts w:ascii="黑体" w:eastAsia="黑体" w:hAnsi="黑体"/>
        </w:rPr>
        <w:t>.3</w:t>
      </w:r>
      <w:r>
        <w:rPr>
          <w:rFonts w:ascii="黑体" w:eastAsia="黑体" w:hAnsi="黑体" w:hint="eastAsia"/>
        </w:rPr>
        <w:t>产教融合，提高课程实用性、高阶性和挑战度</w:t>
      </w:r>
    </w:p>
    <w:p w:rsidR="001E1355" w:rsidRDefault="002512AE">
      <w:pPr>
        <w:autoSpaceDE w:val="0"/>
        <w:autoSpaceDN w:val="0"/>
        <w:adjustRightInd w:val="0"/>
        <w:ind w:firstLine="425"/>
      </w:pPr>
      <w:r>
        <w:rPr>
          <w:rFonts w:hint="eastAsia"/>
        </w:rPr>
        <w:t>培养目标的达成主要在课程。通过产教融合及时更新课程内容，如集成电路设计课程将企业主流开发工具融入课堂教学，行业应用主流芯片应用于课堂教学，如图</w:t>
      </w:r>
      <w:r>
        <w:rPr>
          <w:rFonts w:hint="eastAsia"/>
        </w:rPr>
        <w:t>2</w:t>
      </w:r>
      <w:r>
        <w:rPr>
          <w:rFonts w:hint="eastAsia"/>
        </w:rPr>
        <w:t>所示。</w:t>
      </w:r>
    </w:p>
    <w:p w:rsidR="001E1355" w:rsidRDefault="002512AE">
      <w:pPr>
        <w:keepNext/>
        <w:autoSpaceDE w:val="0"/>
        <w:autoSpaceDN w:val="0"/>
        <w:adjustRightInd w:val="0"/>
        <w:ind w:firstLine="425"/>
      </w:pPr>
      <w:r>
        <w:rPr>
          <w:rFonts w:ascii="Times" w:hAnsi="Times"/>
          <w:noProof/>
        </w:rPr>
        <w:drawing>
          <wp:inline distT="0" distB="0" distL="0" distR="0">
            <wp:extent cx="2643505" cy="1560195"/>
            <wp:effectExtent l="0" t="0" r="4445" b="1905"/>
            <wp:docPr id="18" name="图片 17"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descr="图示&#10;&#10;描述已自动生成"/>
                    <pic:cNvPicPr>
                      <a:picLocks noChangeAspect="1"/>
                    </pic:cNvPicPr>
                  </pic:nvPicPr>
                  <pic:blipFill>
                    <a:blip r:embed="rId15"/>
                    <a:stretch>
                      <a:fillRect/>
                    </a:stretch>
                  </pic:blipFill>
                  <pic:spPr>
                    <a:xfrm>
                      <a:off x="0" y="0"/>
                      <a:ext cx="2661703" cy="1571026"/>
                    </a:xfrm>
                    <a:prstGeom prst="rect">
                      <a:avLst/>
                    </a:prstGeom>
                  </pic:spPr>
                </pic:pic>
              </a:graphicData>
            </a:graphic>
          </wp:inline>
        </w:drawing>
      </w:r>
    </w:p>
    <w:p w:rsidR="001E1355" w:rsidRDefault="002512AE">
      <w:pPr>
        <w:pStyle w:val="a8"/>
        <w:jc w:val="center"/>
        <w:rPr>
          <w:rFonts w:ascii="宋体" w:eastAsia="宋体" w:hAnsi="宋体"/>
          <w:sz w:val="18"/>
          <w:szCs w:val="18"/>
        </w:rPr>
      </w:pPr>
      <w:r>
        <w:rPr>
          <w:rFonts w:ascii="宋体" w:eastAsia="宋体" w:hAnsi="宋体" w:hint="eastAsia"/>
          <w:sz w:val="18"/>
          <w:szCs w:val="18"/>
        </w:rPr>
        <w:t>图</w:t>
      </w:r>
      <w:r>
        <w:rPr>
          <w:rFonts w:ascii="宋体" w:eastAsia="宋体" w:hAnsi="宋体" w:hint="eastAsia"/>
          <w:sz w:val="18"/>
          <w:szCs w:val="18"/>
        </w:rPr>
        <w:t xml:space="preserve"> </w:t>
      </w:r>
      <w:r>
        <w:rPr>
          <w:rFonts w:ascii="宋体" w:eastAsia="宋体" w:hAnsi="宋体"/>
          <w:sz w:val="18"/>
          <w:szCs w:val="18"/>
        </w:rPr>
        <w:fldChar w:fldCharType="begin"/>
      </w:r>
      <w:r>
        <w:rPr>
          <w:rFonts w:ascii="宋体" w:eastAsia="宋体" w:hAnsi="宋体"/>
          <w:sz w:val="18"/>
          <w:szCs w:val="18"/>
        </w:rPr>
        <w:instrText xml:space="preserve"> </w:instrText>
      </w:r>
      <w:r>
        <w:rPr>
          <w:rFonts w:ascii="宋体" w:eastAsia="宋体" w:hAnsi="宋体" w:hint="eastAsia"/>
          <w:sz w:val="18"/>
          <w:szCs w:val="18"/>
        </w:rPr>
        <w:instrText xml:space="preserve">SEQ </w:instrText>
      </w:r>
      <w:r>
        <w:rPr>
          <w:rFonts w:ascii="宋体" w:eastAsia="宋体" w:hAnsi="宋体" w:hint="eastAsia"/>
          <w:sz w:val="18"/>
          <w:szCs w:val="18"/>
        </w:rPr>
        <w:instrText>图</w:instrText>
      </w:r>
      <w:r>
        <w:rPr>
          <w:rFonts w:ascii="宋体" w:eastAsia="宋体" w:hAnsi="宋体" w:hint="eastAsia"/>
          <w:sz w:val="18"/>
          <w:szCs w:val="18"/>
        </w:rPr>
        <w:instrText xml:space="preserve"> \* ARABIC</w:instrText>
      </w:r>
      <w:r>
        <w:rPr>
          <w:rFonts w:ascii="宋体" w:eastAsia="宋体" w:hAnsi="宋体"/>
          <w:sz w:val="18"/>
          <w:szCs w:val="18"/>
        </w:rPr>
        <w:instrText xml:space="preserve"> </w:instrText>
      </w:r>
      <w:r>
        <w:rPr>
          <w:rFonts w:ascii="宋体" w:eastAsia="宋体" w:hAnsi="宋体"/>
          <w:sz w:val="18"/>
          <w:szCs w:val="18"/>
        </w:rPr>
        <w:fldChar w:fldCharType="separate"/>
      </w:r>
      <w:r>
        <w:rPr>
          <w:rFonts w:ascii="宋体" w:eastAsia="宋体" w:hAnsi="宋体"/>
          <w:sz w:val="18"/>
          <w:szCs w:val="18"/>
        </w:rPr>
        <w:t>2</w:t>
      </w:r>
      <w:r>
        <w:rPr>
          <w:rFonts w:ascii="宋体" w:eastAsia="宋体" w:hAnsi="宋体"/>
          <w:sz w:val="18"/>
          <w:szCs w:val="18"/>
        </w:rPr>
        <w:fldChar w:fldCharType="end"/>
      </w:r>
      <w:r>
        <w:rPr>
          <w:rFonts w:ascii="宋体" w:eastAsia="宋体" w:hAnsi="宋体" w:hint="eastAsia"/>
          <w:sz w:val="18"/>
          <w:szCs w:val="18"/>
        </w:rPr>
        <w:t>：集</w:t>
      </w:r>
      <w:r>
        <w:rPr>
          <w:rFonts w:ascii="宋体" w:eastAsia="宋体" w:hAnsi="宋体" w:hint="eastAsia"/>
          <w:sz w:val="18"/>
          <w:szCs w:val="18"/>
        </w:rPr>
        <w:t>成电路主流设计工具融入教学</w:t>
      </w:r>
    </w:p>
    <w:p w:rsidR="001E1355" w:rsidRDefault="002512AE">
      <w:pPr>
        <w:autoSpaceDE w:val="0"/>
        <w:autoSpaceDN w:val="0"/>
        <w:adjustRightInd w:val="0"/>
        <w:ind w:firstLine="425"/>
      </w:pPr>
      <w:r>
        <w:rPr>
          <w:rFonts w:hint="eastAsia"/>
        </w:rPr>
        <w:t>紧跟行业企业应用发展，及时革新教学内容，如数字电子技术课程，在保留部分</w:t>
      </w:r>
      <w:r>
        <w:rPr>
          <w:rFonts w:hint="eastAsia"/>
        </w:rPr>
        <w:t>7</w:t>
      </w:r>
      <w:r>
        <w:t>4</w:t>
      </w:r>
      <w:r>
        <w:rPr>
          <w:rFonts w:hint="eastAsia"/>
        </w:rPr>
        <w:t>系列芯片内容基础上，增加了基于</w:t>
      </w:r>
      <w:r>
        <w:rPr>
          <w:rFonts w:hint="eastAsia"/>
        </w:rPr>
        <w:t>F</w:t>
      </w:r>
      <w:r>
        <w:t>PGA</w:t>
      </w:r>
      <w:r>
        <w:rPr>
          <w:rFonts w:hint="eastAsia"/>
        </w:rPr>
        <w:t>的数字电子技术应用内容。单片机原理与应用将</w:t>
      </w:r>
      <w:r>
        <w:rPr>
          <w:rFonts w:hint="eastAsia"/>
        </w:rPr>
        <w:t>51</w:t>
      </w:r>
      <w:r>
        <w:rPr>
          <w:rFonts w:hint="eastAsia"/>
        </w:rPr>
        <w:t>单片机改为</w:t>
      </w:r>
      <w:r>
        <w:rPr>
          <w:rFonts w:hint="eastAsia"/>
        </w:rPr>
        <w:t>S</w:t>
      </w:r>
      <w:r>
        <w:t>TM</w:t>
      </w:r>
      <w:r>
        <w:rPr>
          <w:rFonts w:hint="eastAsia"/>
        </w:rPr>
        <w:t>32</w:t>
      </w:r>
      <w:r>
        <w:rPr>
          <w:rFonts w:hint="eastAsia"/>
        </w:rPr>
        <w:t>单片机，嵌入式系统设计引入嵌入式操作系统</w:t>
      </w:r>
      <w:r>
        <w:rPr>
          <w:rFonts w:hint="eastAsia"/>
        </w:rPr>
        <w:t>(</w:t>
      </w:r>
      <w:r>
        <w:t>OS)</w:t>
      </w:r>
      <w:r>
        <w:rPr>
          <w:rFonts w:hint="eastAsia"/>
        </w:rPr>
        <w:t>。学生和企业调研结果要求尽早学习嵌入式类课程，在培养方案修订时将开课学期进行了适当提前，并设计了</w:t>
      </w:r>
      <w:proofErr w:type="gramStart"/>
      <w:r>
        <w:rPr>
          <w:rFonts w:hint="eastAsia"/>
        </w:rPr>
        <w:t>企业数智化</w:t>
      </w:r>
      <w:proofErr w:type="gramEnd"/>
      <w:r>
        <w:rPr>
          <w:rFonts w:hint="eastAsia"/>
        </w:rPr>
        <w:t>发展所需的传感器、数字图像、物联网以及机器人等应用设计类课程。循序渐进培养学生解决复杂工程问题能力，提高课程的高阶性和挑战度，如图</w:t>
      </w:r>
      <w:r>
        <w:rPr>
          <w:rFonts w:hint="eastAsia"/>
        </w:rPr>
        <w:t>3</w:t>
      </w:r>
      <w:r>
        <w:rPr>
          <w:rFonts w:hint="eastAsia"/>
        </w:rPr>
        <w:t>所示。课程大作业布置</w:t>
      </w:r>
      <w:r>
        <w:rPr>
          <w:rFonts w:hint="eastAsia"/>
        </w:rPr>
        <w:t>时，教师将企业科研项目转换成教学案例，合作企业预研项目转换成教学案例。如传感器原理与应用课程，课程团队结合乡村振兴，传感器应用案例结合教师的现代</w:t>
      </w:r>
    </w:p>
    <w:p w:rsidR="001E1355" w:rsidRDefault="002512AE">
      <w:pPr>
        <w:keepNext/>
        <w:jc w:val="center"/>
      </w:pPr>
      <w:r>
        <w:rPr>
          <w:rFonts w:ascii="Times" w:hAnsi="Times"/>
          <w:noProof/>
        </w:rPr>
        <w:lastRenderedPageBreak/>
        <w:drawing>
          <wp:inline distT="0" distB="0" distL="0" distR="0">
            <wp:extent cx="2217420" cy="17335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2366518" cy="1850112"/>
                    </a:xfrm>
                    <a:prstGeom prst="rect">
                      <a:avLst/>
                    </a:prstGeom>
                  </pic:spPr>
                </pic:pic>
              </a:graphicData>
            </a:graphic>
          </wp:inline>
        </w:drawing>
      </w:r>
    </w:p>
    <w:p w:rsidR="001E1355" w:rsidRDefault="002512AE">
      <w:pPr>
        <w:pStyle w:val="a8"/>
        <w:jc w:val="center"/>
        <w:rPr>
          <w:rFonts w:ascii="宋体" w:eastAsia="宋体" w:hAnsi="宋体"/>
          <w:sz w:val="18"/>
          <w:szCs w:val="18"/>
        </w:rPr>
      </w:pPr>
      <w:r>
        <w:rPr>
          <w:rFonts w:ascii="宋体" w:eastAsia="宋体" w:hAnsi="宋体" w:hint="eastAsia"/>
          <w:sz w:val="18"/>
          <w:szCs w:val="18"/>
        </w:rPr>
        <w:t>图</w:t>
      </w:r>
      <w:r>
        <w:rPr>
          <w:rFonts w:ascii="宋体" w:eastAsia="宋体" w:hAnsi="宋体" w:hint="eastAsia"/>
          <w:sz w:val="18"/>
          <w:szCs w:val="18"/>
        </w:rPr>
        <w:t xml:space="preserve"> </w:t>
      </w:r>
      <w:r>
        <w:rPr>
          <w:rFonts w:ascii="宋体" w:eastAsia="宋体" w:hAnsi="宋体"/>
          <w:sz w:val="18"/>
          <w:szCs w:val="18"/>
        </w:rPr>
        <w:fldChar w:fldCharType="begin"/>
      </w:r>
      <w:r>
        <w:rPr>
          <w:rFonts w:ascii="宋体" w:eastAsia="宋体" w:hAnsi="宋体"/>
          <w:sz w:val="18"/>
          <w:szCs w:val="18"/>
        </w:rPr>
        <w:instrText xml:space="preserve"> </w:instrText>
      </w:r>
      <w:r>
        <w:rPr>
          <w:rFonts w:ascii="宋体" w:eastAsia="宋体" w:hAnsi="宋体" w:hint="eastAsia"/>
          <w:sz w:val="18"/>
          <w:szCs w:val="18"/>
        </w:rPr>
        <w:instrText xml:space="preserve">SEQ </w:instrText>
      </w:r>
      <w:r>
        <w:rPr>
          <w:rFonts w:ascii="宋体" w:eastAsia="宋体" w:hAnsi="宋体" w:hint="eastAsia"/>
          <w:sz w:val="18"/>
          <w:szCs w:val="18"/>
        </w:rPr>
        <w:instrText>图</w:instrText>
      </w:r>
      <w:r>
        <w:rPr>
          <w:rFonts w:ascii="宋体" w:eastAsia="宋体" w:hAnsi="宋体" w:hint="eastAsia"/>
          <w:sz w:val="18"/>
          <w:szCs w:val="18"/>
        </w:rPr>
        <w:instrText xml:space="preserve"> \* ARABIC</w:instrText>
      </w:r>
      <w:r>
        <w:rPr>
          <w:rFonts w:ascii="宋体" w:eastAsia="宋体" w:hAnsi="宋体"/>
          <w:sz w:val="18"/>
          <w:szCs w:val="18"/>
        </w:rPr>
        <w:instrText xml:space="preserve"> </w:instrText>
      </w:r>
      <w:r>
        <w:rPr>
          <w:rFonts w:ascii="宋体" w:eastAsia="宋体" w:hAnsi="宋体"/>
          <w:sz w:val="18"/>
          <w:szCs w:val="18"/>
        </w:rPr>
        <w:fldChar w:fldCharType="separate"/>
      </w:r>
      <w:r>
        <w:rPr>
          <w:rFonts w:ascii="宋体" w:eastAsia="宋体" w:hAnsi="宋体"/>
          <w:sz w:val="18"/>
          <w:szCs w:val="18"/>
        </w:rPr>
        <w:t>3</w:t>
      </w:r>
      <w:r>
        <w:rPr>
          <w:rFonts w:ascii="宋体" w:eastAsia="宋体" w:hAnsi="宋体"/>
          <w:sz w:val="18"/>
          <w:szCs w:val="18"/>
        </w:rPr>
        <w:fldChar w:fldCharType="end"/>
      </w:r>
      <w:r>
        <w:rPr>
          <w:rFonts w:ascii="宋体" w:eastAsia="宋体" w:hAnsi="宋体" w:hint="eastAsia"/>
          <w:sz w:val="18"/>
          <w:szCs w:val="18"/>
        </w:rPr>
        <w:t>：高阶化课程内容</w:t>
      </w:r>
    </w:p>
    <w:p w:rsidR="001E1355" w:rsidRDefault="002512AE">
      <w:r>
        <w:rPr>
          <w:rFonts w:hint="eastAsia"/>
        </w:rPr>
        <w:t>农业应用项目，并出版了新形态教材。</w:t>
      </w:r>
    </w:p>
    <w:p w:rsidR="001E1355" w:rsidRDefault="002512AE">
      <w:pPr>
        <w:topLinePunct/>
        <w:adjustRightInd w:val="0"/>
        <w:snapToGrid w:val="0"/>
        <w:spacing w:line="400" w:lineRule="exact"/>
        <w:rPr>
          <w:rFonts w:ascii="黑体" w:eastAsia="黑体" w:hAnsi="黑体"/>
        </w:rPr>
      </w:pPr>
      <w:r>
        <w:rPr>
          <w:rFonts w:ascii="黑体" w:eastAsia="黑体" w:hAnsi="黑体" w:hint="eastAsia"/>
        </w:rPr>
        <w:t>1</w:t>
      </w:r>
      <w:r>
        <w:rPr>
          <w:rFonts w:ascii="黑体" w:eastAsia="黑体" w:hAnsi="黑体"/>
        </w:rPr>
        <w:t>.4</w:t>
      </w:r>
      <w:r>
        <w:rPr>
          <w:rFonts w:ascii="黑体" w:eastAsia="黑体" w:hAnsi="黑体" w:hint="eastAsia"/>
        </w:rPr>
        <w:t>以学生为中心，产教和科教融合促进能力提升</w:t>
      </w:r>
    </w:p>
    <w:p w:rsidR="001E1355" w:rsidRDefault="002512AE">
      <w:pPr>
        <w:autoSpaceDE w:val="0"/>
        <w:autoSpaceDN w:val="0"/>
        <w:adjustRightInd w:val="0"/>
        <w:ind w:firstLine="425"/>
      </w:pPr>
      <w:r>
        <w:rPr>
          <w:rFonts w:hint="eastAsia"/>
        </w:rPr>
        <w:t>以学生发展为中心，关注学生学习效果，转变教师满堂灌的传统角色，让学生学会软硬件设计，学会系统应用，使学生成为学习的主动思考者和积极参与者。专业课程实施时，按照项目化思路，每个课程引入一个项目原型，开放式课题和企业预研项目进课堂大作业，提高课堂挑战度，组织学生开展团队学习，提高自主学习能力，并使得零散的知识点通过项目形式组织起来。前后续课程的项目通过合理组织，构成一个复杂工程项目，教学目标融合在课程项目实践任务以及课程间的联合项目中。进而将开发应用、研究设计、团队合作、工程素养、工匠精神等各项能力在项目实施过</w:t>
      </w:r>
      <w:r>
        <w:rPr>
          <w:rFonts w:hint="eastAsia"/>
        </w:rPr>
        <w:t>程得以培养。改革课程考核方式，通过线上线下相结合的形式，专业核心课形成性评价达到</w:t>
      </w:r>
      <w:r>
        <w:rPr>
          <w:rFonts w:hint="eastAsia"/>
        </w:rPr>
        <w:t>100%</w:t>
      </w:r>
      <w:r>
        <w:rPr>
          <w:rFonts w:hint="eastAsia"/>
        </w:rPr>
        <w:t>；推行以能力评价为核心的多元化学业评价，引入企业的项目评价标准。加强课程目标和考核方式的支撑关系，通过设定一系列根据课程目标分解的分层次的实践任务作为课程考核的内容，项目任务和涵盖知识点根据课程要求精心设计。</w:t>
      </w:r>
    </w:p>
    <w:p w:rsidR="001E1355" w:rsidRDefault="002512AE">
      <w:pPr>
        <w:autoSpaceDE w:val="0"/>
        <w:autoSpaceDN w:val="0"/>
        <w:adjustRightInd w:val="0"/>
        <w:rPr>
          <w:rFonts w:ascii="黑体" w:eastAsia="黑体" w:hAnsi="黑体"/>
        </w:rPr>
      </w:pPr>
      <w:r>
        <w:rPr>
          <w:rFonts w:ascii="黑体" w:eastAsia="黑体" w:hAnsi="黑体" w:hint="eastAsia"/>
        </w:rPr>
        <w:t>1</w:t>
      </w:r>
      <w:r>
        <w:rPr>
          <w:rFonts w:ascii="黑体" w:eastAsia="黑体" w:hAnsi="黑体"/>
        </w:rPr>
        <w:t>.5</w:t>
      </w:r>
      <w:proofErr w:type="gramStart"/>
      <w:r>
        <w:rPr>
          <w:rFonts w:ascii="黑体" w:eastAsia="黑体" w:hAnsi="黑体" w:hint="eastAsia"/>
        </w:rPr>
        <w:t>育教融合</w:t>
      </w:r>
      <w:proofErr w:type="gramEnd"/>
      <w:r>
        <w:rPr>
          <w:rFonts w:ascii="黑体" w:eastAsia="黑体" w:hAnsi="黑体" w:hint="eastAsia"/>
        </w:rPr>
        <w:t>，</w:t>
      </w:r>
      <w:proofErr w:type="gramStart"/>
      <w:r>
        <w:rPr>
          <w:rFonts w:ascii="黑体" w:eastAsia="黑体" w:hAnsi="黑体" w:hint="eastAsia"/>
        </w:rPr>
        <w:t>思政融</w:t>
      </w:r>
      <w:proofErr w:type="gramEnd"/>
      <w:r>
        <w:rPr>
          <w:rFonts w:ascii="黑体" w:eastAsia="黑体" w:hAnsi="黑体" w:hint="eastAsia"/>
        </w:rPr>
        <w:t>入专业课程教学</w:t>
      </w:r>
    </w:p>
    <w:p w:rsidR="001E1355" w:rsidRDefault="002512AE">
      <w:pPr>
        <w:autoSpaceDE w:val="0"/>
        <w:autoSpaceDN w:val="0"/>
        <w:adjustRightInd w:val="0"/>
        <w:ind w:firstLine="425"/>
      </w:pPr>
      <w:r>
        <w:rPr>
          <w:rFonts w:hint="eastAsia"/>
        </w:rPr>
        <w:t>专业根据社会主要矛盾变化、国家现代化发展新征程等时代发展现状，围绕电子信息技术发展特点和卡脖子问题，确定融入专业课程</w:t>
      </w:r>
      <w:proofErr w:type="gramStart"/>
      <w:r>
        <w:rPr>
          <w:rFonts w:hint="eastAsia"/>
        </w:rPr>
        <w:t>的思政元素</w:t>
      </w:r>
      <w:proofErr w:type="gramEnd"/>
      <w:r>
        <w:rPr>
          <w:rFonts w:hint="eastAsia"/>
        </w:rPr>
        <w:t>为：法制意识、工匠精神、人文精神、团队协作、学术诚</w:t>
      </w:r>
      <w:r>
        <w:rPr>
          <w:rFonts w:hint="eastAsia"/>
        </w:rPr>
        <w:t>信、职业伦理、价值塑造。并结合专业培养方案，将</w:t>
      </w:r>
      <w:proofErr w:type="gramStart"/>
      <w:r>
        <w:rPr>
          <w:rFonts w:hint="eastAsia"/>
        </w:rPr>
        <w:t>思政目标</w:t>
      </w:r>
      <w:proofErr w:type="gramEnd"/>
      <w:r>
        <w:rPr>
          <w:rFonts w:hint="eastAsia"/>
        </w:rPr>
        <w:t>分解落实到相关专业核心课程，并落实到教学大纲中，并在课堂教学中进行落实。通过</w:t>
      </w:r>
      <w:proofErr w:type="gramStart"/>
      <w:r>
        <w:rPr>
          <w:rFonts w:hint="eastAsia"/>
        </w:rPr>
        <w:t>将思政元素</w:t>
      </w:r>
      <w:proofErr w:type="gramEnd"/>
      <w:r>
        <w:rPr>
          <w:rFonts w:hint="eastAsia"/>
        </w:rPr>
        <w:t>知识点与专业发展的内生动力和新工科建设有机结合，发挥第一课堂主</w:t>
      </w:r>
      <w:proofErr w:type="gramStart"/>
      <w:r>
        <w:rPr>
          <w:rFonts w:hint="eastAsia"/>
        </w:rPr>
        <w:t>阵地思政育</w:t>
      </w:r>
      <w:proofErr w:type="gramEnd"/>
      <w:r>
        <w:rPr>
          <w:rFonts w:hint="eastAsia"/>
        </w:rPr>
        <w:t>人作用。通过讲解大国工匠故事、大国重器、技术发展瓶颈等内容在课堂教学中</w:t>
      </w:r>
      <w:proofErr w:type="gramStart"/>
      <w:r>
        <w:rPr>
          <w:rFonts w:hint="eastAsia"/>
        </w:rPr>
        <w:t>融入思政元素</w:t>
      </w:r>
      <w:proofErr w:type="gramEnd"/>
      <w:r>
        <w:rPr>
          <w:rFonts w:hint="eastAsia"/>
        </w:rPr>
        <w:t>，</w:t>
      </w:r>
      <w:proofErr w:type="gramStart"/>
      <w:r>
        <w:rPr>
          <w:rFonts w:hint="eastAsia"/>
        </w:rPr>
        <w:t>同时思政课</w:t>
      </w:r>
      <w:proofErr w:type="gramEnd"/>
      <w:r>
        <w:rPr>
          <w:rFonts w:hint="eastAsia"/>
        </w:rPr>
        <w:t>程目标落实到调研分析报告、大作业等考核要点中。学生在</w:t>
      </w:r>
      <w:proofErr w:type="gramStart"/>
      <w:r>
        <w:rPr>
          <w:rFonts w:hint="eastAsia"/>
        </w:rPr>
        <w:t>思政实践</w:t>
      </w:r>
      <w:proofErr w:type="gramEnd"/>
      <w:r>
        <w:rPr>
          <w:rFonts w:hint="eastAsia"/>
        </w:rPr>
        <w:t>任务的驱使下，通过教师指导和自</w:t>
      </w:r>
    </w:p>
    <w:p w:rsidR="001E1355" w:rsidRDefault="002512AE">
      <w:pPr>
        <w:keepNext/>
        <w:jc w:val="center"/>
      </w:pPr>
      <w:r>
        <w:rPr>
          <w:rFonts w:ascii="Times" w:hAnsi="Times"/>
          <w:noProof/>
        </w:rPr>
        <w:drawing>
          <wp:inline distT="0" distB="0" distL="0" distR="0">
            <wp:extent cx="2764790" cy="179197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7"/>
                    <a:stretch>
                      <a:fillRect/>
                    </a:stretch>
                  </pic:blipFill>
                  <pic:spPr>
                    <a:xfrm>
                      <a:off x="0" y="0"/>
                      <a:ext cx="2797859" cy="1813939"/>
                    </a:xfrm>
                    <a:prstGeom prst="rect">
                      <a:avLst/>
                    </a:prstGeom>
                  </pic:spPr>
                </pic:pic>
              </a:graphicData>
            </a:graphic>
          </wp:inline>
        </w:drawing>
      </w:r>
    </w:p>
    <w:p w:rsidR="001E1355" w:rsidRDefault="002512AE">
      <w:pPr>
        <w:pStyle w:val="a8"/>
        <w:jc w:val="center"/>
      </w:pPr>
      <w:r>
        <w:rPr>
          <w:rFonts w:ascii="宋体" w:eastAsia="宋体" w:hAnsi="宋体" w:hint="eastAsia"/>
          <w:sz w:val="18"/>
          <w:szCs w:val="18"/>
        </w:rPr>
        <w:t>图</w:t>
      </w:r>
      <w:r>
        <w:rPr>
          <w:rFonts w:ascii="宋体" w:eastAsia="宋体" w:hAnsi="宋体" w:hint="eastAsia"/>
          <w:sz w:val="18"/>
          <w:szCs w:val="18"/>
        </w:rPr>
        <w:t xml:space="preserve"> </w:t>
      </w:r>
      <w:r>
        <w:rPr>
          <w:rFonts w:ascii="宋体" w:eastAsia="宋体" w:hAnsi="宋体"/>
          <w:sz w:val="18"/>
          <w:szCs w:val="18"/>
        </w:rPr>
        <w:t>4</w:t>
      </w:r>
      <w:r>
        <w:rPr>
          <w:rFonts w:ascii="宋体" w:eastAsia="宋体" w:hAnsi="宋体" w:hint="eastAsia"/>
          <w:sz w:val="18"/>
          <w:szCs w:val="18"/>
        </w:rPr>
        <w:t>：课程思政要素及融入和评价方法</w:t>
      </w:r>
    </w:p>
    <w:p w:rsidR="001E1355" w:rsidRDefault="002512AE">
      <w:pPr>
        <w:autoSpaceDE w:val="0"/>
        <w:autoSpaceDN w:val="0"/>
        <w:adjustRightInd w:val="0"/>
      </w:pPr>
      <w:proofErr w:type="gramStart"/>
      <w:r>
        <w:rPr>
          <w:rFonts w:hint="eastAsia"/>
        </w:rPr>
        <w:t>主任务</w:t>
      </w:r>
      <w:proofErr w:type="gramEnd"/>
      <w:r>
        <w:rPr>
          <w:rFonts w:hint="eastAsia"/>
        </w:rPr>
        <w:t>探究，达到对所学知识点的把握</w:t>
      </w:r>
      <w:proofErr w:type="gramStart"/>
      <w:r>
        <w:rPr>
          <w:rFonts w:hint="eastAsia"/>
        </w:rPr>
        <w:t>和思政素</w:t>
      </w:r>
      <w:proofErr w:type="gramEnd"/>
      <w:r>
        <w:rPr>
          <w:rFonts w:hint="eastAsia"/>
        </w:rPr>
        <w:t>养的提升。</w:t>
      </w:r>
      <w:proofErr w:type="gramStart"/>
      <w:r>
        <w:rPr>
          <w:rFonts w:hint="eastAsia"/>
        </w:rPr>
        <w:t>课程思政融入</w:t>
      </w:r>
      <w:proofErr w:type="gramEnd"/>
      <w:r>
        <w:rPr>
          <w:rFonts w:hint="eastAsia"/>
        </w:rPr>
        <w:t>实施方法如图</w:t>
      </w:r>
      <w:r>
        <w:rPr>
          <w:rFonts w:hint="eastAsia"/>
        </w:rPr>
        <w:t>4</w:t>
      </w:r>
      <w:r>
        <w:rPr>
          <w:rFonts w:hint="eastAsia"/>
        </w:rPr>
        <w:t>所示，主要通过教学内容、教学方法、评价和考核得以实施。</w:t>
      </w:r>
    </w:p>
    <w:p w:rsidR="001E1355" w:rsidRDefault="002512AE">
      <w:pPr>
        <w:topLinePunct/>
        <w:adjustRightInd w:val="0"/>
        <w:snapToGrid w:val="0"/>
        <w:spacing w:line="400" w:lineRule="exact"/>
        <w:rPr>
          <w:rFonts w:ascii="黑体" w:eastAsia="黑体" w:hAnsi="黑体"/>
        </w:rPr>
      </w:pPr>
      <w:r>
        <w:rPr>
          <w:rFonts w:ascii="黑体" w:eastAsia="黑体" w:hAnsi="黑体" w:hint="eastAsia"/>
        </w:rPr>
        <w:t>1</w:t>
      </w:r>
      <w:r>
        <w:rPr>
          <w:rFonts w:ascii="黑体" w:eastAsia="黑体" w:hAnsi="黑体"/>
        </w:rPr>
        <w:t>.6</w:t>
      </w:r>
      <w:r>
        <w:rPr>
          <w:rFonts w:ascii="黑体" w:eastAsia="黑体" w:hAnsi="黑体" w:hint="eastAsia"/>
        </w:rPr>
        <w:t>深化产教融合机制，共建课程、平台及师资</w:t>
      </w:r>
    </w:p>
    <w:p w:rsidR="001E1355" w:rsidRDefault="002512AE">
      <w:pPr>
        <w:autoSpaceDE w:val="0"/>
        <w:autoSpaceDN w:val="0"/>
        <w:adjustRightInd w:val="0"/>
        <w:ind w:firstLine="425"/>
      </w:pPr>
      <w:r>
        <w:rPr>
          <w:rFonts w:hint="eastAsia"/>
        </w:rPr>
        <w:t>校企共建“五个共同”机制，共同确定专业定位、共同构建课程体系、共同建设“企业级”生产实训平台、共同开展学业指导、共同建设师资队伍。针对</w:t>
      </w:r>
      <w:proofErr w:type="gramStart"/>
      <w:r>
        <w:rPr>
          <w:rFonts w:hint="eastAsia"/>
        </w:rPr>
        <w:t>企业数智化</w:t>
      </w:r>
      <w:proofErr w:type="gramEnd"/>
      <w:r>
        <w:rPr>
          <w:rFonts w:hint="eastAsia"/>
        </w:rPr>
        <w:t>发展需要，联合宁波互联网研究中心共建</w:t>
      </w:r>
      <w:r>
        <w:rPr>
          <w:rFonts w:hint="eastAsia"/>
        </w:rPr>
        <w:t>5</w:t>
      </w:r>
      <w:r>
        <w:t>G+</w:t>
      </w:r>
      <w:r>
        <w:rPr>
          <w:rFonts w:hint="eastAsia"/>
        </w:rPr>
        <w:t>工业物联网平台，联合慧科教育共建人工智能平台，联合青软菁尊共建集成电路开发平台，联合正点原子和德州仪器共建嵌入式系统平台。联合开设《机器学习综合应</w:t>
      </w:r>
      <w:r>
        <w:rPr>
          <w:rFonts w:hint="eastAsia"/>
        </w:rPr>
        <w:t>用实践》《物联网架构与应用》《从传统数据库到云数据库》《片上系统版图设计》等校企共建实践类课程。通过产教深度融合，提升教师研发能力、提升实践条件、提升学生解决复杂工程问题能力以及团队合作、沟通交流能力。以学校为基地建立产教融合机制，以使得培养的人才企业直接就可以应用，而无需进行企业长达</w:t>
      </w:r>
      <w:r>
        <w:rPr>
          <w:rFonts w:hint="eastAsia"/>
        </w:rPr>
        <w:t>1~2</w:t>
      </w:r>
      <w:r>
        <w:rPr>
          <w:rFonts w:hint="eastAsia"/>
        </w:rPr>
        <w:t>年的再培养。</w:t>
      </w:r>
    </w:p>
    <w:p w:rsidR="001E1355" w:rsidRDefault="002512AE">
      <w:pPr>
        <w:autoSpaceDE w:val="0"/>
        <w:autoSpaceDN w:val="0"/>
        <w:adjustRightInd w:val="0"/>
        <w:rPr>
          <w:rFonts w:ascii="黑体" w:eastAsia="黑体" w:hAnsi="黑体"/>
        </w:rPr>
      </w:pPr>
      <w:r>
        <w:rPr>
          <w:rFonts w:ascii="黑体" w:eastAsia="黑体" w:hAnsi="黑体" w:hint="eastAsia"/>
        </w:rPr>
        <w:t>1</w:t>
      </w:r>
      <w:r>
        <w:rPr>
          <w:rFonts w:ascii="黑体" w:eastAsia="黑体" w:hAnsi="黑体"/>
        </w:rPr>
        <w:t>.7</w:t>
      </w:r>
      <w:r>
        <w:rPr>
          <w:rFonts w:ascii="黑体" w:eastAsia="黑体" w:hAnsi="黑体" w:hint="eastAsia"/>
        </w:rPr>
        <w:t>加强数字平台建设，推动工程教育专业认证</w:t>
      </w:r>
    </w:p>
    <w:p w:rsidR="001E1355" w:rsidRDefault="002512AE">
      <w:pPr>
        <w:autoSpaceDE w:val="0"/>
        <w:autoSpaceDN w:val="0"/>
        <w:adjustRightInd w:val="0"/>
        <w:ind w:firstLine="425"/>
        <w:rPr>
          <w:rFonts w:ascii="宋体" w:hAnsi="宋体"/>
          <w:sz w:val="18"/>
          <w:szCs w:val="18"/>
        </w:rPr>
      </w:pPr>
      <w:r>
        <w:rPr>
          <w:rFonts w:hint="eastAsia"/>
        </w:rPr>
        <w:t>基于学校网络教学平台，电子信息工程专业课程全部实现网络化。通过平台可轻松进行点名、线上作业布置、课堂互动以及开展团队作业。教师可动态掌握学生的学习状况，分析其各</w:t>
      </w:r>
      <w:r>
        <w:rPr>
          <w:rFonts w:hint="eastAsia"/>
        </w:rPr>
        <w:t>阶段的学习需求和不足，动态调整和促进学生不断进步，利用网络教学平台，实时记录学生的学习成果。可一键导出过程性评价结果，有利于降低教师统计的工作量，规范实施课程过程管理。基于工程教育专业认证平台进行课程目标的达成</w:t>
      </w:r>
      <w:proofErr w:type="gramStart"/>
      <w:r>
        <w:rPr>
          <w:rFonts w:hint="eastAsia"/>
        </w:rPr>
        <w:t>度分析</w:t>
      </w:r>
      <w:proofErr w:type="gramEnd"/>
      <w:r>
        <w:rPr>
          <w:rFonts w:hint="eastAsia"/>
        </w:rPr>
        <w:t>和毕业要求达成度分析，并据此平台开展各类分析进行持续改进。</w:t>
      </w:r>
    </w:p>
    <w:p w:rsidR="001E1355" w:rsidRDefault="002512AE">
      <w:pPr>
        <w:autoSpaceDE w:val="0"/>
        <w:autoSpaceDN w:val="0"/>
        <w:adjustRightInd w:val="0"/>
        <w:ind w:firstLine="425"/>
      </w:pPr>
      <w:r>
        <w:rPr>
          <w:rFonts w:hint="eastAsia"/>
        </w:rPr>
        <w:t>基于学校网络教学平台，电子信息工程专业课程全部实现网络化。通过平台可轻松进行点名、线上作业布置、课堂互动以及开展团队作业。教师可动态掌握学生的学习状况，分析其各阶段的学习需</w:t>
      </w:r>
      <w:r>
        <w:rPr>
          <w:rFonts w:hint="eastAsia"/>
        </w:rPr>
        <w:lastRenderedPageBreak/>
        <w:t>求和不足，动态调整和促进学生不断进步，利用网络教学平台，实时记录</w:t>
      </w:r>
      <w:r>
        <w:rPr>
          <w:rFonts w:hint="eastAsia"/>
        </w:rPr>
        <w:t>学生的学习成果。可一键导出过程性评价结果，有利于降低教师统计的工作量，规范实施课程过程管理。基于工程教育专业认证平台进行课程目标的达成</w:t>
      </w:r>
      <w:proofErr w:type="gramStart"/>
      <w:r>
        <w:rPr>
          <w:rFonts w:hint="eastAsia"/>
        </w:rPr>
        <w:t>度分析</w:t>
      </w:r>
      <w:proofErr w:type="gramEnd"/>
      <w:r>
        <w:rPr>
          <w:rFonts w:hint="eastAsia"/>
        </w:rPr>
        <w:t>和毕业要求达成度分析，并据此平台开展各类分析进行持续改进。</w:t>
      </w:r>
    </w:p>
    <w:p w:rsidR="001E1355" w:rsidRDefault="002512AE">
      <w:pPr>
        <w:topLinePunct/>
        <w:adjustRightInd w:val="0"/>
        <w:snapToGrid w:val="0"/>
        <w:spacing w:line="400" w:lineRule="exact"/>
        <w:rPr>
          <w:rFonts w:ascii="黑体" w:eastAsia="黑体" w:hAnsi="黑体"/>
        </w:rPr>
      </w:pPr>
      <w:r>
        <w:rPr>
          <w:rFonts w:ascii="黑体" w:eastAsia="黑体" w:hAnsi="黑体" w:hint="eastAsia"/>
        </w:rPr>
        <w:t>1</w:t>
      </w:r>
      <w:r>
        <w:rPr>
          <w:rFonts w:ascii="黑体" w:eastAsia="黑体" w:hAnsi="黑体"/>
        </w:rPr>
        <w:t>.8</w:t>
      </w:r>
      <w:r>
        <w:rPr>
          <w:rFonts w:ascii="黑体" w:eastAsia="黑体" w:hAnsi="黑体" w:hint="eastAsia"/>
        </w:rPr>
        <w:t>加强制度建设，保障人才培养质量</w:t>
      </w:r>
    </w:p>
    <w:p w:rsidR="001E1355" w:rsidRDefault="002512AE">
      <w:pPr>
        <w:autoSpaceDE w:val="0"/>
        <w:autoSpaceDN w:val="0"/>
        <w:adjustRightInd w:val="0"/>
        <w:ind w:firstLine="425"/>
      </w:pPr>
      <w:r>
        <w:rPr>
          <w:rFonts w:hint="eastAsia"/>
        </w:rPr>
        <w:t>建立常态化监督机制</w:t>
      </w:r>
      <w:r>
        <w:t>,</w:t>
      </w:r>
      <w:r>
        <w:rPr>
          <w:rFonts w:hint="eastAsia"/>
        </w:rPr>
        <w:t xml:space="preserve"> </w:t>
      </w:r>
      <w:r>
        <w:rPr>
          <w:rFonts w:hint="eastAsia"/>
        </w:rPr>
        <w:t>通过学院教学委员会、教学督导组对人才培养质量的评价和监督，及时获取教学反馈信息并给予改进建议。专业依托学院的人才培养服务体系，在人才培养方案实施过程中，教务、学工联动，保障培养方案的实施。学院建立了教学评价和激励机制。既调动教师的内在动机与学者情怀，激</w:t>
      </w:r>
      <w:r>
        <w:rPr>
          <w:rFonts w:hint="eastAsia"/>
        </w:rPr>
        <w:t>发教师投身教学的主动性，促使教师将更多时间和精力投入创新型人才培养过程中。又通过评价反馈帮助教师调整和改进教学方式，提高教学质量和水平。针对工程教育专业认证工作，专业在工作量分配、年终奖励等方面进行工作倾斜，充分调动教师参与工程教育专业认证的积极性。</w:t>
      </w:r>
    </w:p>
    <w:p w:rsidR="001E1355" w:rsidRDefault="002512AE">
      <w:pPr>
        <w:pStyle w:val="2"/>
        <w:spacing w:line="240" w:lineRule="auto"/>
        <w:rPr>
          <w:rFonts w:ascii="黑体" w:eastAsia="黑体" w:hAnsi="黑体"/>
          <w:b/>
          <w:sz w:val="24"/>
          <w:szCs w:val="24"/>
        </w:rPr>
      </w:pPr>
      <w:r>
        <w:rPr>
          <w:rFonts w:ascii="黑体" w:eastAsia="黑体" w:hAnsi="黑体" w:hint="eastAsia"/>
          <w:sz w:val="24"/>
          <w:szCs w:val="24"/>
        </w:rPr>
        <w:t>2</w:t>
      </w:r>
      <w:r>
        <w:rPr>
          <w:rFonts w:ascii="黑体" w:eastAsia="黑体" w:hAnsi="黑体" w:hint="eastAsia"/>
          <w:sz w:val="24"/>
          <w:szCs w:val="24"/>
        </w:rPr>
        <w:t>、人才培养成效</w:t>
      </w:r>
    </w:p>
    <w:p w:rsidR="001E1355" w:rsidRDefault="002512AE">
      <w:pPr>
        <w:autoSpaceDE w:val="0"/>
        <w:autoSpaceDN w:val="0"/>
        <w:adjustRightInd w:val="0"/>
        <w:ind w:firstLine="425"/>
      </w:pPr>
      <w:r>
        <w:rPr>
          <w:rFonts w:hint="eastAsia"/>
        </w:rPr>
        <w:t>经过近</w:t>
      </w:r>
      <w:r>
        <w:rPr>
          <w:rFonts w:hint="eastAsia"/>
        </w:rPr>
        <w:t>3</w:t>
      </w:r>
      <w:r>
        <w:rPr>
          <w:rFonts w:hint="eastAsia"/>
        </w:rPr>
        <w:t>年的实施，电子信息工程专业在面向产业、产教融合、</w:t>
      </w:r>
      <w:proofErr w:type="gramStart"/>
      <w:r>
        <w:rPr>
          <w:rFonts w:hint="eastAsia"/>
        </w:rPr>
        <w:t>课程思政贯穿</w:t>
      </w:r>
      <w:proofErr w:type="gramEnd"/>
      <w:r>
        <w:rPr>
          <w:rFonts w:hint="eastAsia"/>
        </w:rPr>
        <w:t>人才培养模式改革取得不少成果。</w:t>
      </w:r>
    </w:p>
    <w:p w:rsidR="001E1355" w:rsidRDefault="002512AE">
      <w:pPr>
        <w:topLinePunct/>
        <w:adjustRightInd w:val="0"/>
        <w:snapToGrid w:val="0"/>
        <w:spacing w:line="400" w:lineRule="exact"/>
        <w:rPr>
          <w:rFonts w:ascii="黑体" w:eastAsia="黑体" w:hAnsi="黑体"/>
        </w:rPr>
      </w:pPr>
      <w:r>
        <w:rPr>
          <w:rFonts w:ascii="黑体" w:eastAsia="黑体" w:hAnsi="黑体"/>
        </w:rPr>
        <w:t>2.1</w:t>
      </w:r>
      <w:r>
        <w:rPr>
          <w:rFonts w:ascii="黑体" w:eastAsia="黑体" w:hAnsi="黑体"/>
        </w:rPr>
        <w:t>面向</w:t>
      </w:r>
      <w:r>
        <w:rPr>
          <w:rFonts w:ascii="黑体" w:eastAsia="黑体" w:hAnsi="黑体" w:hint="eastAsia"/>
        </w:rPr>
        <w:t>产业软</w:t>
      </w:r>
      <w:r>
        <w:rPr>
          <w:rFonts w:ascii="黑体" w:eastAsia="黑体" w:hAnsi="黑体"/>
        </w:rPr>
        <w:t>硬件系统兼</w:t>
      </w:r>
      <w:r>
        <w:rPr>
          <w:rFonts w:ascii="黑体" w:eastAsia="黑体" w:hAnsi="黑体" w:hint="eastAsia"/>
        </w:rPr>
        <w:t>备</w:t>
      </w:r>
      <w:r>
        <w:rPr>
          <w:rFonts w:ascii="黑体" w:eastAsia="黑体" w:hAnsi="黑体"/>
        </w:rPr>
        <w:t>人才深受企</w:t>
      </w:r>
      <w:r>
        <w:rPr>
          <w:rFonts w:ascii="黑体" w:eastAsia="黑体" w:hAnsi="黑体" w:hint="eastAsia"/>
        </w:rPr>
        <w:t>业</w:t>
      </w:r>
      <w:r>
        <w:rPr>
          <w:rFonts w:ascii="黑体" w:eastAsia="黑体" w:hAnsi="黑体"/>
        </w:rPr>
        <w:t>好</w:t>
      </w:r>
      <w:r>
        <w:rPr>
          <w:rFonts w:ascii="黑体" w:eastAsia="黑体" w:hAnsi="黑体" w:hint="eastAsia"/>
        </w:rPr>
        <w:t>评</w:t>
      </w:r>
    </w:p>
    <w:p w:rsidR="001E1355" w:rsidRDefault="002512AE">
      <w:pPr>
        <w:autoSpaceDE w:val="0"/>
        <w:autoSpaceDN w:val="0"/>
        <w:adjustRightInd w:val="0"/>
        <w:ind w:firstLine="425"/>
      </w:pPr>
      <w:r>
        <w:rPr>
          <w:rFonts w:hint="eastAsia"/>
        </w:rPr>
        <w:t>经实践反馈持续完善，专业培养方案和区域产业需求紧密结合，毕业生主要就业于信息传输、技术服务和制造</w:t>
      </w:r>
      <w:r>
        <w:rPr>
          <w:rFonts w:hint="eastAsia"/>
        </w:rPr>
        <w:t>业，在甬籍学生比例逐年下降的形势下，</w:t>
      </w:r>
      <w:proofErr w:type="gramStart"/>
      <w:r>
        <w:rPr>
          <w:rFonts w:hint="eastAsia"/>
        </w:rPr>
        <w:t>留甬比例</w:t>
      </w:r>
      <w:proofErr w:type="gramEnd"/>
      <w:r>
        <w:rPr>
          <w:rFonts w:hint="eastAsia"/>
        </w:rPr>
        <w:t>保持稳中有升，如图</w:t>
      </w:r>
      <w:r>
        <w:t>8</w:t>
      </w:r>
      <w:r>
        <w:rPr>
          <w:rFonts w:hint="eastAsia"/>
        </w:rPr>
        <w:t>所示。</w:t>
      </w:r>
      <w:r>
        <w:rPr>
          <w:rFonts w:hint="eastAsia"/>
        </w:rPr>
        <w:t>20</w:t>
      </w:r>
      <w:r>
        <w:t>22</w:t>
      </w:r>
      <w:r>
        <w:rPr>
          <w:rFonts w:hint="eastAsia"/>
        </w:rPr>
        <w:t>年毕业生初次就业地选择宁波的占比达</w:t>
      </w:r>
      <w:r>
        <w:rPr>
          <w:rFonts w:hint="eastAsia"/>
        </w:rPr>
        <w:t>4</w:t>
      </w:r>
      <w:r>
        <w:t>5</w:t>
      </w:r>
      <w:r>
        <w:rPr>
          <w:rFonts w:hint="eastAsia"/>
        </w:rPr>
        <w:t>%</w:t>
      </w:r>
      <w:r>
        <w:rPr>
          <w:rFonts w:hint="eastAsia"/>
        </w:rPr>
        <w:t>，是宁波生源的</w:t>
      </w:r>
      <w:r>
        <w:t>3</w:t>
      </w:r>
      <w:r>
        <w:rPr>
          <w:rFonts w:hint="eastAsia"/>
        </w:rPr>
        <w:t>倍，学生在宁波地区的受欢迎度大大提升。</w:t>
      </w:r>
    </w:p>
    <w:p w:rsidR="001E1355" w:rsidRDefault="002512AE">
      <w:pPr>
        <w:keepNext/>
        <w:autoSpaceDE w:val="0"/>
        <w:autoSpaceDN w:val="0"/>
        <w:adjustRightInd w:val="0"/>
        <w:ind w:firstLine="425"/>
      </w:pPr>
      <w:r>
        <w:rPr>
          <w:rFonts w:ascii="Times" w:hAnsi="Times"/>
          <w:noProof/>
        </w:rPr>
        <w:drawing>
          <wp:inline distT="0" distB="0" distL="0" distR="0">
            <wp:extent cx="2585085" cy="1421130"/>
            <wp:effectExtent l="0" t="0" r="5715" b="762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8"/>
                    <a:stretch>
                      <a:fillRect/>
                    </a:stretch>
                  </pic:blipFill>
                  <pic:spPr>
                    <a:xfrm>
                      <a:off x="0" y="0"/>
                      <a:ext cx="2702758" cy="1485768"/>
                    </a:xfrm>
                    <a:prstGeom prst="rect">
                      <a:avLst/>
                    </a:prstGeom>
                  </pic:spPr>
                </pic:pic>
              </a:graphicData>
            </a:graphic>
          </wp:inline>
        </w:drawing>
      </w:r>
    </w:p>
    <w:p w:rsidR="001E1355" w:rsidRDefault="002512AE">
      <w:pPr>
        <w:pStyle w:val="a8"/>
        <w:jc w:val="center"/>
        <w:rPr>
          <w:rFonts w:ascii="宋体" w:eastAsia="宋体" w:hAnsi="宋体"/>
          <w:sz w:val="18"/>
          <w:szCs w:val="18"/>
        </w:rPr>
      </w:pPr>
      <w:r>
        <w:rPr>
          <w:rFonts w:ascii="宋体" w:eastAsia="宋体" w:hAnsi="宋体" w:hint="eastAsia"/>
          <w:sz w:val="18"/>
          <w:szCs w:val="18"/>
        </w:rPr>
        <w:t>图</w:t>
      </w:r>
      <w:r>
        <w:rPr>
          <w:rFonts w:ascii="宋体" w:eastAsia="宋体" w:hAnsi="宋体" w:hint="eastAsia"/>
          <w:sz w:val="18"/>
          <w:szCs w:val="18"/>
        </w:rPr>
        <w:t xml:space="preserve"> </w:t>
      </w:r>
      <w:r>
        <w:rPr>
          <w:rFonts w:ascii="宋体" w:eastAsia="宋体" w:hAnsi="宋体"/>
          <w:sz w:val="18"/>
          <w:szCs w:val="18"/>
        </w:rPr>
        <w:t>5</w:t>
      </w:r>
      <w:r>
        <w:rPr>
          <w:rFonts w:ascii="宋体" w:eastAsia="宋体" w:hAnsi="宋体" w:hint="eastAsia"/>
          <w:sz w:val="18"/>
          <w:szCs w:val="18"/>
        </w:rPr>
        <w:t>：专业近</w:t>
      </w:r>
      <w:r>
        <w:rPr>
          <w:rFonts w:ascii="宋体" w:eastAsia="宋体" w:hAnsi="宋体"/>
          <w:sz w:val="18"/>
          <w:szCs w:val="18"/>
        </w:rPr>
        <w:t>3</w:t>
      </w:r>
      <w:r>
        <w:rPr>
          <w:rFonts w:ascii="宋体" w:eastAsia="宋体" w:hAnsi="宋体"/>
          <w:sz w:val="18"/>
          <w:szCs w:val="18"/>
        </w:rPr>
        <w:t>年</w:t>
      </w:r>
      <w:proofErr w:type="gramStart"/>
      <w:r>
        <w:rPr>
          <w:rFonts w:ascii="宋体" w:eastAsia="宋体" w:hAnsi="宋体"/>
          <w:sz w:val="18"/>
          <w:szCs w:val="18"/>
        </w:rPr>
        <w:t>留甬情况</w:t>
      </w:r>
      <w:proofErr w:type="gramEnd"/>
      <w:r>
        <w:rPr>
          <w:rFonts w:ascii="宋体" w:eastAsia="宋体" w:hAnsi="宋体"/>
          <w:sz w:val="18"/>
          <w:szCs w:val="18"/>
        </w:rPr>
        <w:t>对比图</w:t>
      </w:r>
    </w:p>
    <w:p w:rsidR="001E1355" w:rsidRDefault="002512AE">
      <w:pPr>
        <w:autoSpaceDE w:val="0"/>
        <w:autoSpaceDN w:val="0"/>
        <w:adjustRightInd w:val="0"/>
        <w:ind w:firstLine="425"/>
      </w:pPr>
      <w:r>
        <w:rPr>
          <w:rFonts w:hint="eastAsia"/>
        </w:rPr>
        <w:t>毕业生的工程实践能力逐渐满足企业需求，合作企业充分肯定人才培养成果，主动要求参与校企合作培养的企业翻番</w:t>
      </w:r>
      <w:r>
        <w:t>。</w:t>
      </w:r>
      <w:r>
        <w:rPr>
          <w:rFonts w:hint="eastAsia"/>
        </w:rPr>
        <w:t>对比毕业三年后本专业省厅调查的</w:t>
      </w:r>
      <w:r>
        <w:rPr>
          <w:rFonts w:hint="eastAsia"/>
        </w:rPr>
        <w:t>2021</w:t>
      </w:r>
      <w:r>
        <w:rPr>
          <w:rFonts w:hint="eastAsia"/>
        </w:rPr>
        <w:t>和</w:t>
      </w:r>
      <w:r>
        <w:rPr>
          <w:rFonts w:hint="eastAsia"/>
        </w:rPr>
        <w:t>2022</w:t>
      </w:r>
      <w:r>
        <w:rPr>
          <w:rFonts w:hint="eastAsia"/>
        </w:rPr>
        <w:t>年的统计数据，专业学生平均月薪</w:t>
      </w:r>
      <w:r>
        <w:rPr>
          <w:rFonts w:hint="eastAsia"/>
        </w:rPr>
        <w:t>2021</w:t>
      </w:r>
      <w:r>
        <w:rPr>
          <w:rFonts w:hint="eastAsia"/>
        </w:rPr>
        <w:t>年为</w:t>
      </w:r>
      <w:r>
        <w:rPr>
          <w:rFonts w:hint="eastAsia"/>
        </w:rPr>
        <w:t>8226.74</w:t>
      </w:r>
      <w:r>
        <w:rPr>
          <w:rFonts w:hint="eastAsia"/>
        </w:rPr>
        <w:t>，</w:t>
      </w:r>
      <w:r>
        <w:rPr>
          <w:rFonts w:hint="eastAsia"/>
        </w:rPr>
        <w:t>2022</w:t>
      </w:r>
      <w:r>
        <w:rPr>
          <w:rFonts w:hint="eastAsia"/>
        </w:rPr>
        <w:t>为</w:t>
      </w:r>
      <w:r>
        <w:rPr>
          <w:rFonts w:hint="eastAsia"/>
        </w:rPr>
        <w:t>10750</w:t>
      </w:r>
      <w:r>
        <w:rPr>
          <w:rFonts w:hint="eastAsia"/>
        </w:rPr>
        <w:t>；工作与专业相关度上升趋势明显</w:t>
      </w:r>
      <w:r>
        <w:rPr>
          <w:rFonts w:hint="eastAsia"/>
        </w:rPr>
        <w:t>2021</w:t>
      </w:r>
      <w:r>
        <w:rPr>
          <w:rFonts w:hint="eastAsia"/>
        </w:rPr>
        <w:t>年为</w:t>
      </w:r>
      <w:r>
        <w:rPr>
          <w:rFonts w:hint="eastAsia"/>
        </w:rPr>
        <w:t>56.28%</w:t>
      </w:r>
      <w:r>
        <w:rPr>
          <w:rFonts w:hint="eastAsia"/>
        </w:rPr>
        <w:t>，</w:t>
      </w:r>
      <w:r>
        <w:rPr>
          <w:rFonts w:hint="eastAsia"/>
        </w:rPr>
        <w:t>2022</w:t>
      </w:r>
      <w:r>
        <w:rPr>
          <w:rFonts w:hint="eastAsia"/>
        </w:rPr>
        <w:t>年为</w:t>
      </w:r>
      <w:r>
        <w:rPr>
          <w:rFonts w:hint="eastAsia"/>
        </w:rPr>
        <w:t>68%</w:t>
      </w:r>
      <w:r>
        <w:rPr>
          <w:rFonts w:hint="eastAsia"/>
        </w:rPr>
        <w:t>。</w:t>
      </w:r>
    </w:p>
    <w:p w:rsidR="001E1355" w:rsidRDefault="002512AE">
      <w:pPr>
        <w:topLinePunct/>
        <w:adjustRightInd w:val="0"/>
        <w:snapToGrid w:val="0"/>
        <w:spacing w:line="400" w:lineRule="exact"/>
        <w:rPr>
          <w:rFonts w:ascii="黑体" w:eastAsia="黑体" w:hAnsi="黑体"/>
        </w:rPr>
      </w:pPr>
      <w:r>
        <w:rPr>
          <w:rFonts w:ascii="黑体" w:eastAsia="黑体" w:hAnsi="黑体" w:hint="eastAsia"/>
        </w:rPr>
        <w:t>2</w:t>
      </w:r>
      <w:r>
        <w:rPr>
          <w:rFonts w:ascii="黑体" w:eastAsia="黑体" w:hAnsi="黑体"/>
        </w:rPr>
        <w:t>.2</w:t>
      </w:r>
      <w:r>
        <w:rPr>
          <w:rFonts w:ascii="黑体" w:eastAsia="黑体" w:hAnsi="黑体"/>
        </w:rPr>
        <w:t>立德</w:t>
      </w:r>
      <w:r>
        <w:rPr>
          <w:rFonts w:ascii="黑体" w:eastAsia="黑体" w:hAnsi="黑体" w:hint="eastAsia"/>
        </w:rPr>
        <w:t>树</w:t>
      </w:r>
      <w:r>
        <w:rPr>
          <w:rFonts w:ascii="黑体" w:eastAsia="黑体" w:hAnsi="黑体"/>
        </w:rPr>
        <w:t>人</w:t>
      </w:r>
      <w:r>
        <w:rPr>
          <w:rFonts w:ascii="黑体" w:eastAsia="黑体" w:hAnsi="黑体" w:hint="eastAsia"/>
        </w:rPr>
        <w:t>贯</w:t>
      </w:r>
      <w:r>
        <w:rPr>
          <w:rFonts w:ascii="黑体" w:eastAsia="黑体" w:hAnsi="黑体"/>
        </w:rPr>
        <w:t>穿</w:t>
      </w:r>
      <w:r>
        <w:rPr>
          <w:rFonts w:ascii="黑体" w:eastAsia="黑体" w:hAnsi="黑体" w:hint="eastAsia"/>
        </w:rPr>
        <w:t>课</w:t>
      </w:r>
      <w:r>
        <w:rPr>
          <w:rFonts w:ascii="黑体" w:eastAsia="黑体" w:hAnsi="黑体"/>
        </w:rPr>
        <w:t>程和</w:t>
      </w:r>
      <w:r>
        <w:rPr>
          <w:rFonts w:ascii="黑体" w:eastAsia="黑体" w:hAnsi="黑体" w:hint="eastAsia"/>
        </w:rPr>
        <w:t>实</w:t>
      </w:r>
      <w:r>
        <w:rPr>
          <w:rFonts w:ascii="黑体" w:eastAsia="黑体" w:hAnsi="黑体"/>
        </w:rPr>
        <w:t>践，</w:t>
      </w:r>
      <w:r>
        <w:rPr>
          <w:rFonts w:ascii="黑体" w:eastAsia="黑体" w:hAnsi="黑体" w:hint="eastAsia"/>
        </w:rPr>
        <w:t>产</w:t>
      </w:r>
      <w:r>
        <w:rPr>
          <w:rFonts w:ascii="黑体" w:eastAsia="黑体" w:hAnsi="黑体"/>
        </w:rPr>
        <w:t>教</w:t>
      </w:r>
      <w:proofErr w:type="gramStart"/>
      <w:r>
        <w:rPr>
          <w:rFonts w:ascii="黑体" w:eastAsia="黑体" w:hAnsi="黑体"/>
        </w:rPr>
        <w:t>融合成效</w:t>
      </w:r>
      <w:proofErr w:type="gramEnd"/>
      <w:r>
        <w:rPr>
          <w:rFonts w:ascii="黑体" w:eastAsia="黑体" w:hAnsi="黑体" w:hint="eastAsia"/>
        </w:rPr>
        <w:t>显</w:t>
      </w:r>
      <w:r>
        <w:rPr>
          <w:rFonts w:ascii="黑体" w:eastAsia="黑体" w:hAnsi="黑体"/>
        </w:rPr>
        <w:t>著</w:t>
      </w:r>
    </w:p>
    <w:p w:rsidR="001E1355" w:rsidRDefault="002512AE">
      <w:pPr>
        <w:autoSpaceDE w:val="0"/>
        <w:autoSpaceDN w:val="0"/>
        <w:adjustRightInd w:val="0"/>
        <w:ind w:firstLine="425"/>
        <w:rPr>
          <w:rFonts w:ascii="黑体" w:eastAsia="黑体" w:hAnsi="黑体"/>
        </w:rPr>
      </w:pPr>
      <w:r>
        <w:rPr>
          <w:rFonts w:hint="eastAsia"/>
        </w:rPr>
        <w:t>专业综合实践平台以及递进式、分层次校</w:t>
      </w:r>
      <w:proofErr w:type="gramStart"/>
      <w:r>
        <w:rPr>
          <w:rFonts w:hint="eastAsia"/>
        </w:rPr>
        <w:t>企实践</w:t>
      </w:r>
      <w:proofErr w:type="gramEnd"/>
      <w:r>
        <w:rPr>
          <w:rFonts w:hint="eastAsia"/>
        </w:rPr>
        <w:t>平台，全面培养了学生“工程实践、创新思维、团队合作和工匠精神”，尤其团队合作、攻坚克难、工匠精神提升明显。学生参加各级各类学科竞赛人数从</w:t>
      </w:r>
      <w:r>
        <w:rPr>
          <w:rFonts w:hint="eastAsia"/>
        </w:rPr>
        <w:t>2</w:t>
      </w:r>
      <w:r>
        <w:t>019</w:t>
      </w:r>
      <w:r>
        <w:rPr>
          <w:rFonts w:hint="eastAsia"/>
        </w:rPr>
        <w:t>年不足</w:t>
      </w:r>
      <w:r>
        <w:rPr>
          <w:rFonts w:hint="eastAsia"/>
        </w:rPr>
        <w:t>20%</w:t>
      </w:r>
      <w:r>
        <w:rPr>
          <w:rFonts w:hint="eastAsia"/>
        </w:rPr>
        <w:t>上升到</w:t>
      </w:r>
      <w:r>
        <w:rPr>
          <w:rFonts w:hint="eastAsia"/>
        </w:rPr>
        <w:t>40%</w:t>
      </w:r>
      <w:r>
        <w:rPr>
          <w:rFonts w:hint="eastAsia"/>
        </w:rPr>
        <w:t>以上，获省级以上奖励</w:t>
      </w:r>
      <w:r>
        <w:rPr>
          <w:rFonts w:hint="eastAsia"/>
        </w:rPr>
        <w:t>22</w:t>
      </w:r>
      <w:r>
        <w:rPr>
          <w:rFonts w:hint="eastAsia"/>
        </w:rPr>
        <w:t>项，获国家创新创业训练计划</w:t>
      </w:r>
      <w:r>
        <w:rPr>
          <w:rFonts w:hint="eastAsia"/>
        </w:rPr>
        <w:t>、大学生科技创新活动计划暨新苗人才计划等省级以上科研立项</w:t>
      </w:r>
      <w:r>
        <w:rPr>
          <w:rFonts w:hint="eastAsia"/>
        </w:rPr>
        <w:t>17</w:t>
      </w:r>
      <w:r>
        <w:rPr>
          <w:rFonts w:hint="eastAsia"/>
        </w:rPr>
        <w:t>项。</w:t>
      </w:r>
    </w:p>
    <w:p w:rsidR="001E1355" w:rsidRDefault="002512AE">
      <w:pPr>
        <w:topLinePunct/>
        <w:adjustRightInd w:val="0"/>
        <w:snapToGrid w:val="0"/>
        <w:spacing w:line="400" w:lineRule="exact"/>
        <w:rPr>
          <w:rFonts w:ascii="黑体" w:eastAsia="黑体" w:hAnsi="黑体"/>
        </w:rPr>
      </w:pPr>
      <w:r>
        <w:rPr>
          <w:rFonts w:ascii="黑体" w:eastAsia="黑体" w:hAnsi="黑体" w:hint="eastAsia"/>
        </w:rPr>
        <w:t>2</w:t>
      </w:r>
      <w:r>
        <w:rPr>
          <w:rFonts w:ascii="黑体" w:eastAsia="黑体" w:hAnsi="黑体"/>
        </w:rPr>
        <w:t>.3 BOPPPS</w:t>
      </w:r>
      <w:proofErr w:type="gramStart"/>
      <w:r>
        <w:rPr>
          <w:rFonts w:ascii="黑体" w:eastAsia="黑体" w:hAnsi="黑体"/>
        </w:rPr>
        <w:t>教学</w:t>
      </w:r>
      <w:r>
        <w:rPr>
          <w:rFonts w:ascii="黑体" w:eastAsia="黑体" w:hAnsi="黑体" w:hint="eastAsia"/>
        </w:rPr>
        <w:t>线</w:t>
      </w:r>
      <w:proofErr w:type="gramEnd"/>
      <w:r>
        <w:rPr>
          <w:rFonts w:ascii="黑体" w:eastAsia="黑体" w:hAnsi="黑体"/>
        </w:rPr>
        <w:t>上</w:t>
      </w:r>
      <w:r>
        <w:rPr>
          <w:rFonts w:ascii="黑体" w:eastAsia="黑体" w:hAnsi="黑体" w:hint="eastAsia"/>
        </w:rPr>
        <w:t>线</w:t>
      </w:r>
      <w:r>
        <w:rPr>
          <w:rFonts w:ascii="黑体" w:eastAsia="黑体" w:hAnsi="黑体"/>
        </w:rPr>
        <w:t>下混合及开放实践广受好评</w:t>
      </w:r>
    </w:p>
    <w:p w:rsidR="001E1355" w:rsidRDefault="002512AE">
      <w:pPr>
        <w:autoSpaceDE w:val="0"/>
        <w:autoSpaceDN w:val="0"/>
        <w:adjustRightInd w:val="0"/>
        <w:ind w:firstLine="425"/>
      </w:pPr>
      <w:r>
        <w:rPr>
          <w:rFonts w:hint="eastAsia"/>
        </w:rPr>
        <w:t>专业率先在校内推广应用麦可思、雨课堂、学习通等信息化手段，大大提高了课堂教学效果与过程管理效率，广泛获得学生好评。并多次在校内进行方法交流，信息化课程达到了</w:t>
      </w:r>
      <w:r>
        <w:rPr>
          <w:rFonts w:hint="eastAsia"/>
        </w:rPr>
        <w:t>9</w:t>
      </w:r>
      <w:r>
        <w:t>5</w:t>
      </w:r>
      <w:r>
        <w:rPr>
          <w:rFonts w:hint="eastAsia"/>
        </w:rPr>
        <w:t>%</w:t>
      </w:r>
      <w:r>
        <w:rPr>
          <w:rFonts w:hint="eastAsia"/>
        </w:rPr>
        <w:t>以上。开放创新实验吸引了机能学院、数据学院其他专业学生参与实践培训，广受学生欢迎。学生出国深造及考研大幅提升，</w:t>
      </w:r>
      <w:r>
        <w:rPr>
          <w:rFonts w:hint="eastAsia"/>
        </w:rPr>
        <w:t>20</w:t>
      </w:r>
      <w:r>
        <w:t>22</w:t>
      </w:r>
      <w:r>
        <w:rPr>
          <w:rFonts w:hint="eastAsia"/>
        </w:rPr>
        <w:t>年考研升学率为</w:t>
      </w:r>
      <w:r>
        <w:rPr>
          <w:rFonts w:hint="eastAsia"/>
        </w:rPr>
        <w:t>2</w:t>
      </w:r>
      <w:r>
        <w:t>5</w:t>
      </w:r>
      <w:r>
        <w:rPr>
          <w:rFonts w:hint="eastAsia"/>
        </w:rPr>
        <w:t>%</w:t>
      </w:r>
      <w:r>
        <w:rPr>
          <w:rFonts w:hint="eastAsia"/>
        </w:rPr>
        <w:t>，创历史新高。</w:t>
      </w:r>
    </w:p>
    <w:p w:rsidR="001E1355" w:rsidRDefault="002512AE">
      <w:pPr>
        <w:pStyle w:val="2"/>
        <w:spacing w:line="240" w:lineRule="auto"/>
        <w:rPr>
          <w:rFonts w:ascii="黑体" w:eastAsia="黑体" w:hAnsi="黑体"/>
          <w:b/>
          <w:sz w:val="24"/>
          <w:szCs w:val="24"/>
        </w:rPr>
      </w:pPr>
      <w:r>
        <w:rPr>
          <w:rFonts w:ascii="黑体" w:eastAsia="黑体" w:hAnsi="黑体" w:hint="eastAsia"/>
          <w:sz w:val="24"/>
          <w:szCs w:val="24"/>
        </w:rPr>
        <w:t>3</w:t>
      </w:r>
      <w:r>
        <w:rPr>
          <w:rFonts w:ascii="黑体" w:eastAsia="黑体" w:hAnsi="黑体" w:hint="eastAsia"/>
          <w:sz w:val="24"/>
          <w:szCs w:val="24"/>
        </w:rPr>
        <w:t>、结论</w:t>
      </w:r>
    </w:p>
    <w:p w:rsidR="001E1355" w:rsidRDefault="002512AE">
      <w:pPr>
        <w:autoSpaceDE w:val="0"/>
        <w:autoSpaceDN w:val="0"/>
        <w:adjustRightInd w:val="0"/>
        <w:ind w:firstLine="425"/>
      </w:pPr>
      <w:r>
        <w:rPr>
          <w:rFonts w:hint="eastAsia"/>
        </w:rPr>
        <w:t>本文以浙大宁波理工学院电子信息工程专业为例，从培养方案修订、理论</w:t>
      </w:r>
      <w:r>
        <w:rPr>
          <w:rFonts w:hint="eastAsia"/>
        </w:rPr>
        <w:t>和实践课程体系建立、产教融合、课程思政、制度保障等方面，进行了服务宁波</w:t>
      </w:r>
      <w:proofErr w:type="gramStart"/>
      <w:r>
        <w:rPr>
          <w:rFonts w:hint="eastAsia"/>
        </w:rPr>
        <w:t>制造业数智化</w:t>
      </w:r>
      <w:proofErr w:type="gramEnd"/>
      <w:r>
        <w:rPr>
          <w:rFonts w:hint="eastAsia"/>
        </w:rPr>
        <w:t>转型升级实施的人才培养模式革新及路径建设。充分考虑了科研与教学、实践与理论、学校与企业之间的融合协同关系，以全方位多视角的改革，创新了人才培养模式。实践表明，产教深度融合有助于更好地培养适应区域产业发展的应用型人才，为地方产业发展提供人才和智力支持。</w:t>
      </w:r>
    </w:p>
    <w:p w:rsidR="001E1355" w:rsidRDefault="002512AE">
      <w:pPr>
        <w:spacing w:line="360" w:lineRule="auto"/>
        <w:rPr>
          <w:rFonts w:ascii="Times" w:hAnsi="Times"/>
          <w:b/>
        </w:rPr>
      </w:pPr>
      <w:r>
        <w:rPr>
          <w:rFonts w:ascii="Times" w:hAnsi="Times" w:hint="eastAsia"/>
          <w:b/>
        </w:rPr>
        <w:t>参考文献：</w:t>
      </w:r>
    </w:p>
    <w:p w:rsidR="001E1355" w:rsidRDefault="002512AE">
      <w:pPr>
        <w:numPr>
          <w:ilvl w:val="0"/>
          <w:numId w:val="7"/>
        </w:numPr>
        <w:topLinePunct/>
        <w:adjustRightInd w:val="0"/>
        <w:snapToGrid w:val="0"/>
        <w:rPr>
          <w:kern w:val="0"/>
          <w:sz w:val="18"/>
          <w:szCs w:val="18"/>
        </w:rPr>
      </w:pPr>
      <w:r>
        <w:rPr>
          <w:rFonts w:hint="eastAsia"/>
          <w:kern w:val="0"/>
          <w:sz w:val="18"/>
          <w:szCs w:val="18"/>
        </w:rPr>
        <w:t>吴岩</w:t>
      </w:r>
      <w:r>
        <w:rPr>
          <w:rFonts w:hint="eastAsia"/>
          <w:kern w:val="0"/>
          <w:sz w:val="18"/>
          <w:szCs w:val="18"/>
        </w:rPr>
        <w:t>.</w:t>
      </w:r>
      <w:r>
        <w:rPr>
          <w:rFonts w:hint="eastAsia"/>
          <w:kern w:val="0"/>
          <w:sz w:val="18"/>
          <w:szCs w:val="18"/>
        </w:rPr>
        <w:t>中国式现代化与高等教育改革创新发展</w:t>
      </w:r>
      <w:r>
        <w:rPr>
          <w:rFonts w:hint="eastAsia"/>
          <w:kern w:val="0"/>
          <w:sz w:val="18"/>
          <w:szCs w:val="18"/>
        </w:rPr>
        <w:t>[J].</w:t>
      </w:r>
      <w:r>
        <w:rPr>
          <w:rFonts w:hint="eastAsia"/>
          <w:kern w:val="0"/>
          <w:sz w:val="18"/>
          <w:szCs w:val="18"/>
        </w:rPr>
        <w:t>中国高教研究</w:t>
      </w:r>
      <w:r>
        <w:rPr>
          <w:rFonts w:hint="eastAsia"/>
          <w:kern w:val="0"/>
          <w:sz w:val="18"/>
          <w:szCs w:val="18"/>
        </w:rPr>
        <w:t>,2022(11):21-29.</w:t>
      </w:r>
    </w:p>
    <w:p w:rsidR="001E1355" w:rsidRDefault="002512AE">
      <w:pPr>
        <w:numPr>
          <w:ilvl w:val="0"/>
          <w:numId w:val="7"/>
        </w:numPr>
        <w:topLinePunct/>
        <w:adjustRightInd w:val="0"/>
        <w:snapToGrid w:val="0"/>
        <w:rPr>
          <w:kern w:val="0"/>
          <w:sz w:val="18"/>
          <w:szCs w:val="18"/>
        </w:rPr>
      </w:pPr>
      <w:r>
        <w:rPr>
          <w:rFonts w:hint="eastAsia"/>
          <w:kern w:val="0"/>
          <w:sz w:val="18"/>
          <w:szCs w:val="18"/>
        </w:rPr>
        <w:t>国务院</w:t>
      </w:r>
      <w:r>
        <w:rPr>
          <w:rFonts w:hint="eastAsia"/>
          <w:kern w:val="0"/>
          <w:sz w:val="18"/>
          <w:szCs w:val="18"/>
        </w:rPr>
        <w:t>.</w:t>
      </w:r>
      <w:r>
        <w:rPr>
          <w:rFonts w:hint="eastAsia"/>
          <w:kern w:val="0"/>
          <w:sz w:val="18"/>
          <w:szCs w:val="18"/>
        </w:rPr>
        <w:t>关于印发统筹推进世界一流大学和一流学科建设总体方案的通知</w:t>
      </w:r>
      <w:r>
        <w:rPr>
          <w:rFonts w:hint="eastAsia"/>
          <w:kern w:val="0"/>
          <w:sz w:val="18"/>
          <w:szCs w:val="18"/>
        </w:rPr>
        <w:t>[EB/</w:t>
      </w:r>
      <w:r>
        <w:rPr>
          <w:rFonts w:hint="eastAsia"/>
          <w:kern w:val="0"/>
          <w:sz w:val="18"/>
          <w:szCs w:val="18"/>
        </w:rPr>
        <w:t>OL</w:t>
      </w:r>
      <w:r>
        <w:rPr>
          <w:kern w:val="0"/>
          <w:sz w:val="18"/>
          <w:szCs w:val="18"/>
        </w:rPr>
        <w:t>]</w:t>
      </w:r>
      <w:r>
        <w:rPr>
          <w:rFonts w:hint="eastAsia"/>
          <w:kern w:val="0"/>
          <w:sz w:val="18"/>
          <w:szCs w:val="18"/>
        </w:rPr>
        <w:t>.</w:t>
      </w:r>
      <w:r>
        <w:rPr>
          <w:kern w:val="0"/>
          <w:sz w:val="18"/>
          <w:szCs w:val="18"/>
        </w:rPr>
        <w:t xml:space="preserve"> </w:t>
      </w:r>
      <w:hyperlink r:id="rId19" w:history="1">
        <w:r>
          <w:rPr>
            <w:rStyle w:val="aff1"/>
            <w:rFonts w:hint="eastAsia"/>
            <w:color w:val="auto"/>
            <w:kern w:val="0"/>
            <w:sz w:val="18"/>
            <w:szCs w:val="18"/>
            <w:u w:val="none"/>
          </w:rPr>
          <w:t>http://www</w:t>
        </w:r>
      </w:hyperlink>
      <w:r>
        <w:rPr>
          <w:rFonts w:hint="eastAsia"/>
          <w:kern w:val="0"/>
          <w:sz w:val="18"/>
          <w:szCs w:val="18"/>
        </w:rPr>
        <w:t>.gov.cn/</w:t>
      </w:r>
      <w:r>
        <w:rPr>
          <w:kern w:val="0"/>
          <w:sz w:val="18"/>
          <w:szCs w:val="18"/>
        </w:rPr>
        <w:t xml:space="preserve"> </w:t>
      </w:r>
      <w:proofErr w:type="spellStart"/>
      <w:r>
        <w:rPr>
          <w:rFonts w:hint="eastAsia"/>
          <w:kern w:val="0"/>
          <w:sz w:val="18"/>
          <w:szCs w:val="18"/>
        </w:rPr>
        <w:t>zhengce</w:t>
      </w:r>
      <w:proofErr w:type="spellEnd"/>
      <w:r>
        <w:rPr>
          <w:kern w:val="0"/>
          <w:sz w:val="18"/>
          <w:szCs w:val="18"/>
        </w:rPr>
        <w:t xml:space="preserve"> </w:t>
      </w:r>
      <w:r>
        <w:rPr>
          <w:rFonts w:hint="eastAsia"/>
          <w:kern w:val="0"/>
          <w:sz w:val="18"/>
          <w:szCs w:val="18"/>
        </w:rPr>
        <w:t>content/2015-11/05/</w:t>
      </w:r>
      <w:r>
        <w:rPr>
          <w:kern w:val="0"/>
          <w:sz w:val="18"/>
          <w:szCs w:val="18"/>
        </w:rPr>
        <w:t>content_10269.htm.</w:t>
      </w:r>
    </w:p>
    <w:p w:rsidR="001E1355" w:rsidRDefault="002512AE">
      <w:pPr>
        <w:numPr>
          <w:ilvl w:val="0"/>
          <w:numId w:val="7"/>
        </w:numPr>
        <w:topLinePunct/>
        <w:adjustRightInd w:val="0"/>
        <w:snapToGrid w:val="0"/>
        <w:rPr>
          <w:kern w:val="0"/>
          <w:sz w:val="18"/>
          <w:szCs w:val="18"/>
        </w:rPr>
      </w:pPr>
      <w:r>
        <w:rPr>
          <w:rFonts w:hint="eastAsia"/>
          <w:kern w:val="0"/>
          <w:sz w:val="18"/>
          <w:szCs w:val="18"/>
        </w:rPr>
        <w:t>吴岩</w:t>
      </w:r>
      <w:r>
        <w:rPr>
          <w:rFonts w:hint="eastAsia"/>
          <w:kern w:val="0"/>
          <w:sz w:val="18"/>
          <w:szCs w:val="18"/>
        </w:rPr>
        <w:t>.</w:t>
      </w:r>
      <w:r>
        <w:rPr>
          <w:rFonts w:hint="eastAsia"/>
          <w:kern w:val="0"/>
          <w:sz w:val="18"/>
          <w:szCs w:val="18"/>
        </w:rPr>
        <w:t>勇立潮头</w:t>
      </w:r>
      <w:r>
        <w:rPr>
          <w:rFonts w:hint="eastAsia"/>
          <w:kern w:val="0"/>
          <w:sz w:val="18"/>
          <w:szCs w:val="18"/>
        </w:rPr>
        <w:t>,</w:t>
      </w:r>
      <w:r>
        <w:rPr>
          <w:rFonts w:hint="eastAsia"/>
          <w:kern w:val="0"/>
          <w:sz w:val="18"/>
          <w:szCs w:val="18"/>
        </w:rPr>
        <w:t>赋能未来—以新工科建设领跑高等教育变革</w:t>
      </w:r>
      <w:r>
        <w:rPr>
          <w:rFonts w:hint="eastAsia"/>
          <w:kern w:val="0"/>
          <w:sz w:val="18"/>
          <w:szCs w:val="18"/>
        </w:rPr>
        <w:t>[J].</w:t>
      </w:r>
      <w:r>
        <w:rPr>
          <w:rFonts w:hint="eastAsia"/>
          <w:kern w:val="0"/>
          <w:sz w:val="18"/>
          <w:szCs w:val="18"/>
        </w:rPr>
        <w:t>高等工程教育研究</w:t>
      </w:r>
      <w:r>
        <w:rPr>
          <w:rFonts w:hint="eastAsia"/>
          <w:kern w:val="0"/>
          <w:sz w:val="18"/>
          <w:szCs w:val="18"/>
        </w:rPr>
        <w:t>,</w:t>
      </w:r>
      <w:r>
        <w:rPr>
          <w:kern w:val="0"/>
          <w:sz w:val="18"/>
          <w:szCs w:val="18"/>
        </w:rPr>
        <w:t xml:space="preserve"> </w:t>
      </w:r>
      <w:r>
        <w:rPr>
          <w:rFonts w:hint="eastAsia"/>
          <w:kern w:val="0"/>
          <w:sz w:val="18"/>
          <w:szCs w:val="18"/>
        </w:rPr>
        <w:t>2020</w:t>
      </w:r>
      <w:r>
        <w:rPr>
          <w:kern w:val="0"/>
          <w:sz w:val="18"/>
          <w:szCs w:val="18"/>
        </w:rPr>
        <w:t xml:space="preserve"> </w:t>
      </w:r>
      <w:r>
        <w:rPr>
          <w:rFonts w:hint="eastAsia"/>
          <w:kern w:val="0"/>
          <w:sz w:val="18"/>
          <w:szCs w:val="18"/>
        </w:rPr>
        <w:t>(02):</w:t>
      </w:r>
      <w:r>
        <w:rPr>
          <w:kern w:val="0"/>
          <w:sz w:val="18"/>
          <w:szCs w:val="18"/>
        </w:rPr>
        <w:t xml:space="preserve"> </w:t>
      </w:r>
      <w:r>
        <w:rPr>
          <w:rFonts w:hint="eastAsia"/>
          <w:kern w:val="0"/>
          <w:sz w:val="18"/>
          <w:szCs w:val="18"/>
        </w:rPr>
        <w:t>1-5.</w:t>
      </w:r>
    </w:p>
    <w:p w:rsidR="001E1355" w:rsidRDefault="002512AE">
      <w:pPr>
        <w:numPr>
          <w:ilvl w:val="0"/>
          <w:numId w:val="7"/>
        </w:numPr>
        <w:topLinePunct/>
        <w:adjustRightInd w:val="0"/>
        <w:snapToGrid w:val="0"/>
        <w:rPr>
          <w:kern w:val="0"/>
          <w:sz w:val="18"/>
          <w:szCs w:val="18"/>
        </w:rPr>
      </w:pPr>
      <w:r>
        <w:rPr>
          <w:rFonts w:hint="eastAsia"/>
          <w:kern w:val="0"/>
          <w:sz w:val="18"/>
          <w:szCs w:val="18"/>
        </w:rPr>
        <w:t>赵艺兵</w:t>
      </w:r>
      <w:r>
        <w:rPr>
          <w:rFonts w:hint="eastAsia"/>
          <w:kern w:val="0"/>
          <w:sz w:val="18"/>
          <w:szCs w:val="18"/>
        </w:rPr>
        <w:t>,</w:t>
      </w:r>
      <w:r>
        <w:rPr>
          <w:rFonts w:hint="eastAsia"/>
          <w:kern w:val="0"/>
          <w:sz w:val="18"/>
          <w:szCs w:val="18"/>
        </w:rPr>
        <w:t>殷</w:t>
      </w:r>
      <w:proofErr w:type="gramStart"/>
      <w:r>
        <w:rPr>
          <w:rFonts w:hint="eastAsia"/>
          <w:kern w:val="0"/>
          <w:sz w:val="18"/>
          <w:szCs w:val="18"/>
        </w:rPr>
        <w:t>埝</w:t>
      </w:r>
      <w:proofErr w:type="gramEnd"/>
      <w:r>
        <w:rPr>
          <w:rFonts w:hint="eastAsia"/>
          <w:kern w:val="0"/>
          <w:sz w:val="18"/>
          <w:szCs w:val="18"/>
        </w:rPr>
        <w:t>生</w:t>
      </w:r>
      <w:r>
        <w:rPr>
          <w:rFonts w:hint="eastAsia"/>
          <w:kern w:val="0"/>
          <w:sz w:val="18"/>
          <w:szCs w:val="18"/>
        </w:rPr>
        <w:t>,</w:t>
      </w:r>
      <w:r>
        <w:rPr>
          <w:rFonts w:hint="eastAsia"/>
          <w:kern w:val="0"/>
          <w:sz w:val="18"/>
          <w:szCs w:val="18"/>
        </w:rPr>
        <w:t>吴京秋</w:t>
      </w:r>
      <w:r>
        <w:rPr>
          <w:rFonts w:hint="eastAsia"/>
          <w:kern w:val="0"/>
          <w:sz w:val="18"/>
          <w:szCs w:val="18"/>
        </w:rPr>
        <w:t>,</w:t>
      </w:r>
      <w:r>
        <w:rPr>
          <w:rFonts w:hint="eastAsia"/>
          <w:kern w:val="0"/>
          <w:sz w:val="18"/>
          <w:szCs w:val="18"/>
        </w:rPr>
        <w:t>温秀兰</w:t>
      </w:r>
      <w:r>
        <w:rPr>
          <w:rFonts w:hint="eastAsia"/>
          <w:kern w:val="0"/>
          <w:sz w:val="18"/>
          <w:szCs w:val="18"/>
        </w:rPr>
        <w:t>,</w:t>
      </w:r>
      <w:r>
        <w:rPr>
          <w:rFonts w:hint="eastAsia"/>
          <w:kern w:val="0"/>
          <w:sz w:val="18"/>
          <w:szCs w:val="18"/>
        </w:rPr>
        <w:t>张颖</w:t>
      </w:r>
      <w:r>
        <w:rPr>
          <w:rFonts w:hint="eastAsia"/>
          <w:kern w:val="0"/>
          <w:sz w:val="18"/>
          <w:szCs w:val="18"/>
        </w:rPr>
        <w:t>.</w:t>
      </w:r>
      <w:r>
        <w:rPr>
          <w:rFonts w:hint="eastAsia"/>
          <w:kern w:val="0"/>
          <w:sz w:val="18"/>
          <w:szCs w:val="18"/>
        </w:rPr>
        <w:t>产学研深度融合下应用型本科实践创新能力提升的探索与实践</w:t>
      </w:r>
      <w:r>
        <w:rPr>
          <w:rFonts w:hint="eastAsia"/>
          <w:kern w:val="0"/>
          <w:sz w:val="18"/>
          <w:szCs w:val="18"/>
        </w:rPr>
        <w:t>[J].</w:t>
      </w:r>
      <w:r>
        <w:rPr>
          <w:rFonts w:hint="eastAsia"/>
          <w:kern w:val="0"/>
          <w:sz w:val="18"/>
          <w:szCs w:val="18"/>
        </w:rPr>
        <w:t>中国现代教育装备</w:t>
      </w:r>
      <w:r>
        <w:rPr>
          <w:rFonts w:hint="eastAsia"/>
          <w:kern w:val="0"/>
          <w:sz w:val="18"/>
          <w:szCs w:val="18"/>
        </w:rPr>
        <w:t>,2021(19):145-147.</w:t>
      </w:r>
    </w:p>
    <w:p w:rsidR="001E1355" w:rsidRDefault="002512AE">
      <w:pPr>
        <w:numPr>
          <w:ilvl w:val="0"/>
          <w:numId w:val="7"/>
        </w:numPr>
        <w:topLinePunct/>
        <w:adjustRightInd w:val="0"/>
        <w:snapToGrid w:val="0"/>
        <w:rPr>
          <w:kern w:val="0"/>
          <w:sz w:val="18"/>
          <w:szCs w:val="18"/>
        </w:rPr>
      </w:pPr>
      <w:r>
        <w:rPr>
          <w:rFonts w:hint="eastAsia"/>
          <w:kern w:val="0"/>
          <w:sz w:val="18"/>
          <w:szCs w:val="18"/>
        </w:rPr>
        <w:t>李公法</w:t>
      </w:r>
      <w:r>
        <w:rPr>
          <w:rFonts w:hint="eastAsia"/>
          <w:kern w:val="0"/>
          <w:sz w:val="18"/>
          <w:szCs w:val="18"/>
        </w:rPr>
        <w:t>,</w:t>
      </w:r>
      <w:r>
        <w:rPr>
          <w:rFonts w:hint="eastAsia"/>
          <w:kern w:val="0"/>
          <w:sz w:val="18"/>
          <w:szCs w:val="18"/>
        </w:rPr>
        <w:t>陶波</w:t>
      </w:r>
      <w:r>
        <w:rPr>
          <w:rFonts w:hint="eastAsia"/>
          <w:kern w:val="0"/>
          <w:sz w:val="18"/>
          <w:szCs w:val="18"/>
        </w:rPr>
        <w:t>,</w:t>
      </w:r>
      <w:r>
        <w:rPr>
          <w:rFonts w:hint="eastAsia"/>
          <w:kern w:val="0"/>
          <w:sz w:val="18"/>
          <w:szCs w:val="18"/>
        </w:rPr>
        <w:t>周兴林</w:t>
      </w:r>
      <w:r>
        <w:rPr>
          <w:rFonts w:hint="eastAsia"/>
          <w:kern w:val="0"/>
          <w:sz w:val="18"/>
          <w:szCs w:val="18"/>
        </w:rPr>
        <w:t>,</w:t>
      </w:r>
      <w:r>
        <w:rPr>
          <w:rFonts w:hint="eastAsia"/>
          <w:kern w:val="0"/>
          <w:sz w:val="18"/>
          <w:szCs w:val="18"/>
        </w:rPr>
        <w:t>王涛</w:t>
      </w:r>
      <w:r>
        <w:rPr>
          <w:rFonts w:hint="eastAsia"/>
          <w:kern w:val="0"/>
          <w:sz w:val="18"/>
          <w:szCs w:val="18"/>
        </w:rPr>
        <w:t>,</w:t>
      </w:r>
      <w:r>
        <w:rPr>
          <w:rFonts w:hint="eastAsia"/>
          <w:kern w:val="0"/>
          <w:sz w:val="18"/>
          <w:szCs w:val="18"/>
        </w:rPr>
        <w:t>杨丹</w:t>
      </w:r>
      <w:r>
        <w:rPr>
          <w:rFonts w:hint="eastAsia"/>
          <w:kern w:val="0"/>
          <w:sz w:val="18"/>
          <w:szCs w:val="18"/>
        </w:rPr>
        <w:t>,</w:t>
      </w:r>
      <w:proofErr w:type="gramStart"/>
      <w:r>
        <w:rPr>
          <w:rFonts w:hint="eastAsia"/>
          <w:kern w:val="0"/>
          <w:sz w:val="18"/>
          <w:szCs w:val="18"/>
        </w:rPr>
        <w:t>史康景</w:t>
      </w:r>
      <w:proofErr w:type="gramEnd"/>
      <w:r>
        <w:rPr>
          <w:rFonts w:hint="eastAsia"/>
          <w:kern w:val="0"/>
          <w:sz w:val="18"/>
          <w:szCs w:val="18"/>
        </w:rPr>
        <w:t>.</w:t>
      </w:r>
      <w:r>
        <w:rPr>
          <w:rFonts w:hint="eastAsia"/>
          <w:kern w:val="0"/>
          <w:sz w:val="18"/>
          <w:szCs w:val="18"/>
        </w:rPr>
        <w:t>基于校企深度合作的机械类专业硕士生实践创新能力培养</w:t>
      </w:r>
      <w:r>
        <w:rPr>
          <w:rFonts w:hint="eastAsia"/>
          <w:kern w:val="0"/>
          <w:sz w:val="18"/>
          <w:szCs w:val="18"/>
        </w:rPr>
        <w:t>[J].</w:t>
      </w:r>
      <w:r>
        <w:rPr>
          <w:rFonts w:hint="eastAsia"/>
          <w:kern w:val="0"/>
          <w:sz w:val="18"/>
          <w:szCs w:val="18"/>
        </w:rPr>
        <w:t>中国冶金教育</w:t>
      </w:r>
      <w:r>
        <w:rPr>
          <w:rFonts w:hint="eastAsia"/>
          <w:kern w:val="0"/>
          <w:sz w:val="18"/>
          <w:szCs w:val="18"/>
        </w:rPr>
        <w:t>,2021(06):90-93.</w:t>
      </w:r>
    </w:p>
    <w:p w:rsidR="001E1355" w:rsidRDefault="002512AE">
      <w:pPr>
        <w:numPr>
          <w:ilvl w:val="0"/>
          <w:numId w:val="7"/>
        </w:numPr>
        <w:topLinePunct/>
        <w:adjustRightInd w:val="0"/>
        <w:snapToGrid w:val="0"/>
        <w:rPr>
          <w:kern w:val="0"/>
          <w:sz w:val="18"/>
          <w:szCs w:val="18"/>
        </w:rPr>
      </w:pPr>
      <w:r>
        <w:rPr>
          <w:rFonts w:hint="eastAsia"/>
          <w:kern w:val="0"/>
          <w:sz w:val="18"/>
          <w:szCs w:val="18"/>
        </w:rPr>
        <w:t>张东升</w:t>
      </w:r>
      <w:r>
        <w:rPr>
          <w:rFonts w:hint="eastAsia"/>
          <w:kern w:val="0"/>
          <w:sz w:val="18"/>
          <w:szCs w:val="18"/>
        </w:rPr>
        <w:t>,</w:t>
      </w:r>
      <w:r>
        <w:rPr>
          <w:rFonts w:hint="eastAsia"/>
          <w:kern w:val="0"/>
          <w:sz w:val="18"/>
          <w:szCs w:val="18"/>
        </w:rPr>
        <w:t>卢爱党</w:t>
      </w:r>
      <w:r>
        <w:rPr>
          <w:rFonts w:hint="eastAsia"/>
          <w:kern w:val="0"/>
          <w:sz w:val="18"/>
          <w:szCs w:val="18"/>
        </w:rPr>
        <w:t>,</w:t>
      </w:r>
      <w:r>
        <w:rPr>
          <w:rFonts w:hint="eastAsia"/>
          <w:kern w:val="0"/>
          <w:sz w:val="18"/>
          <w:szCs w:val="18"/>
        </w:rPr>
        <w:t>杨秋生</w:t>
      </w:r>
      <w:r>
        <w:rPr>
          <w:rFonts w:hint="eastAsia"/>
          <w:kern w:val="0"/>
          <w:sz w:val="18"/>
          <w:szCs w:val="18"/>
        </w:rPr>
        <w:t>,</w:t>
      </w:r>
      <w:r>
        <w:rPr>
          <w:rFonts w:hint="eastAsia"/>
          <w:kern w:val="0"/>
          <w:sz w:val="18"/>
          <w:szCs w:val="18"/>
        </w:rPr>
        <w:t>丁晓</w:t>
      </w:r>
      <w:proofErr w:type="gramStart"/>
      <w:r>
        <w:rPr>
          <w:rFonts w:hint="eastAsia"/>
          <w:kern w:val="0"/>
          <w:sz w:val="18"/>
          <w:szCs w:val="18"/>
        </w:rPr>
        <w:t>墅</w:t>
      </w:r>
      <w:proofErr w:type="gramEnd"/>
      <w:r>
        <w:rPr>
          <w:rFonts w:hint="eastAsia"/>
          <w:kern w:val="0"/>
          <w:sz w:val="18"/>
          <w:szCs w:val="18"/>
        </w:rPr>
        <w:t>,</w:t>
      </w:r>
      <w:r>
        <w:rPr>
          <w:rFonts w:hint="eastAsia"/>
          <w:kern w:val="0"/>
          <w:sz w:val="18"/>
          <w:szCs w:val="18"/>
        </w:rPr>
        <w:t>李敬德</w:t>
      </w:r>
      <w:r>
        <w:rPr>
          <w:rFonts w:hint="eastAsia"/>
          <w:kern w:val="0"/>
          <w:sz w:val="18"/>
          <w:szCs w:val="18"/>
        </w:rPr>
        <w:t>,</w:t>
      </w:r>
      <w:r>
        <w:rPr>
          <w:rFonts w:hint="eastAsia"/>
          <w:kern w:val="0"/>
          <w:sz w:val="18"/>
          <w:szCs w:val="18"/>
        </w:rPr>
        <w:t>薛伟</w:t>
      </w:r>
      <w:r>
        <w:rPr>
          <w:rFonts w:hint="eastAsia"/>
          <w:kern w:val="0"/>
          <w:sz w:val="18"/>
          <w:szCs w:val="18"/>
        </w:rPr>
        <w:t>,</w:t>
      </w:r>
      <w:r>
        <w:rPr>
          <w:rFonts w:hint="eastAsia"/>
          <w:kern w:val="0"/>
          <w:sz w:val="18"/>
          <w:szCs w:val="18"/>
        </w:rPr>
        <w:t>赵新强</w:t>
      </w:r>
      <w:r>
        <w:rPr>
          <w:rFonts w:hint="eastAsia"/>
          <w:kern w:val="0"/>
          <w:sz w:val="18"/>
          <w:szCs w:val="18"/>
        </w:rPr>
        <w:t>,</w:t>
      </w:r>
      <w:r>
        <w:rPr>
          <w:rFonts w:hint="eastAsia"/>
          <w:kern w:val="0"/>
          <w:sz w:val="18"/>
          <w:szCs w:val="18"/>
        </w:rPr>
        <w:t>王延吉</w:t>
      </w:r>
      <w:r>
        <w:rPr>
          <w:rFonts w:hint="eastAsia"/>
          <w:kern w:val="0"/>
          <w:sz w:val="18"/>
          <w:szCs w:val="18"/>
        </w:rPr>
        <w:t>.</w:t>
      </w:r>
      <w:r>
        <w:rPr>
          <w:rFonts w:hint="eastAsia"/>
          <w:kern w:val="0"/>
          <w:sz w:val="18"/>
          <w:szCs w:val="18"/>
        </w:rPr>
        <w:t>面向学生工程实践能力和创新能力提升的化工专业课程教学改革与探索</w:t>
      </w:r>
      <w:r>
        <w:rPr>
          <w:rFonts w:hint="eastAsia"/>
          <w:kern w:val="0"/>
          <w:sz w:val="18"/>
          <w:szCs w:val="18"/>
        </w:rPr>
        <w:t>[J].</w:t>
      </w:r>
      <w:r>
        <w:rPr>
          <w:rFonts w:hint="eastAsia"/>
          <w:kern w:val="0"/>
          <w:sz w:val="18"/>
          <w:szCs w:val="18"/>
        </w:rPr>
        <w:t>化工高等教育</w:t>
      </w:r>
      <w:r>
        <w:rPr>
          <w:rFonts w:hint="eastAsia"/>
          <w:kern w:val="0"/>
          <w:sz w:val="18"/>
          <w:szCs w:val="18"/>
        </w:rPr>
        <w:t>,2021,38(05):40-44.</w:t>
      </w:r>
    </w:p>
    <w:p w:rsidR="001E1355" w:rsidRDefault="002512AE">
      <w:pPr>
        <w:topLinePunct/>
        <w:adjustRightInd w:val="0"/>
        <w:snapToGrid w:val="0"/>
        <w:ind w:left="452" w:hangingChars="250" w:hanging="452"/>
        <w:rPr>
          <w:sz w:val="18"/>
          <w:szCs w:val="18"/>
        </w:rPr>
      </w:pPr>
      <w:r>
        <w:rPr>
          <w:kern w:val="0"/>
          <w:sz w:val="18"/>
          <w:szCs w:val="18"/>
        </w:rPr>
        <w:t xml:space="preserve">[7]  </w:t>
      </w:r>
      <w:r>
        <w:rPr>
          <w:rFonts w:hint="eastAsia"/>
          <w:kern w:val="0"/>
          <w:sz w:val="18"/>
          <w:szCs w:val="18"/>
        </w:rPr>
        <w:t>谢莉花</w:t>
      </w:r>
      <w:r>
        <w:rPr>
          <w:rFonts w:hint="eastAsia"/>
          <w:kern w:val="0"/>
          <w:sz w:val="18"/>
          <w:szCs w:val="18"/>
        </w:rPr>
        <w:t>,</w:t>
      </w:r>
      <w:proofErr w:type="gramStart"/>
      <w:r>
        <w:rPr>
          <w:rFonts w:hint="eastAsia"/>
          <w:kern w:val="0"/>
          <w:sz w:val="18"/>
          <w:szCs w:val="18"/>
        </w:rPr>
        <w:t>唐慧</w:t>
      </w:r>
      <w:proofErr w:type="gramEnd"/>
      <w:r>
        <w:rPr>
          <w:rFonts w:hint="eastAsia"/>
          <w:kern w:val="0"/>
          <w:sz w:val="18"/>
          <w:szCs w:val="18"/>
        </w:rPr>
        <w:t>.</w:t>
      </w:r>
      <w:r>
        <w:rPr>
          <w:rFonts w:hint="eastAsia"/>
          <w:kern w:val="0"/>
          <w:sz w:val="18"/>
          <w:szCs w:val="18"/>
        </w:rPr>
        <w:t>德国</w:t>
      </w:r>
      <w:r>
        <w:rPr>
          <w:rFonts w:hint="eastAsia"/>
          <w:kern w:val="0"/>
          <w:sz w:val="18"/>
          <w:szCs w:val="18"/>
        </w:rPr>
        <w:t>教育体系的渗透性：促进职业教育与学术教育相互融通</w:t>
      </w:r>
      <w:r>
        <w:rPr>
          <w:rFonts w:hint="eastAsia"/>
          <w:kern w:val="0"/>
          <w:sz w:val="18"/>
          <w:szCs w:val="18"/>
        </w:rPr>
        <w:t>[J].</w:t>
      </w:r>
      <w:r>
        <w:rPr>
          <w:rFonts w:hint="eastAsia"/>
          <w:kern w:val="0"/>
          <w:sz w:val="18"/>
          <w:szCs w:val="18"/>
        </w:rPr>
        <w:t>比较教育研究</w:t>
      </w:r>
      <w:r>
        <w:rPr>
          <w:rFonts w:hint="eastAsia"/>
          <w:kern w:val="0"/>
          <w:sz w:val="18"/>
          <w:szCs w:val="18"/>
        </w:rPr>
        <w:t>,</w:t>
      </w:r>
      <w:r>
        <w:rPr>
          <w:kern w:val="0"/>
          <w:sz w:val="18"/>
          <w:szCs w:val="18"/>
        </w:rPr>
        <w:t xml:space="preserve"> </w:t>
      </w:r>
      <w:r>
        <w:rPr>
          <w:rFonts w:hint="eastAsia"/>
          <w:kern w:val="0"/>
          <w:sz w:val="18"/>
          <w:szCs w:val="18"/>
        </w:rPr>
        <w:t>2022,</w:t>
      </w:r>
      <w:r>
        <w:rPr>
          <w:kern w:val="0"/>
          <w:sz w:val="18"/>
          <w:szCs w:val="18"/>
        </w:rPr>
        <w:t xml:space="preserve"> </w:t>
      </w:r>
      <w:r>
        <w:rPr>
          <w:rFonts w:hint="eastAsia"/>
          <w:kern w:val="0"/>
          <w:sz w:val="18"/>
          <w:szCs w:val="18"/>
        </w:rPr>
        <w:t>44(01):96-104.</w:t>
      </w:r>
    </w:p>
    <w:sectPr w:rsidR="001E1355">
      <w:type w:val="continuous"/>
      <w:pgSz w:w="11906" w:h="16838"/>
      <w:pgMar w:top="1219" w:right="1106" w:bottom="1219" w:left="1106" w:header="765" w:footer="720" w:gutter="0"/>
      <w:pgNumType w:start="4"/>
      <w:cols w:num="2" w:space="422"/>
      <w:titlePg/>
      <w:docGrid w:type="linesAndChars" w:linePitch="313" w:charSpace="139"/>
    </w:sectPr>
  </w:body>
</w:document>
</file>

<file path=word/customizations.xml><?xml version="1.0" encoding="utf-8"?>
<wne:tcg xmlns:r="http://schemas.openxmlformats.org/officeDocument/2006/relationships" xmlns:wne="http://schemas.microsoft.com/office/word/2006/wordml">
  <wne:keymaps>
    <wne:keymap wne:kcmPrimary="0261">
      <wne:acd wne:acdName="acd0"/>
    </wne:keymap>
    <wne:keymap wne:kcmPrimary="0262">
      <wne:acd wne:acdName="acd1"/>
    </wne:keymap>
    <wne:keymap wne:kcmPrimary="0264">
      <wne:acd wne:acdName="acd2"/>
    </wne:keymap>
    <wne:keymap wne:kcmPrimary="0265">
      <wne:acd wne:acdName="acd3"/>
    </wne:keymap>
    <wne:keymap wne:kcmPrimary="0267">
      <wne:acd wne:acdName="acd4"/>
    </wne:keymap>
    <wne:keymap wne:kcmPrimary="0268">
      <wne:acd wne:acdName="acd5"/>
    </wne:keymap>
    <wne:keymap wne:kcmPrimary="026B">
      <wne:acd wne:acdName="acd6"/>
    </wne:keymap>
    <wne:keymap wne:kcmPrimary="0431">
      <wne:acd wne:acdName="acd7"/>
    </wne:keymap>
    <wne:keymap wne:kcmPrimary="0432">
      <wne:acd wne:acdName="acd8"/>
    </wne:keymap>
    <wne:keymap wne:kcmPrimary="0433">
      <wne:acd wne:acdName="acd9"/>
    </wne:keymap>
    <wne:keymap wne:kcmPrimary="0444">
      <wne:acd wne:acdName="acd10"/>
    </wne:keymap>
    <wne:keymap wne:kcmPrimary="0456">
      <wne:acd wne:acdName="acd11"/>
    </wne:keymap>
    <wne:keymap wne:kcmPrimary="0458">
      <wne:acd wne:acdName="acd12"/>
    </wne:keymap>
    <wne:keymap wne:kcmPrimary="045A">
      <wne:acd wne:acdName="acd13"/>
    </wne:keymap>
    <wne:keymap wne:kcmPrimary="046B">
      <wne:acd wne:acdName="acd14"/>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Manifest>
  </wne:toolbars>
  <wne:acds>
    <wne:acd wne:argValue="AgBcTwWA" wne:acdName="acd0" wne:fciIndexBasedOn="0065"/>
    <wne:acd wne:argValue="AgAwV0BX" wne:acdName="acd1" wne:fciIndexBasedOn="0065"/>
    <wne:acd wne:argValue="AgDCUwOAh2Uucw==" wne:acdName="acd2" wne:fciIndexBasedOn="0065"/>
    <wne:acd wne:argValue="AQAAAAAA" wne:acdName="acd3" wne:fciIndexBasedOn="0065"/>
    <wne:acd wne:argValue="AgD+Vg==" wne:acdName="acd4" wne:fciIndexBasedOn="0065"/>
    <wne:acd wne:argValue="AgD+VvSL" wne:acdName="acd5" wne:fciIndexBasedOn="0065"/>
    <wne:acd wne:argValue="AgA3aA9fNwA=" wne:acdName="acd6" wne:fciIndexBasedOn="0065"/>
    <wne:acd wne:argValue="AQAAAAEA" wne:acdName="acd7" wne:fciIndexBasedOn="0065"/>
    <wne:acd wne:argValue="AQAAAAIA" wne:acdName="acd8" wne:fciIndexBasedOn="0065"/>
    <wne:acd wne:argValue="AQAAAAMA" wne:acdName="acd9" wne:fciIndexBasedOn="0065"/>
    <wne:acd wne:argValue="AgBoiJiY" wne:acdName="acd10" wne:fciIndexBasedOn="0065"/>
    <wne:acd wne:argValue="AgBsUQ9f" wne:acdName="acd11" wne:fciIndexBasedOn="0065"/>
    <wne:acd wne:argValue="AgA3aA9fOQA=" wne:acdName="acd12" wne:fciIndexBasedOn="0065"/>
    <wne:acd wne:argValue="AgA3aA9fOAA=" wne:acdName="acd13" wne:fciIndexBasedOn="0065"/>
    <wne:acd wne:argValue="AgA3aA9fMgA=" wne:acdName="acd14"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12AE" w:rsidRDefault="002512AE">
      <w:r>
        <w:separator/>
      </w:r>
    </w:p>
  </w:endnote>
  <w:endnote w:type="continuationSeparator" w:id="0">
    <w:p w:rsidR="002512AE" w:rsidRDefault="00251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方正书宋简体">
    <w:altName w:val="宋体"/>
    <w:charset w:val="86"/>
    <w:family w:val="auto"/>
    <w:pitch w:val="default"/>
    <w:sig w:usb0="00000000" w:usb1="00000000" w:usb2="00000012"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Helvetica">
    <w:panose1 w:val="020B0604020202020204"/>
    <w:charset w:val="00"/>
    <w:family w:val="swiss"/>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楷体_GB2312">
    <w:altName w:val="楷体"/>
    <w:charset w:val="86"/>
    <w:family w:val="modern"/>
    <w:pitch w:val="default"/>
    <w:sig w:usb0="00000000" w:usb1="00000000" w:usb2="00000010" w:usb3="00000000" w:csb0="00040000" w:csb1="00000000"/>
  </w:font>
  <w:font w:name="方正小标宋简体">
    <w:altName w:val="Arial Unicode MS"/>
    <w:charset w:val="86"/>
    <w:family w:val="auto"/>
    <w:pitch w:val="default"/>
    <w:sig w:usb0="00000000" w:usb1="00000000" w:usb2="00000012"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1355" w:rsidRDefault="002512AE">
    <w:pPr>
      <w:pStyle w:val="af4"/>
      <w:jc w:val="center"/>
    </w:pPr>
    <w:r>
      <w:rPr>
        <w:rFonts w:hint="eastAsia"/>
      </w:rPr>
      <w:t>1</w:t>
    </w:r>
  </w:p>
  <w:p w:rsidR="001E1355" w:rsidRDefault="001E1355">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1355" w:rsidRDefault="002512AE">
    <w:pPr>
      <w:pStyle w:val="af4"/>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separate"/>
    </w:r>
    <w:r>
      <w:rPr>
        <w:rStyle w:val="aff"/>
      </w:rPr>
      <w:t>89</w:t>
    </w:r>
    <w:r>
      <w:rPr>
        <w:rStyle w:val="aff"/>
      </w:rPr>
      <w:fldChar w:fldCharType="end"/>
    </w:r>
  </w:p>
  <w:p w:rsidR="001E1355" w:rsidRDefault="001E1355">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1355" w:rsidRDefault="002512AE">
    <w:pPr>
      <w:pStyle w:val="af4"/>
      <w:jc w:val="center"/>
    </w:pPr>
    <w:r>
      <w:t>4</w:t>
    </w:r>
  </w:p>
  <w:p w:rsidR="001E1355" w:rsidRDefault="001E1355">
    <w:pPr>
      <w:pStyle w:val="af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1355" w:rsidRDefault="002512AE">
    <w:pPr>
      <w:pStyle w:val="af4"/>
      <w:jc w:val="center"/>
    </w:pPr>
    <w:r>
      <w:rPr>
        <w:rFonts w:hint="eastAsia"/>
      </w:rPr>
      <w:t>3</w:t>
    </w:r>
  </w:p>
  <w:p w:rsidR="001E1355" w:rsidRDefault="001E1355">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12AE" w:rsidRDefault="002512AE">
      <w:r>
        <w:separator/>
      </w:r>
    </w:p>
  </w:footnote>
  <w:footnote w:type="continuationSeparator" w:id="0">
    <w:p w:rsidR="002512AE" w:rsidRDefault="002512AE">
      <w:r>
        <w:continuationSeparator/>
      </w:r>
    </w:p>
  </w:footnote>
  <w:footnote w:id="1">
    <w:p w:rsidR="001E1355" w:rsidRDefault="002512AE">
      <w:pPr>
        <w:pStyle w:val="af8"/>
      </w:pPr>
      <w:r>
        <w:rPr>
          <w:rStyle w:val="aff3"/>
        </w:rPr>
        <w:footnoteRef/>
      </w:r>
      <w:r>
        <w:t xml:space="preserve"> </w:t>
      </w:r>
      <w:r>
        <w:rPr>
          <w:rFonts w:hint="eastAsia"/>
        </w:rPr>
        <w:t>基金项目：宁波市教育规划重点课题“服务制造业数智化的信息化人才培养模式探究”、浙江省高等学校课程</w:t>
      </w:r>
      <w:proofErr w:type="gramStart"/>
      <w:r>
        <w:rPr>
          <w:rFonts w:hint="eastAsia"/>
        </w:rPr>
        <w:t>思政教学</w:t>
      </w:r>
      <w:proofErr w:type="gramEnd"/>
      <w:r>
        <w:rPr>
          <w:rFonts w:hint="eastAsia"/>
        </w:rPr>
        <w:t>研究项目“育教融合的电子信息工程专业思政探索与实践”。</w:t>
      </w:r>
    </w:p>
    <w:p w:rsidR="001E1355" w:rsidRDefault="002512AE">
      <w:pPr>
        <w:pStyle w:val="af8"/>
      </w:pPr>
      <w:r>
        <w:rPr>
          <w:rFonts w:hint="eastAsia"/>
        </w:rPr>
        <w:t>教师简介：陶吉利，女，浙江绍兴人，博士研究生，教授，主要从事嵌入式系统设计教学及学院教学管理工作。</w:t>
      </w:r>
    </w:p>
    <w:p w:rsidR="001E1355" w:rsidRDefault="002512AE">
      <w:pPr>
        <w:pStyle w:val="af8"/>
      </w:pPr>
      <w:r>
        <w:rPr>
          <w:rFonts w:hint="eastAsia"/>
        </w:rPr>
        <w:t>练</w:t>
      </w:r>
      <w:proofErr w:type="gramStart"/>
      <w:r>
        <w:rPr>
          <w:rFonts w:hint="eastAsia"/>
        </w:rPr>
        <w:t>斌</w:t>
      </w:r>
      <w:proofErr w:type="gramEnd"/>
      <w:r>
        <w:rPr>
          <w:rFonts w:hint="eastAsia"/>
        </w:rPr>
        <w:t>，男，博士研究生，副教授，主要从事网络安全教学及系教学管理工作。</w:t>
      </w:r>
    </w:p>
    <w:p w:rsidR="001E1355" w:rsidRDefault="002512AE">
      <w:pPr>
        <w:pStyle w:val="af8"/>
      </w:pPr>
      <w:r>
        <w:rPr>
          <w:rFonts w:hint="eastAsia"/>
        </w:rPr>
        <w:t>沈非凡，男，浙江宁波人，博士研究生，副教授，主要从事</w:t>
      </w:r>
      <w:r>
        <w:rPr>
          <w:rFonts w:hint="eastAsia"/>
        </w:rPr>
        <w:t>P</w:t>
      </w:r>
      <w:r>
        <w:t>L</w:t>
      </w:r>
      <w:r>
        <w:t>C</w:t>
      </w:r>
      <w:r>
        <w:rPr>
          <w:rFonts w:hint="eastAsia"/>
        </w:rPr>
        <w:t>系统教学及学科竞赛管理工作。</w:t>
      </w:r>
    </w:p>
    <w:p w:rsidR="001E1355" w:rsidRDefault="002512AE">
      <w:pPr>
        <w:pStyle w:val="af8"/>
      </w:pPr>
      <w:r>
        <w:rPr>
          <w:rFonts w:hint="eastAsia"/>
        </w:rPr>
        <w:t>钟伟红，女，浙江温岭人，硕士研究生，教务主管，主要从事培养方案、工程认证等教学管理工作。</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1355" w:rsidRDefault="001E1355">
    <w:pPr>
      <w:pStyle w:val="af6"/>
      <w:tabs>
        <w:tab w:val="left" w:pos="4114"/>
        <w:tab w:val="center" w:pos="4847"/>
      </w:tabs>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00D78"/>
    <w:multiLevelType w:val="singleLevel"/>
    <w:tmpl w:val="05A00D78"/>
    <w:lvl w:ilvl="0">
      <w:start w:val="1"/>
      <w:numFmt w:val="bullet"/>
      <w:pStyle w:val="a"/>
      <w:lvlText w:val=""/>
      <w:lvlJc w:val="left"/>
      <w:pPr>
        <w:tabs>
          <w:tab w:val="left" w:pos="425"/>
        </w:tabs>
        <w:ind w:left="425" w:hanging="425"/>
      </w:pPr>
      <w:rPr>
        <w:rFonts w:ascii="Wingdings" w:hAnsi="Wingdings" w:hint="default"/>
      </w:rPr>
    </w:lvl>
  </w:abstractNum>
  <w:abstractNum w:abstractNumId="1" w15:restartNumberingAfterBreak="0">
    <w:nsid w:val="26B82D25"/>
    <w:multiLevelType w:val="multilevel"/>
    <w:tmpl w:val="26B82D25"/>
    <w:lvl w:ilvl="0">
      <w:start w:val="1"/>
      <w:numFmt w:val="decimal"/>
      <w:pStyle w:val="a0"/>
      <w:lvlText w:val="%1"/>
      <w:lvlJc w:val="right"/>
      <w:pPr>
        <w:tabs>
          <w:tab w:val="left" w:pos="425"/>
        </w:tabs>
        <w:ind w:left="425" w:hanging="137"/>
      </w:pPr>
      <w:rPr>
        <w:rFonts w:hint="eastAsia"/>
      </w:rPr>
    </w:lvl>
    <w:lvl w:ilvl="1">
      <w:start w:val="1"/>
      <w:numFmt w:val="decimal"/>
      <w:lvlText w:val="%2）"/>
      <w:lvlJc w:val="left"/>
      <w:pPr>
        <w:tabs>
          <w:tab w:val="left" w:pos="855"/>
        </w:tabs>
        <w:ind w:left="855" w:hanging="435"/>
      </w:pPr>
      <w:rPr>
        <w:rFonts w:hint="eastAsia"/>
      </w:rPr>
    </w:lvl>
    <w:lvl w:ilvl="2">
      <w:start w:val="1"/>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46A747AA"/>
    <w:multiLevelType w:val="multilevel"/>
    <w:tmpl w:val="46A747AA"/>
    <w:lvl w:ilvl="0">
      <w:start w:val="1"/>
      <w:numFmt w:val="decimal"/>
      <w:lvlText w:val="[%1]"/>
      <w:lvlJc w:val="left"/>
      <w:pPr>
        <w:tabs>
          <w:tab w:val="left" w:pos="425"/>
        </w:tabs>
        <w:ind w:left="425" w:hanging="425"/>
      </w:pPr>
      <w:rPr>
        <w:rFonts w:hint="eastAsia"/>
        <w:color w:val="000000"/>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 w15:restartNumberingAfterBreak="0">
    <w:nsid w:val="4CE41B9D"/>
    <w:multiLevelType w:val="singleLevel"/>
    <w:tmpl w:val="4CE41B9D"/>
    <w:lvl w:ilvl="0">
      <w:start w:val="6"/>
      <w:numFmt w:val="decimal"/>
      <w:pStyle w:val="a1"/>
      <w:lvlText w:val="%1．"/>
      <w:lvlJc w:val="left"/>
      <w:pPr>
        <w:tabs>
          <w:tab w:val="left" w:pos="360"/>
        </w:tabs>
        <w:ind w:left="360" w:hanging="360"/>
      </w:pPr>
      <w:rPr>
        <w:rFonts w:hint="eastAsia"/>
      </w:rPr>
    </w:lvl>
  </w:abstractNum>
  <w:abstractNum w:abstractNumId="4"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5"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abstractNum w:abstractNumId="6" w15:restartNumberingAfterBreak="0">
    <w:nsid w:val="75F21060"/>
    <w:multiLevelType w:val="singleLevel"/>
    <w:tmpl w:val="75F21060"/>
    <w:lvl w:ilvl="0">
      <w:start w:val="1"/>
      <w:numFmt w:val="decimal"/>
      <w:pStyle w:val="a2"/>
      <w:lvlText w:val="%1．"/>
      <w:lvlJc w:val="left"/>
      <w:pPr>
        <w:tabs>
          <w:tab w:val="left" w:pos="315"/>
        </w:tabs>
        <w:ind w:left="315" w:hanging="315"/>
      </w:pPr>
      <w:rPr>
        <w:rFonts w:hint="eastAsia"/>
      </w:rPr>
    </w:lvl>
  </w:abstractNum>
  <w:num w:numId="1">
    <w:abstractNumId w:val="1"/>
  </w:num>
  <w:num w:numId="2">
    <w:abstractNumId w:val="5"/>
  </w:num>
  <w:num w:numId="3">
    <w:abstractNumId w:val="0"/>
  </w:num>
  <w:num w:numId="4">
    <w:abstractNumId w:val="6"/>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357"/>
  <w:doNotHyphenateCaps/>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Q2NzAyZTZjM2Y0NjU4NzQ0NzdjZDdjMTVhNDNiZWIifQ=="/>
  </w:docVars>
  <w:rsids>
    <w:rsidRoot w:val="00D63C9E"/>
    <w:rsid w:val="00000A90"/>
    <w:rsid w:val="00011964"/>
    <w:rsid w:val="00022AFD"/>
    <w:rsid w:val="00024762"/>
    <w:rsid w:val="000356C9"/>
    <w:rsid w:val="000411A5"/>
    <w:rsid w:val="00041807"/>
    <w:rsid w:val="00055DBF"/>
    <w:rsid w:val="00063C5B"/>
    <w:rsid w:val="00067C05"/>
    <w:rsid w:val="00070CCC"/>
    <w:rsid w:val="0007120B"/>
    <w:rsid w:val="000712DE"/>
    <w:rsid w:val="00073B0B"/>
    <w:rsid w:val="0007736D"/>
    <w:rsid w:val="000779B3"/>
    <w:rsid w:val="00081C94"/>
    <w:rsid w:val="00090C25"/>
    <w:rsid w:val="00093BCB"/>
    <w:rsid w:val="000958CD"/>
    <w:rsid w:val="000A06D3"/>
    <w:rsid w:val="000A22C0"/>
    <w:rsid w:val="000A7AAC"/>
    <w:rsid w:val="000B7718"/>
    <w:rsid w:val="000C3DFE"/>
    <w:rsid w:val="000C5259"/>
    <w:rsid w:val="000C54E9"/>
    <w:rsid w:val="000D4BA8"/>
    <w:rsid w:val="000F5B36"/>
    <w:rsid w:val="000F5CEE"/>
    <w:rsid w:val="000F5D39"/>
    <w:rsid w:val="00101C66"/>
    <w:rsid w:val="00104269"/>
    <w:rsid w:val="00110439"/>
    <w:rsid w:val="0011566D"/>
    <w:rsid w:val="00120DC7"/>
    <w:rsid w:val="00123CFC"/>
    <w:rsid w:val="001346DD"/>
    <w:rsid w:val="00135AC2"/>
    <w:rsid w:val="00141BE3"/>
    <w:rsid w:val="0014626A"/>
    <w:rsid w:val="00151D67"/>
    <w:rsid w:val="0015419C"/>
    <w:rsid w:val="00155CC8"/>
    <w:rsid w:val="00157CE3"/>
    <w:rsid w:val="00160736"/>
    <w:rsid w:val="00161F0A"/>
    <w:rsid w:val="001621E4"/>
    <w:rsid w:val="0016308D"/>
    <w:rsid w:val="00164AB3"/>
    <w:rsid w:val="00171886"/>
    <w:rsid w:val="00173868"/>
    <w:rsid w:val="00174B3C"/>
    <w:rsid w:val="001769E3"/>
    <w:rsid w:val="00185EB8"/>
    <w:rsid w:val="00186E54"/>
    <w:rsid w:val="001911C1"/>
    <w:rsid w:val="00193200"/>
    <w:rsid w:val="001944CC"/>
    <w:rsid w:val="00196312"/>
    <w:rsid w:val="0019766C"/>
    <w:rsid w:val="001A3D83"/>
    <w:rsid w:val="001A7D09"/>
    <w:rsid w:val="001B1D35"/>
    <w:rsid w:val="001C32D7"/>
    <w:rsid w:val="001C588F"/>
    <w:rsid w:val="001C59EF"/>
    <w:rsid w:val="001C5D8A"/>
    <w:rsid w:val="001C74B4"/>
    <w:rsid w:val="001C761E"/>
    <w:rsid w:val="001C7694"/>
    <w:rsid w:val="001D3533"/>
    <w:rsid w:val="001D59C3"/>
    <w:rsid w:val="001E110F"/>
    <w:rsid w:val="001E1355"/>
    <w:rsid w:val="001E343F"/>
    <w:rsid w:val="0020382C"/>
    <w:rsid w:val="00210E82"/>
    <w:rsid w:val="002125AD"/>
    <w:rsid w:val="00214413"/>
    <w:rsid w:val="002171EB"/>
    <w:rsid w:val="00220347"/>
    <w:rsid w:val="0022113E"/>
    <w:rsid w:val="00221D8C"/>
    <w:rsid w:val="002409F9"/>
    <w:rsid w:val="002468A2"/>
    <w:rsid w:val="002512AE"/>
    <w:rsid w:val="00255084"/>
    <w:rsid w:val="00262A93"/>
    <w:rsid w:val="002659A1"/>
    <w:rsid w:val="00265EAC"/>
    <w:rsid w:val="00270DD9"/>
    <w:rsid w:val="00274A78"/>
    <w:rsid w:val="0027557F"/>
    <w:rsid w:val="00275DF8"/>
    <w:rsid w:val="00283017"/>
    <w:rsid w:val="00286430"/>
    <w:rsid w:val="0029318E"/>
    <w:rsid w:val="0029375A"/>
    <w:rsid w:val="00294EF0"/>
    <w:rsid w:val="0029581E"/>
    <w:rsid w:val="00295EA4"/>
    <w:rsid w:val="002A0B86"/>
    <w:rsid w:val="002A0CC7"/>
    <w:rsid w:val="002A43B5"/>
    <w:rsid w:val="002B080B"/>
    <w:rsid w:val="002B1B1F"/>
    <w:rsid w:val="002B284F"/>
    <w:rsid w:val="002B3111"/>
    <w:rsid w:val="002B4AEC"/>
    <w:rsid w:val="002B6D50"/>
    <w:rsid w:val="002B6FA9"/>
    <w:rsid w:val="002C4BD7"/>
    <w:rsid w:val="002E7AED"/>
    <w:rsid w:val="002F3B67"/>
    <w:rsid w:val="002F7AEC"/>
    <w:rsid w:val="00301267"/>
    <w:rsid w:val="00302457"/>
    <w:rsid w:val="003068A7"/>
    <w:rsid w:val="00314A92"/>
    <w:rsid w:val="00315313"/>
    <w:rsid w:val="00315E18"/>
    <w:rsid w:val="00317FC3"/>
    <w:rsid w:val="00321577"/>
    <w:rsid w:val="00321765"/>
    <w:rsid w:val="00321A84"/>
    <w:rsid w:val="0032593F"/>
    <w:rsid w:val="00326D5E"/>
    <w:rsid w:val="00330048"/>
    <w:rsid w:val="00334A33"/>
    <w:rsid w:val="00334D3A"/>
    <w:rsid w:val="003373B9"/>
    <w:rsid w:val="00337981"/>
    <w:rsid w:val="003418A9"/>
    <w:rsid w:val="00344DAD"/>
    <w:rsid w:val="00360A6C"/>
    <w:rsid w:val="00371406"/>
    <w:rsid w:val="00382177"/>
    <w:rsid w:val="00385EF2"/>
    <w:rsid w:val="003903B5"/>
    <w:rsid w:val="00390CCB"/>
    <w:rsid w:val="003912FF"/>
    <w:rsid w:val="003A2489"/>
    <w:rsid w:val="003B275F"/>
    <w:rsid w:val="003B3D78"/>
    <w:rsid w:val="003B637F"/>
    <w:rsid w:val="003C0C71"/>
    <w:rsid w:val="003C2572"/>
    <w:rsid w:val="003C5EBB"/>
    <w:rsid w:val="003C71DD"/>
    <w:rsid w:val="003C74A1"/>
    <w:rsid w:val="003D0380"/>
    <w:rsid w:val="003E0007"/>
    <w:rsid w:val="003E2178"/>
    <w:rsid w:val="003E5734"/>
    <w:rsid w:val="003E5D5D"/>
    <w:rsid w:val="004042D9"/>
    <w:rsid w:val="00407F15"/>
    <w:rsid w:val="00410B09"/>
    <w:rsid w:val="00412FA1"/>
    <w:rsid w:val="004131A0"/>
    <w:rsid w:val="00415B94"/>
    <w:rsid w:val="00416F20"/>
    <w:rsid w:val="004223B4"/>
    <w:rsid w:val="004241B0"/>
    <w:rsid w:val="00427DA3"/>
    <w:rsid w:val="0043771C"/>
    <w:rsid w:val="00437D74"/>
    <w:rsid w:val="00446CCE"/>
    <w:rsid w:val="00450D47"/>
    <w:rsid w:val="004537EC"/>
    <w:rsid w:val="0046013D"/>
    <w:rsid w:val="004645CF"/>
    <w:rsid w:val="00464A5C"/>
    <w:rsid w:val="0047118F"/>
    <w:rsid w:val="004711FC"/>
    <w:rsid w:val="004732C3"/>
    <w:rsid w:val="00474B31"/>
    <w:rsid w:val="0047559F"/>
    <w:rsid w:val="00480B9B"/>
    <w:rsid w:val="00481F1E"/>
    <w:rsid w:val="004863B2"/>
    <w:rsid w:val="0049203B"/>
    <w:rsid w:val="00497722"/>
    <w:rsid w:val="004A2D86"/>
    <w:rsid w:val="004A494A"/>
    <w:rsid w:val="004A5DCA"/>
    <w:rsid w:val="004A6C8D"/>
    <w:rsid w:val="004A7771"/>
    <w:rsid w:val="004B2416"/>
    <w:rsid w:val="004B2DC8"/>
    <w:rsid w:val="004B455F"/>
    <w:rsid w:val="004B52C0"/>
    <w:rsid w:val="004C01CD"/>
    <w:rsid w:val="004C0553"/>
    <w:rsid w:val="004C3A6E"/>
    <w:rsid w:val="004C51F9"/>
    <w:rsid w:val="004C5439"/>
    <w:rsid w:val="004D6233"/>
    <w:rsid w:val="004E31AF"/>
    <w:rsid w:val="004E6003"/>
    <w:rsid w:val="004F2D0D"/>
    <w:rsid w:val="004F47AB"/>
    <w:rsid w:val="004F5F21"/>
    <w:rsid w:val="005002E8"/>
    <w:rsid w:val="00502C66"/>
    <w:rsid w:val="00503351"/>
    <w:rsid w:val="00503934"/>
    <w:rsid w:val="00504914"/>
    <w:rsid w:val="00505F50"/>
    <w:rsid w:val="00510DAC"/>
    <w:rsid w:val="005111D2"/>
    <w:rsid w:val="005139DC"/>
    <w:rsid w:val="00523AF6"/>
    <w:rsid w:val="00523E56"/>
    <w:rsid w:val="00525418"/>
    <w:rsid w:val="0052600C"/>
    <w:rsid w:val="005345A7"/>
    <w:rsid w:val="00535B48"/>
    <w:rsid w:val="00540C79"/>
    <w:rsid w:val="00544691"/>
    <w:rsid w:val="0055636E"/>
    <w:rsid w:val="005576D9"/>
    <w:rsid w:val="005641B1"/>
    <w:rsid w:val="00567EF5"/>
    <w:rsid w:val="005730AD"/>
    <w:rsid w:val="0057392B"/>
    <w:rsid w:val="0057651F"/>
    <w:rsid w:val="005777FE"/>
    <w:rsid w:val="00581382"/>
    <w:rsid w:val="005867C2"/>
    <w:rsid w:val="00586936"/>
    <w:rsid w:val="00587551"/>
    <w:rsid w:val="00591CB2"/>
    <w:rsid w:val="00594043"/>
    <w:rsid w:val="00597C0F"/>
    <w:rsid w:val="005A17CF"/>
    <w:rsid w:val="005A1ABA"/>
    <w:rsid w:val="005A600F"/>
    <w:rsid w:val="005A6BCF"/>
    <w:rsid w:val="005B2189"/>
    <w:rsid w:val="005C2E6F"/>
    <w:rsid w:val="005C55FE"/>
    <w:rsid w:val="005C7600"/>
    <w:rsid w:val="005D1B5C"/>
    <w:rsid w:val="005D336A"/>
    <w:rsid w:val="005D4C1F"/>
    <w:rsid w:val="005E2774"/>
    <w:rsid w:val="005E35E4"/>
    <w:rsid w:val="005E4CF6"/>
    <w:rsid w:val="005E4E72"/>
    <w:rsid w:val="005E71E0"/>
    <w:rsid w:val="005E73AD"/>
    <w:rsid w:val="005E73AE"/>
    <w:rsid w:val="005F7B23"/>
    <w:rsid w:val="00601606"/>
    <w:rsid w:val="006034F4"/>
    <w:rsid w:val="00603B34"/>
    <w:rsid w:val="00626D40"/>
    <w:rsid w:val="00632614"/>
    <w:rsid w:val="00645105"/>
    <w:rsid w:val="00645D22"/>
    <w:rsid w:val="00646A39"/>
    <w:rsid w:val="00652057"/>
    <w:rsid w:val="006575FF"/>
    <w:rsid w:val="00657E6D"/>
    <w:rsid w:val="00661C5F"/>
    <w:rsid w:val="006643B5"/>
    <w:rsid w:val="00664C4C"/>
    <w:rsid w:val="00674A05"/>
    <w:rsid w:val="00680A5A"/>
    <w:rsid w:val="0068225B"/>
    <w:rsid w:val="006833E5"/>
    <w:rsid w:val="006834E1"/>
    <w:rsid w:val="00683D57"/>
    <w:rsid w:val="0068474A"/>
    <w:rsid w:val="00691CAD"/>
    <w:rsid w:val="00693AE7"/>
    <w:rsid w:val="00693BC5"/>
    <w:rsid w:val="006974E3"/>
    <w:rsid w:val="006A0E65"/>
    <w:rsid w:val="006A1474"/>
    <w:rsid w:val="006A2623"/>
    <w:rsid w:val="006A7329"/>
    <w:rsid w:val="006B08EC"/>
    <w:rsid w:val="006B36B4"/>
    <w:rsid w:val="006B4429"/>
    <w:rsid w:val="006B4F95"/>
    <w:rsid w:val="006B7542"/>
    <w:rsid w:val="006C12A2"/>
    <w:rsid w:val="006C1797"/>
    <w:rsid w:val="006C5A17"/>
    <w:rsid w:val="006D12DF"/>
    <w:rsid w:val="006D175A"/>
    <w:rsid w:val="006E0BCC"/>
    <w:rsid w:val="006E3A4E"/>
    <w:rsid w:val="006F59B6"/>
    <w:rsid w:val="007033B4"/>
    <w:rsid w:val="00707440"/>
    <w:rsid w:val="007143C5"/>
    <w:rsid w:val="00723AEE"/>
    <w:rsid w:val="00725A50"/>
    <w:rsid w:val="007327E6"/>
    <w:rsid w:val="00737C77"/>
    <w:rsid w:val="00742978"/>
    <w:rsid w:val="00743DEF"/>
    <w:rsid w:val="00754616"/>
    <w:rsid w:val="007574A8"/>
    <w:rsid w:val="00764BAA"/>
    <w:rsid w:val="00767B8D"/>
    <w:rsid w:val="00773F8C"/>
    <w:rsid w:val="007827A1"/>
    <w:rsid w:val="0079413E"/>
    <w:rsid w:val="007942BF"/>
    <w:rsid w:val="00795BF0"/>
    <w:rsid w:val="007A2BC4"/>
    <w:rsid w:val="007A77C6"/>
    <w:rsid w:val="007B0FD5"/>
    <w:rsid w:val="007B265B"/>
    <w:rsid w:val="007B62AE"/>
    <w:rsid w:val="007C2257"/>
    <w:rsid w:val="007C45EF"/>
    <w:rsid w:val="007C4636"/>
    <w:rsid w:val="007C6FCD"/>
    <w:rsid w:val="007C7FA5"/>
    <w:rsid w:val="007D6E45"/>
    <w:rsid w:val="007E0333"/>
    <w:rsid w:val="007E3BC5"/>
    <w:rsid w:val="007F5288"/>
    <w:rsid w:val="007F6392"/>
    <w:rsid w:val="0080012C"/>
    <w:rsid w:val="0080075F"/>
    <w:rsid w:val="00802C80"/>
    <w:rsid w:val="00814672"/>
    <w:rsid w:val="00824516"/>
    <w:rsid w:val="0083173B"/>
    <w:rsid w:val="00833DFA"/>
    <w:rsid w:val="00836401"/>
    <w:rsid w:val="00844FE1"/>
    <w:rsid w:val="008469D2"/>
    <w:rsid w:val="008472B8"/>
    <w:rsid w:val="0086353B"/>
    <w:rsid w:val="0086369C"/>
    <w:rsid w:val="00864005"/>
    <w:rsid w:val="00873061"/>
    <w:rsid w:val="00873D5A"/>
    <w:rsid w:val="00873DF4"/>
    <w:rsid w:val="00887415"/>
    <w:rsid w:val="00887438"/>
    <w:rsid w:val="00887D98"/>
    <w:rsid w:val="00890AC3"/>
    <w:rsid w:val="00892521"/>
    <w:rsid w:val="0089389B"/>
    <w:rsid w:val="00894726"/>
    <w:rsid w:val="008A2FAC"/>
    <w:rsid w:val="008A4488"/>
    <w:rsid w:val="008A4B0F"/>
    <w:rsid w:val="008B059E"/>
    <w:rsid w:val="008B2931"/>
    <w:rsid w:val="008B4791"/>
    <w:rsid w:val="008B6C8E"/>
    <w:rsid w:val="008B7218"/>
    <w:rsid w:val="008C5BD0"/>
    <w:rsid w:val="008D3157"/>
    <w:rsid w:val="008D6B0D"/>
    <w:rsid w:val="008D7FED"/>
    <w:rsid w:val="008E734B"/>
    <w:rsid w:val="00913487"/>
    <w:rsid w:val="0092054E"/>
    <w:rsid w:val="0092125D"/>
    <w:rsid w:val="00923324"/>
    <w:rsid w:val="00925530"/>
    <w:rsid w:val="00936D92"/>
    <w:rsid w:val="00943F6E"/>
    <w:rsid w:val="009478F5"/>
    <w:rsid w:val="00947EDC"/>
    <w:rsid w:val="009503A4"/>
    <w:rsid w:val="009516F8"/>
    <w:rsid w:val="00951950"/>
    <w:rsid w:val="00953EB8"/>
    <w:rsid w:val="0095690F"/>
    <w:rsid w:val="00974E10"/>
    <w:rsid w:val="00975DFA"/>
    <w:rsid w:val="009761DC"/>
    <w:rsid w:val="0097718D"/>
    <w:rsid w:val="00984358"/>
    <w:rsid w:val="00990801"/>
    <w:rsid w:val="0099393C"/>
    <w:rsid w:val="00993DB2"/>
    <w:rsid w:val="009959EC"/>
    <w:rsid w:val="009A098C"/>
    <w:rsid w:val="009A1BCE"/>
    <w:rsid w:val="009A4373"/>
    <w:rsid w:val="009A49A1"/>
    <w:rsid w:val="009A63F1"/>
    <w:rsid w:val="009A6DCD"/>
    <w:rsid w:val="009B2CB7"/>
    <w:rsid w:val="009B517D"/>
    <w:rsid w:val="009B6C7B"/>
    <w:rsid w:val="009C59C7"/>
    <w:rsid w:val="009C6A84"/>
    <w:rsid w:val="009D0BB2"/>
    <w:rsid w:val="009D5B89"/>
    <w:rsid w:val="009D6B07"/>
    <w:rsid w:val="009E57D7"/>
    <w:rsid w:val="009F38D9"/>
    <w:rsid w:val="009F540F"/>
    <w:rsid w:val="009F5747"/>
    <w:rsid w:val="009F59FD"/>
    <w:rsid w:val="00A00B72"/>
    <w:rsid w:val="00A02438"/>
    <w:rsid w:val="00A05AFA"/>
    <w:rsid w:val="00A13F2C"/>
    <w:rsid w:val="00A1428D"/>
    <w:rsid w:val="00A1443A"/>
    <w:rsid w:val="00A24642"/>
    <w:rsid w:val="00A24E01"/>
    <w:rsid w:val="00A24FDA"/>
    <w:rsid w:val="00A30143"/>
    <w:rsid w:val="00A3307A"/>
    <w:rsid w:val="00A45045"/>
    <w:rsid w:val="00A45FE0"/>
    <w:rsid w:val="00A461FC"/>
    <w:rsid w:val="00A52E49"/>
    <w:rsid w:val="00A568F4"/>
    <w:rsid w:val="00A627A4"/>
    <w:rsid w:val="00A6533F"/>
    <w:rsid w:val="00A65708"/>
    <w:rsid w:val="00A7131C"/>
    <w:rsid w:val="00A81235"/>
    <w:rsid w:val="00A85DB3"/>
    <w:rsid w:val="00A877D0"/>
    <w:rsid w:val="00A90D6B"/>
    <w:rsid w:val="00A96146"/>
    <w:rsid w:val="00AB1477"/>
    <w:rsid w:val="00AB1B4E"/>
    <w:rsid w:val="00AB28BC"/>
    <w:rsid w:val="00AB478C"/>
    <w:rsid w:val="00AC0EEF"/>
    <w:rsid w:val="00AF601B"/>
    <w:rsid w:val="00B024D4"/>
    <w:rsid w:val="00B05146"/>
    <w:rsid w:val="00B06A6B"/>
    <w:rsid w:val="00B114D2"/>
    <w:rsid w:val="00B2494F"/>
    <w:rsid w:val="00B30EE7"/>
    <w:rsid w:val="00B3110C"/>
    <w:rsid w:val="00B31395"/>
    <w:rsid w:val="00B33FED"/>
    <w:rsid w:val="00B3432D"/>
    <w:rsid w:val="00B347A5"/>
    <w:rsid w:val="00B34DB3"/>
    <w:rsid w:val="00B352DE"/>
    <w:rsid w:val="00B35F65"/>
    <w:rsid w:val="00B43047"/>
    <w:rsid w:val="00B47BAC"/>
    <w:rsid w:val="00B54D1F"/>
    <w:rsid w:val="00B6243D"/>
    <w:rsid w:val="00B630DE"/>
    <w:rsid w:val="00B67D4E"/>
    <w:rsid w:val="00B723F1"/>
    <w:rsid w:val="00B72B26"/>
    <w:rsid w:val="00B805DF"/>
    <w:rsid w:val="00B93B65"/>
    <w:rsid w:val="00B94176"/>
    <w:rsid w:val="00B94E6F"/>
    <w:rsid w:val="00B94FCF"/>
    <w:rsid w:val="00B96128"/>
    <w:rsid w:val="00B97471"/>
    <w:rsid w:val="00BA5261"/>
    <w:rsid w:val="00BA6356"/>
    <w:rsid w:val="00BB23F5"/>
    <w:rsid w:val="00BC2F79"/>
    <w:rsid w:val="00BC34FB"/>
    <w:rsid w:val="00BC7984"/>
    <w:rsid w:val="00BD16DE"/>
    <w:rsid w:val="00BE25E4"/>
    <w:rsid w:val="00BE5A92"/>
    <w:rsid w:val="00BF22DD"/>
    <w:rsid w:val="00BF32AA"/>
    <w:rsid w:val="00BF5F57"/>
    <w:rsid w:val="00C07279"/>
    <w:rsid w:val="00C11270"/>
    <w:rsid w:val="00C13806"/>
    <w:rsid w:val="00C14346"/>
    <w:rsid w:val="00C14490"/>
    <w:rsid w:val="00C15B12"/>
    <w:rsid w:val="00C22969"/>
    <w:rsid w:val="00C2630E"/>
    <w:rsid w:val="00C3570A"/>
    <w:rsid w:val="00C37AFC"/>
    <w:rsid w:val="00C40865"/>
    <w:rsid w:val="00C432E7"/>
    <w:rsid w:val="00C451E1"/>
    <w:rsid w:val="00C51F8F"/>
    <w:rsid w:val="00C600CE"/>
    <w:rsid w:val="00C62740"/>
    <w:rsid w:val="00C67AD1"/>
    <w:rsid w:val="00C75243"/>
    <w:rsid w:val="00C769AC"/>
    <w:rsid w:val="00C77797"/>
    <w:rsid w:val="00C85C37"/>
    <w:rsid w:val="00C862FF"/>
    <w:rsid w:val="00C8725E"/>
    <w:rsid w:val="00C9103C"/>
    <w:rsid w:val="00C916E4"/>
    <w:rsid w:val="00C9610A"/>
    <w:rsid w:val="00CA18C6"/>
    <w:rsid w:val="00CB0231"/>
    <w:rsid w:val="00CB2D67"/>
    <w:rsid w:val="00CC2126"/>
    <w:rsid w:val="00CC3B7A"/>
    <w:rsid w:val="00CC3D11"/>
    <w:rsid w:val="00CD4665"/>
    <w:rsid w:val="00CD4D89"/>
    <w:rsid w:val="00CD4DDB"/>
    <w:rsid w:val="00CE0C64"/>
    <w:rsid w:val="00CE52E0"/>
    <w:rsid w:val="00CE7C84"/>
    <w:rsid w:val="00CF0E1E"/>
    <w:rsid w:val="00CF30F4"/>
    <w:rsid w:val="00CF39F6"/>
    <w:rsid w:val="00CF42D0"/>
    <w:rsid w:val="00CF5802"/>
    <w:rsid w:val="00CF6D20"/>
    <w:rsid w:val="00D01E01"/>
    <w:rsid w:val="00D03173"/>
    <w:rsid w:val="00D0324E"/>
    <w:rsid w:val="00D1341A"/>
    <w:rsid w:val="00D166F1"/>
    <w:rsid w:val="00D17228"/>
    <w:rsid w:val="00D216BE"/>
    <w:rsid w:val="00D22124"/>
    <w:rsid w:val="00D24C72"/>
    <w:rsid w:val="00D310EE"/>
    <w:rsid w:val="00D36E23"/>
    <w:rsid w:val="00D415F1"/>
    <w:rsid w:val="00D4517C"/>
    <w:rsid w:val="00D50732"/>
    <w:rsid w:val="00D53FE4"/>
    <w:rsid w:val="00D63C9E"/>
    <w:rsid w:val="00D656BA"/>
    <w:rsid w:val="00D6751F"/>
    <w:rsid w:val="00D837A1"/>
    <w:rsid w:val="00D861E2"/>
    <w:rsid w:val="00D86A39"/>
    <w:rsid w:val="00D9133C"/>
    <w:rsid w:val="00D96B4F"/>
    <w:rsid w:val="00DA18B1"/>
    <w:rsid w:val="00DA21A0"/>
    <w:rsid w:val="00DA50B9"/>
    <w:rsid w:val="00DA5793"/>
    <w:rsid w:val="00DA6415"/>
    <w:rsid w:val="00DB4A05"/>
    <w:rsid w:val="00DC2DC6"/>
    <w:rsid w:val="00DC310D"/>
    <w:rsid w:val="00DC31AF"/>
    <w:rsid w:val="00DC326F"/>
    <w:rsid w:val="00DC7AAD"/>
    <w:rsid w:val="00DD131A"/>
    <w:rsid w:val="00DD56B7"/>
    <w:rsid w:val="00DE10B1"/>
    <w:rsid w:val="00DE5D47"/>
    <w:rsid w:val="00E0794D"/>
    <w:rsid w:val="00E14B08"/>
    <w:rsid w:val="00E15C67"/>
    <w:rsid w:val="00E20D21"/>
    <w:rsid w:val="00E21806"/>
    <w:rsid w:val="00E32077"/>
    <w:rsid w:val="00E36F98"/>
    <w:rsid w:val="00E37A0D"/>
    <w:rsid w:val="00E406A0"/>
    <w:rsid w:val="00E41B2A"/>
    <w:rsid w:val="00E450F5"/>
    <w:rsid w:val="00E50905"/>
    <w:rsid w:val="00E51EA3"/>
    <w:rsid w:val="00E529BD"/>
    <w:rsid w:val="00E60D09"/>
    <w:rsid w:val="00E70E8C"/>
    <w:rsid w:val="00E73E04"/>
    <w:rsid w:val="00E77996"/>
    <w:rsid w:val="00E80DE1"/>
    <w:rsid w:val="00E829A2"/>
    <w:rsid w:val="00E86078"/>
    <w:rsid w:val="00E8634F"/>
    <w:rsid w:val="00E95549"/>
    <w:rsid w:val="00E960B7"/>
    <w:rsid w:val="00E979FE"/>
    <w:rsid w:val="00EA483A"/>
    <w:rsid w:val="00EA58F2"/>
    <w:rsid w:val="00EA65EF"/>
    <w:rsid w:val="00EB5DFC"/>
    <w:rsid w:val="00EB649F"/>
    <w:rsid w:val="00EB74F7"/>
    <w:rsid w:val="00EC15CB"/>
    <w:rsid w:val="00ED1ED1"/>
    <w:rsid w:val="00ED2EF3"/>
    <w:rsid w:val="00EE130E"/>
    <w:rsid w:val="00EE13A1"/>
    <w:rsid w:val="00EE5589"/>
    <w:rsid w:val="00EE6237"/>
    <w:rsid w:val="00EE6D95"/>
    <w:rsid w:val="00EF064F"/>
    <w:rsid w:val="00EF64AF"/>
    <w:rsid w:val="00EF6540"/>
    <w:rsid w:val="00F013A8"/>
    <w:rsid w:val="00F11401"/>
    <w:rsid w:val="00F1435D"/>
    <w:rsid w:val="00F172D5"/>
    <w:rsid w:val="00F24AFD"/>
    <w:rsid w:val="00F33157"/>
    <w:rsid w:val="00F36459"/>
    <w:rsid w:val="00F37584"/>
    <w:rsid w:val="00F4323D"/>
    <w:rsid w:val="00F43BBA"/>
    <w:rsid w:val="00F53CBA"/>
    <w:rsid w:val="00F5420E"/>
    <w:rsid w:val="00F55C3C"/>
    <w:rsid w:val="00F564D9"/>
    <w:rsid w:val="00F56972"/>
    <w:rsid w:val="00F63ADB"/>
    <w:rsid w:val="00F66A52"/>
    <w:rsid w:val="00F864AE"/>
    <w:rsid w:val="00F943F2"/>
    <w:rsid w:val="00FA2E05"/>
    <w:rsid w:val="00FA33F5"/>
    <w:rsid w:val="00FB2D49"/>
    <w:rsid w:val="00FB4D6E"/>
    <w:rsid w:val="00FB5C72"/>
    <w:rsid w:val="00FB6151"/>
    <w:rsid w:val="00FB6BC4"/>
    <w:rsid w:val="00FC087B"/>
    <w:rsid w:val="00FC1C83"/>
    <w:rsid w:val="00FC45F3"/>
    <w:rsid w:val="00FC4C2F"/>
    <w:rsid w:val="00FD2964"/>
    <w:rsid w:val="00FD2AAF"/>
    <w:rsid w:val="00FD31E9"/>
    <w:rsid w:val="00FD3F42"/>
    <w:rsid w:val="00FD6BFB"/>
    <w:rsid w:val="00FE1558"/>
    <w:rsid w:val="00FE38C6"/>
    <w:rsid w:val="00FE60A8"/>
    <w:rsid w:val="00FE75E0"/>
    <w:rsid w:val="00FF2583"/>
    <w:rsid w:val="00FF6F1F"/>
    <w:rsid w:val="00FF7B6F"/>
    <w:rsid w:val="01921B37"/>
    <w:rsid w:val="116E2B13"/>
    <w:rsid w:val="736C6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7DAAF4"/>
  <w15:docId w15:val="{381D940C-0375-4D7B-B22E-E748B4F08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semiHidden="1" w:qFormat="1"/>
    <w:lsdException w:name="annotation text" w:semiHidden="1" w:qFormat="1"/>
    <w:lsdException w:name="header" w:uiPriority="99"/>
    <w:lsdException w:name="footer" w:uiPriority="99"/>
    <w:lsdException w:name="caption" w:unhideWhenUsed="1" w:qFormat="1"/>
    <w:lsdException w:name="table of figures" w:semiHidden="1"/>
    <w:lsdException w:name="footnote reference" w:semiHidden="1"/>
    <w:lsdException w:name="annotation reference" w:semiHidden="1"/>
    <w:lsdException w:name="page number" w:qFormat="1"/>
    <w:lsdException w:name="endnote reference" w:semiHidden="1" w:qFormat="1"/>
    <w:lsdException w:name="endnote text" w:semiHidden="1"/>
    <w:lsdException w:name="Title" w:qFormat="1"/>
    <w:lsdException w:name="Default Paragraph Font" w:semiHidden="1" w:uiPriority="1" w:unhideWhenUsed="1" w:qFormat="1"/>
    <w:lsdException w:name="Body Text Indent" w:qFormat="1"/>
    <w:lsdException w:name="Subtitle" w:qFormat="1"/>
    <w:lsdException w:name="Block Text"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HTML Preformatted" w:qFormat="1"/>
    <w:lsdException w:name="HTML Variable" w:semiHidden="1"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3">
    <w:name w:val="Normal"/>
    <w:qFormat/>
    <w:pPr>
      <w:widowControl w:val="0"/>
      <w:jc w:val="both"/>
    </w:pPr>
    <w:rPr>
      <w:kern w:val="2"/>
      <w:sz w:val="21"/>
    </w:rPr>
  </w:style>
  <w:style w:type="paragraph" w:styleId="1">
    <w:name w:val="heading 1"/>
    <w:basedOn w:val="a3"/>
    <w:next w:val="a3"/>
    <w:qFormat/>
    <w:pPr>
      <w:keepNext/>
      <w:spacing w:line="960" w:lineRule="auto"/>
      <w:jc w:val="center"/>
      <w:outlineLvl w:val="0"/>
    </w:pPr>
    <w:rPr>
      <w:rFonts w:eastAsia="黑体"/>
      <w:sz w:val="44"/>
    </w:rPr>
  </w:style>
  <w:style w:type="paragraph" w:styleId="2">
    <w:name w:val="heading 2"/>
    <w:basedOn w:val="a3"/>
    <w:next w:val="a4"/>
    <w:link w:val="20"/>
    <w:qFormat/>
    <w:pPr>
      <w:keepNext/>
      <w:keepLines/>
      <w:spacing w:line="720" w:lineRule="auto"/>
      <w:outlineLvl w:val="1"/>
    </w:pPr>
    <w:rPr>
      <w:sz w:val="28"/>
    </w:rPr>
  </w:style>
  <w:style w:type="paragraph" w:styleId="3">
    <w:name w:val="heading 3"/>
    <w:basedOn w:val="a3"/>
    <w:next w:val="a4"/>
    <w:link w:val="30"/>
    <w:qFormat/>
    <w:pPr>
      <w:keepNext/>
      <w:keepLines/>
      <w:outlineLvl w:val="2"/>
    </w:pPr>
    <w:rPr>
      <w:rFonts w:eastAsia="黑体"/>
    </w:rPr>
  </w:style>
  <w:style w:type="paragraph" w:styleId="4">
    <w:name w:val="heading 4"/>
    <w:basedOn w:val="a3"/>
    <w:next w:val="a4"/>
    <w:qFormat/>
    <w:pPr>
      <w:keepNext/>
      <w:adjustRightInd w:val="0"/>
      <w:snapToGrid w:val="0"/>
      <w:spacing w:line="312" w:lineRule="atLeast"/>
      <w:ind w:firstLine="425"/>
      <w:jc w:val="center"/>
      <w:outlineLvl w:val="3"/>
    </w:pPr>
    <w:rPr>
      <w:i/>
    </w:rPr>
  </w:style>
  <w:style w:type="paragraph" w:styleId="5">
    <w:name w:val="heading 5"/>
    <w:basedOn w:val="a3"/>
    <w:next w:val="a4"/>
    <w:qFormat/>
    <w:pPr>
      <w:keepNext/>
      <w:topLinePunct/>
      <w:adjustRightInd w:val="0"/>
      <w:snapToGrid w:val="0"/>
      <w:spacing w:line="312" w:lineRule="atLeast"/>
      <w:jc w:val="center"/>
      <w:outlineLvl w:val="4"/>
    </w:pPr>
    <w:rPr>
      <w:i/>
    </w:rPr>
  </w:style>
  <w:style w:type="paragraph" w:styleId="6">
    <w:name w:val="heading 6"/>
    <w:basedOn w:val="a3"/>
    <w:next w:val="a3"/>
    <w:qFormat/>
    <w:pPr>
      <w:keepNext/>
      <w:jc w:val="center"/>
      <w:outlineLvl w:val="5"/>
    </w:pPr>
    <w:rPr>
      <w:i/>
      <w:sz w:val="13"/>
    </w:rPr>
  </w:style>
  <w:style w:type="paragraph" w:styleId="7">
    <w:name w:val="heading 7"/>
    <w:basedOn w:val="a3"/>
    <w:next w:val="a3"/>
    <w:qFormat/>
    <w:pPr>
      <w:keepNext/>
      <w:jc w:val="center"/>
      <w:outlineLvl w:val="6"/>
    </w:pPr>
    <w:rPr>
      <w:b/>
      <w:i/>
      <w:sz w:val="15"/>
    </w:rPr>
  </w:style>
  <w:style w:type="paragraph" w:styleId="8">
    <w:name w:val="heading 8"/>
    <w:basedOn w:val="a3"/>
    <w:next w:val="a3"/>
    <w:qFormat/>
    <w:pPr>
      <w:keepNext/>
      <w:topLinePunct/>
      <w:adjustRightInd w:val="0"/>
      <w:snapToGrid w:val="0"/>
      <w:spacing w:line="312" w:lineRule="atLeast"/>
      <w:jc w:val="center"/>
      <w:outlineLvl w:val="7"/>
    </w:pPr>
    <w:rPr>
      <w:i/>
      <w:iCs/>
      <w:color w:val="000000"/>
      <w:szCs w:val="18"/>
    </w:rPr>
  </w:style>
  <w:style w:type="paragraph" w:styleId="9">
    <w:name w:val="heading 9"/>
    <w:basedOn w:val="a3"/>
    <w:next w:val="a3"/>
    <w:qFormat/>
    <w:pPr>
      <w:keepNext/>
      <w:topLinePunct/>
      <w:adjustRightInd w:val="0"/>
      <w:snapToGrid w:val="0"/>
      <w:spacing w:after="20" w:line="230" w:lineRule="atLeast"/>
      <w:outlineLvl w:val="8"/>
    </w:pPr>
    <w:rPr>
      <w:b/>
      <w:bCs/>
      <w:i/>
      <w:iCs/>
      <w:color w:val="000000"/>
      <w:sz w:val="15"/>
      <w:szCs w:val="15"/>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pPr>
      <w:ind w:firstLine="420"/>
    </w:pPr>
  </w:style>
  <w:style w:type="paragraph" w:styleId="a8">
    <w:name w:val="caption"/>
    <w:basedOn w:val="a3"/>
    <w:next w:val="a3"/>
    <w:link w:val="a9"/>
    <w:unhideWhenUsed/>
    <w:qFormat/>
    <w:rPr>
      <w:rFonts w:ascii="Cambria" w:eastAsia="黑体" w:hAnsi="Cambria"/>
      <w:sz w:val="20"/>
    </w:rPr>
  </w:style>
  <w:style w:type="paragraph" w:styleId="aa">
    <w:name w:val="Document Map"/>
    <w:basedOn w:val="a3"/>
    <w:link w:val="ab"/>
    <w:semiHidden/>
    <w:qFormat/>
    <w:pPr>
      <w:shd w:val="clear" w:color="auto" w:fill="000080"/>
    </w:pPr>
  </w:style>
  <w:style w:type="paragraph" w:styleId="ac">
    <w:name w:val="annotation text"/>
    <w:basedOn w:val="a3"/>
    <w:semiHidden/>
    <w:qFormat/>
    <w:pPr>
      <w:jc w:val="left"/>
    </w:pPr>
  </w:style>
  <w:style w:type="paragraph" w:styleId="31">
    <w:name w:val="Body Text 3"/>
    <w:basedOn w:val="a3"/>
    <w:pPr>
      <w:topLinePunct/>
      <w:adjustRightInd w:val="0"/>
      <w:snapToGrid w:val="0"/>
      <w:spacing w:line="312" w:lineRule="atLeast"/>
    </w:pPr>
    <w:rPr>
      <w:sz w:val="18"/>
    </w:rPr>
  </w:style>
  <w:style w:type="paragraph" w:styleId="ad">
    <w:name w:val="Body Text"/>
    <w:basedOn w:val="a3"/>
    <w:rPr>
      <w:sz w:val="28"/>
    </w:rPr>
  </w:style>
  <w:style w:type="paragraph" w:styleId="ae">
    <w:name w:val="Body Text Indent"/>
    <w:basedOn w:val="a3"/>
    <w:qFormat/>
    <w:rPr>
      <w:rFonts w:ascii="宋体"/>
      <w:color w:val="000000"/>
      <w:lang w:val="de-DE"/>
    </w:rPr>
  </w:style>
  <w:style w:type="paragraph" w:styleId="af">
    <w:name w:val="Block Text"/>
    <w:basedOn w:val="a3"/>
    <w:qFormat/>
    <w:pPr>
      <w:ind w:left="319" w:right="-693" w:firstLine="350"/>
    </w:pPr>
    <w:rPr>
      <w:sz w:val="28"/>
    </w:rPr>
  </w:style>
  <w:style w:type="paragraph" w:styleId="af0">
    <w:name w:val="Plain Text"/>
    <w:basedOn w:val="a3"/>
    <w:rPr>
      <w:rFonts w:ascii="宋体" w:hAnsi="Courier New"/>
    </w:rPr>
  </w:style>
  <w:style w:type="paragraph" w:styleId="21">
    <w:name w:val="Body Text Indent 2"/>
    <w:basedOn w:val="a3"/>
    <w:pPr>
      <w:adjustRightInd w:val="0"/>
      <w:snapToGrid w:val="0"/>
      <w:spacing w:line="313" w:lineRule="atLeast"/>
      <w:ind w:left="266" w:hanging="266"/>
    </w:pPr>
    <w:rPr>
      <w:sz w:val="18"/>
    </w:rPr>
  </w:style>
  <w:style w:type="paragraph" w:styleId="af1">
    <w:name w:val="endnote text"/>
    <w:basedOn w:val="a3"/>
    <w:semiHidden/>
    <w:pPr>
      <w:snapToGrid w:val="0"/>
      <w:jc w:val="left"/>
    </w:pPr>
    <w:rPr>
      <w:szCs w:val="24"/>
    </w:rPr>
  </w:style>
  <w:style w:type="paragraph" w:styleId="af2">
    <w:name w:val="Balloon Text"/>
    <w:basedOn w:val="a3"/>
    <w:link w:val="af3"/>
    <w:semiHidden/>
    <w:rPr>
      <w:sz w:val="18"/>
      <w:szCs w:val="18"/>
    </w:rPr>
  </w:style>
  <w:style w:type="paragraph" w:styleId="af4">
    <w:name w:val="footer"/>
    <w:basedOn w:val="a3"/>
    <w:link w:val="af5"/>
    <w:uiPriority w:val="99"/>
    <w:pPr>
      <w:tabs>
        <w:tab w:val="center" w:pos="4153"/>
        <w:tab w:val="right" w:pos="8306"/>
      </w:tabs>
      <w:snapToGrid w:val="0"/>
      <w:jc w:val="left"/>
    </w:pPr>
    <w:rPr>
      <w:sz w:val="18"/>
    </w:rPr>
  </w:style>
  <w:style w:type="paragraph" w:styleId="af6">
    <w:name w:val="header"/>
    <w:basedOn w:val="a3"/>
    <w:link w:val="af7"/>
    <w:uiPriority w:val="99"/>
    <w:pPr>
      <w:pBdr>
        <w:bottom w:val="single" w:sz="6" w:space="1" w:color="auto"/>
      </w:pBdr>
      <w:tabs>
        <w:tab w:val="center" w:pos="4153"/>
        <w:tab w:val="right" w:pos="8306"/>
      </w:tabs>
      <w:snapToGrid w:val="0"/>
      <w:jc w:val="center"/>
    </w:pPr>
    <w:rPr>
      <w:sz w:val="18"/>
    </w:rPr>
  </w:style>
  <w:style w:type="paragraph" w:styleId="af8">
    <w:name w:val="footnote text"/>
    <w:basedOn w:val="a3"/>
    <w:semiHidden/>
    <w:qFormat/>
    <w:pPr>
      <w:snapToGrid w:val="0"/>
      <w:jc w:val="left"/>
    </w:pPr>
    <w:rPr>
      <w:sz w:val="18"/>
    </w:rPr>
  </w:style>
  <w:style w:type="paragraph" w:styleId="32">
    <w:name w:val="Body Text Indent 3"/>
    <w:basedOn w:val="a3"/>
    <w:pPr>
      <w:adjustRightInd w:val="0"/>
      <w:snapToGrid w:val="0"/>
      <w:spacing w:line="312" w:lineRule="atLeast"/>
      <w:ind w:left="284" w:hanging="284"/>
    </w:pPr>
    <w:rPr>
      <w:color w:val="000000"/>
      <w:lang w:val="de-DE"/>
    </w:rPr>
  </w:style>
  <w:style w:type="paragraph" w:styleId="a0">
    <w:name w:val="table of figures"/>
    <w:basedOn w:val="a3"/>
    <w:next w:val="a3"/>
    <w:semiHidden/>
    <w:pPr>
      <w:numPr>
        <w:numId w:val="1"/>
      </w:numPr>
      <w:snapToGrid w:val="0"/>
      <w:spacing w:line="230" w:lineRule="exact"/>
      <w:ind w:hanging="136"/>
    </w:pPr>
    <w:rPr>
      <w:rFonts w:eastAsia="方正书宋简体"/>
      <w:spacing w:val="4"/>
      <w:sz w:val="15"/>
    </w:rPr>
  </w:style>
  <w:style w:type="paragraph" w:styleId="22">
    <w:name w:val="Body Text 2"/>
    <w:basedOn w:val="a3"/>
    <w:pPr>
      <w:jc w:val="center"/>
    </w:pPr>
    <w:rPr>
      <w:b/>
      <w:sz w:val="24"/>
    </w:rPr>
  </w:style>
  <w:style w:type="paragraph" w:styleId="HTML">
    <w:name w:val="HTML Preformatted"/>
    <w:basedOn w:val="a3"/>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9">
    <w:name w:val="Normal (Web)"/>
    <w:basedOn w:val="a3"/>
    <w:pPr>
      <w:widowControl/>
      <w:jc w:val="left"/>
    </w:pPr>
    <w:rPr>
      <w:rFonts w:ascii="宋体" w:hAnsi="宋体" w:cs="宋体"/>
      <w:kern w:val="0"/>
      <w:sz w:val="24"/>
      <w:szCs w:val="24"/>
    </w:rPr>
  </w:style>
  <w:style w:type="paragraph" w:styleId="afa">
    <w:name w:val="Title"/>
    <w:basedOn w:val="a3"/>
    <w:qFormat/>
    <w:pPr>
      <w:adjustRightInd w:val="0"/>
      <w:snapToGrid w:val="0"/>
      <w:spacing w:before="120" w:after="120"/>
      <w:jc w:val="center"/>
      <w:outlineLvl w:val="0"/>
    </w:pPr>
    <w:rPr>
      <w:rFonts w:ascii="Arial" w:eastAsia="黑体" w:hAnsi="Arial"/>
      <w:b/>
      <w:sz w:val="44"/>
    </w:rPr>
  </w:style>
  <w:style w:type="paragraph" w:styleId="afb">
    <w:name w:val="annotation subject"/>
    <w:basedOn w:val="ac"/>
    <w:next w:val="ac"/>
    <w:semiHidden/>
    <w:rPr>
      <w:b/>
      <w:bCs/>
    </w:rPr>
  </w:style>
  <w:style w:type="table" w:styleId="afc">
    <w:name w:val="Table Grid"/>
    <w:basedOn w:val="a6"/>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qFormat/>
    <w:rPr>
      <w:b/>
    </w:rPr>
  </w:style>
  <w:style w:type="character" w:styleId="afe">
    <w:name w:val="endnote reference"/>
    <w:semiHidden/>
    <w:qFormat/>
    <w:rPr>
      <w:vertAlign w:val="superscript"/>
    </w:rPr>
  </w:style>
  <w:style w:type="character" w:styleId="aff">
    <w:name w:val="page number"/>
    <w:basedOn w:val="a5"/>
    <w:qFormat/>
  </w:style>
  <w:style w:type="character" w:styleId="aff0">
    <w:name w:val="FollowedHyperlink"/>
    <w:qFormat/>
    <w:rPr>
      <w:color w:val="800080"/>
      <w:u w:val="single"/>
    </w:rPr>
  </w:style>
  <w:style w:type="character" w:styleId="aff1">
    <w:name w:val="Hyperlink"/>
    <w:rPr>
      <w:color w:val="0000FF"/>
      <w:u w:val="single"/>
    </w:rPr>
  </w:style>
  <w:style w:type="character" w:styleId="aff2">
    <w:name w:val="annotation reference"/>
    <w:semiHidden/>
    <w:rPr>
      <w:sz w:val="21"/>
      <w:szCs w:val="21"/>
    </w:rPr>
  </w:style>
  <w:style w:type="character" w:styleId="aff3">
    <w:name w:val="footnote reference"/>
    <w:semiHidden/>
    <w:rPr>
      <w:vertAlign w:val="superscript"/>
    </w:rPr>
  </w:style>
  <w:style w:type="paragraph" w:customStyle="1" w:styleId="aff4">
    <w:name w:val="图"/>
    <w:basedOn w:val="a3"/>
    <w:pPr>
      <w:adjustRightInd w:val="0"/>
      <w:snapToGrid w:val="0"/>
      <w:spacing w:before="157" w:line="313" w:lineRule="atLeast"/>
      <w:jc w:val="center"/>
    </w:pPr>
    <w:rPr>
      <w:rFonts w:ascii="宋体"/>
      <w:sz w:val="18"/>
    </w:rPr>
  </w:style>
  <w:style w:type="paragraph" w:customStyle="1" w:styleId="aff5">
    <w:name w:val="图说"/>
    <w:basedOn w:val="a3"/>
    <w:qFormat/>
    <w:pPr>
      <w:adjustRightInd w:val="0"/>
      <w:snapToGrid w:val="0"/>
      <w:spacing w:after="157" w:line="313" w:lineRule="atLeast"/>
      <w:jc w:val="center"/>
    </w:pPr>
    <w:rPr>
      <w:sz w:val="18"/>
    </w:rPr>
  </w:style>
  <w:style w:type="paragraph" w:customStyle="1" w:styleId="aff6">
    <w:name w:val="参考文献"/>
    <w:basedOn w:val="3"/>
    <w:qFormat/>
    <w:pPr>
      <w:adjustRightInd w:val="0"/>
      <w:spacing w:line="480" w:lineRule="auto"/>
      <w:jc w:val="center"/>
    </w:pPr>
  </w:style>
  <w:style w:type="paragraph" w:customStyle="1" w:styleId="aff7">
    <w:name w:val="作者"/>
    <w:basedOn w:val="a3"/>
    <w:pPr>
      <w:adjustRightInd w:val="0"/>
      <w:snapToGrid w:val="0"/>
      <w:spacing w:line="313" w:lineRule="atLeast"/>
      <w:jc w:val="center"/>
    </w:pPr>
    <w:rPr>
      <w:rFonts w:eastAsia="仿宋_GB2312"/>
      <w:sz w:val="28"/>
    </w:rPr>
  </w:style>
  <w:style w:type="paragraph" w:customStyle="1" w:styleId="aff8">
    <w:name w:val="地址"/>
    <w:basedOn w:val="a3"/>
    <w:pPr>
      <w:adjustRightInd w:val="0"/>
      <w:snapToGrid w:val="0"/>
      <w:spacing w:line="313" w:lineRule="atLeast"/>
      <w:jc w:val="center"/>
    </w:pPr>
  </w:style>
  <w:style w:type="paragraph" w:customStyle="1" w:styleId="aff9">
    <w:name w:val="表题"/>
    <w:basedOn w:val="3"/>
    <w:pPr>
      <w:adjustRightInd w:val="0"/>
      <w:snapToGrid w:val="0"/>
      <w:spacing w:before="100" w:after="40" w:line="240" w:lineRule="atLeast"/>
      <w:jc w:val="center"/>
    </w:pPr>
    <w:rPr>
      <w:sz w:val="18"/>
    </w:rPr>
  </w:style>
  <w:style w:type="paragraph" w:customStyle="1" w:styleId="affa">
    <w:name w:val="公式"/>
    <w:basedOn w:val="a3"/>
    <w:link w:val="Char"/>
    <w:qFormat/>
    <w:pPr>
      <w:tabs>
        <w:tab w:val="center" w:pos="2313"/>
        <w:tab w:val="right" w:pos="4632"/>
      </w:tabs>
      <w:adjustRightInd w:val="0"/>
      <w:snapToGrid w:val="0"/>
      <w:spacing w:line="312" w:lineRule="atLeast"/>
    </w:pPr>
  </w:style>
  <w:style w:type="paragraph" w:customStyle="1" w:styleId="40">
    <w:name w:val="4仿"/>
    <w:basedOn w:val="a3"/>
    <w:pPr>
      <w:adjustRightInd w:val="0"/>
      <w:snapToGrid w:val="0"/>
      <w:spacing w:line="312" w:lineRule="atLeast"/>
      <w:jc w:val="center"/>
    </w:pPr>
    <w:rPr>
      <w:rFonts w:eastAsia="仿宋_GB2312"/>
      <w:sz w:val="28"/>
    </w:rPr>
  </w:style>
  <w:style w:type="paragraph" w:customStyle="1" w:styleId="Reference">
    <w:name w:val="Reference"/>
    <w:basedOn w:val="a3"/>
    <w:pPr>
      <w:widowControl/>
      <w:numPr>
        <w:numId w:val="2"/>
      </w:numPr>
      <w:spacing w:line="240" w:lineRule="exact"/>
    </w:pPr>
    <w:rPr>
      <w:rFonts w:ascii="Helvetica" w:hAnsi="Helvetica"/>
      <w:kern w:val="0"/>
      <w:sz w:val="20"/>
    </w:rPr>
  </w:style>
  <w:style w:type="paragraph" w:customStyle="1" w:styleId="10">
    <w:name w:val="正文首行缩进1"/>
    <w:basedOn w:val="a3"/>
    <w:pPr>
      <w:ind w:firstLineChars="200" w:firstLine="498"/>
    </w:pPr>
    <w:rPr>
      <w:sz w:val="24"/>
    </w:rPr>
  </w:style>
  <w:style w:type="character" w:customStyle="1" w:styleId="smblacktext1">
    <w:name w:val="smblacktext1"/>
    <w:rPr>
      <w:rFonts w:ascii="Arial" w:hAnsi="Arial" w:cs="Arial" w:hint="default"/>
      <w:color w:val="000000"/>
      <w:sz w:val="17"/>
      <w:szCs w:val="17"/>
    </w:rPr>
  </w:style>
  <w:style w:type="character" w:customStyle="1" w:styleId="p1">
    <w:name w:val="p1"/>
    <w:basedOn w:val="a5"/>
    <w:qFormat/>
  </w:style>
  <w:style w:type="character" w:customStyle="1" w:styleId="p6">
    <w:name w:val="p6"/>
    <w:basedOn w:val="a5"/>
  </w:style>
  <w:style w:type="paragraph" w:customStyle="1" w:styleId="a">
    <w:name w:val="作者(中文)"/>
    <w:basedOn w:val="a3"/>
    <w:pPr>
      <w:widowControl/>
      <w:numPr>
        <w:numId w:val="3"/>
      </w:numPr>
      <w:autoSpaceDE w:val="0"/>
      <w:autoSpaceDN w:val="0"/>
      <w:adjustRightInd w:val="0"/>
      <w:spacing w:line="300" w:lineRule="auto"/>
      <w:ind w:left="0" w:firstLine="0"/>
      <w:jc w:val="center"/>
      <w:textAlignment w:val="bottom"/>
    </w:pPr>
    <w:rPr>
      <w:rFonts w:eastAsia="仿宋_GB2312"/>
      <w:sz w:val="28"/>
    </w:rPr>
  </w:style>
  <w:style w:type="paragraph" w:customStyle="1" w:styleId="11">
    <w:name w:val="样式1"/>
    <w:basedOn w:val="affa"/>
    <w:qFormat/>
    <w:pPr>
      <w:tabs>
        <w:tab w:val="clear" w:pos="2313"/>
        <w:tab w:val="clear" w:pos="4632"/>
        <w:tab w:val="center" w:pos="2268"/>
        <w:tab w:val="right" w:pos="4649"/>
      </w:tabs>
      <w:spacing w:line="311" w:lineRule="atLeast"/>
    </w:pPr>
  </w:style>
  <w:style w:type="paragraph" w:customStyle="1" w:styleId="41">
    <w:name w:val="样式4"/>
    <w:basedOn w:val="a3"/>
    <w:qFormat/>
    <w:pPr>
      <w:adjustRightInd w:val="0"/>
      <w:snapToGrid w:val="0"/>
      <w:spacing w:line="316" w:lineRule="atLeast"/>
      <w:ind w:leftChars="212" w:left="447" w:firstLine="14"/>
    </w:pPr>
  </w:style>
  <w:style w:type="paragraph" w:customStyle="1" w:styleId="60">
    <w:name w:val="样式6"/>
    <w:basedOn w:val="50"/>
    <w:qFormat/>
  </w:style>
  <w:style w:type="paragraph" w:customStyle="1" w:styleId="50">
    <w:name w:val="样式5"/>
    <w:basedOn w:val="41"/>
    <w:pPr>
      <w:ind w:firstLine="11"/>
    </w:pPr>
  </w:style>
  <w:style w:type="paragraph" w:customStyle="1" w:styleId="33">
    <w:name w:val="样式3"/>
    <w:basedOn w:val="11"/>
    <w:qFormat/>
    <w:pPr>
      <w:tabs>
        <w:tab w:val="clear" w:pos="2268"/>
        <w:tab w:val="center" w:pos="1386"/>
        <w:tab w:val="left" w:pos="4186"/>
      </w:tabs>
      <w:ind w:left="1344"/>
      <w:jc w:val="right"/>
    </w:pPr>
  </w:style>
  <w:style w:type="paragraph" w:customStyle="1" w:styleId="MTDisplayEquation">
    <w:name w:val="MTDisplayEquation"/>
    <w:basedOn w:val="a3"/>
    <w:next w:val="a3"/>
    <w:pPr>
      <w:tabs>
        <w:tab w:val="center" w:pos="2320"/>
        <w:tab w:val="right" w:pos="4640"/>
      </w:tabs>
      <w:topLinePunct/>
      <w:adjustRightInd w:val="0"/>
      <w:snapToGrid w:val="0"/>
      <w:spacing w:line="312" w:lineRule="atLeast"/>
    </w:pPr>
  </w:style>
  <w:style w:type="character" w:customStyle="1" w:styleId="style41">
    <w:name w:val="style41"/>
    <w:rPr>
      <w:rFonts w:ascii="Arial" w:hAnsi="Arial" w:cs="Arial" w:hint="default"/>
    </w:rPr>
  </w:style>
  <w:style w:type="paragraph" w:customStyle="1" w:styleId="affb">
    <w:name w:val="图文字"/>
    <w:basedOn w:val="aff4"/>
    <w:pPr>
      <w:adjustRightInd/>
      <w:snapToGrid/>
      <w:spacing w:before="120" w:after="80"/>
      <w:textAlignment w:val="center"/>
    </w:pPr>
    <w:rPr>
      <w:rFonts w:ascii="Times New Roman"/>
      <w:color w:val="000000"/>
      <w:position w:val="-12"/>
      <w:szCs w:val="18"/>
    </w:rPr>
  </w:style>
  <w:style w:type="paragraph" w:customStyle="1" w:styleId="affc">
    <w:name w:val="表文字"/>
    <w:basedOn w:val="aff4"/>
    <w:pPr>
      <w:adjustRightInd/>
      <w:snapToGrid/>
      <w:spacing w:before="0" w:line="240" w:lineRule="auto"/>
      <w:textAlignment w:val="center"/>
    </w:pPr>
    <w:rPr>
      <w:rFonts w:ascii="Times New Roman"/>
      <w:color w:val="000000"/>
      <w:position w:val="-12"/>
      <w:sz w:val="15"/>
      <w:szCs w:val="15"/>
    </w:rPr>
  </w:style>
  <w:style w:type="paragraph" w:customStyle="1" w:styleId="affd">
    <w:name w:val="子图"/>
    <w:basedOn w:val="a3"/>
    <w:next w:val="aff4"/>
    <w:pPr>
      <w:adjustRightInd w:val="0"/>
      <w:snapToGrid w:val="0"/>
      <w:spacing w:before="120" w:after="80"/>
      <w:jc w:val="center"/>
    </w:pPr>
    <w:rPr>
      <w:sz w:val="18"/>
    </w:rPr>
  </w:style>
  <w:style w:type="paragraph" w:customStyle="1" w:styleId="affe">
    <w:name w:val="子图标题"/>
    <w:basedOn w:val="aff4"/>
    <w:pPr>
      <w:adjustRightInd/>
      <w:snapToGrid/>
      <w:spacing w:before="0" w:line="240" w:lineRule="atLeast"/>
      <w:textAlignment w:val="center"/>
    </w:pPr>
    <w:rPr>
      <w:rFonts w:ascii="Times New Roman"/>
      <w:color w:val="000000"/>
      <w:position w:val="-12"/>
      <w:sz w:val="15"/>
    </w:rPr>
  </w:style>
  <w:style w:type="paragraph" w:customStyle="1" w:styleId="23">
    <w:name w:val="样式2"/>
    <w:basedOn w:val="affa"/>
    <w:qFormat/>
  </w:style>
  <w:style w:type="paragraph" w:customStyle="1" w:styleId="70">
    <w:name w:val="样式7"/>
    <w:basedOn w:val="a3"/>
    <w:pPr>
      <w:topLinePunct/>
      <w:adjustRightInd w:val="0"/>
      <w:snapToGrid w:val="0"/>
      <w:spacing w:line="312" w:lineRule="atLeast"/>
      <w:ind w:firstLine="425"/>
    </w:pPr>
    <w:rPr>
      <w:color w:val="000000"/>
      <w:szCs w:val="21"/>
    </w:rPr>
  </w:style>
  <w:style w:type="paragraph" w:customStyle="1" w:styleId="80">
    <w:name w:val="样式8"/>
    <w:basedOn w:val="aff4"/>
  </w:style>
  <w:style w:type="paragraph" w:customStyle="1" w:styleId="90">
    <w:name w:val="样式9"/>
    <w:basedOn w:val="aff5"/>
  </w:style>
  <w:style w:type="paragraph" w:customStyle="1" w:styleId="Body">
    <w:name w:val="Body"/>
    <w:basedOn w:val="a3"/>
    <w:pPr>
      <w:spacing w:line="280" w:lineRule="exact"/>
    </w:pPr>
    <w:rPr>
      <w:rFonts w:eastAsia="MS Mincho"/>
      <w:sz w:val="20"/>
      <w:szCs w:val="24"/>
      <w:lang w:eastAsia="ja-JP"/>
    </w:rPr>
  </w:style>
  <w:style w:type="paragraph" w:customStyle="1" w:styleId="afff">
    <w:name w:val="中文作者"/>
    <w:basedOn w:val="a3"/>
    <w:qFormat/>
    <w:pPr>
      <w:jc w:val="center"/>
    </w:pPr>
    <w:rPr>
      <w:rFonts w:eastAsia="仿宋_GB2312"/>
      <w:sz w:val="28"/>
      <w:szCs w:val="28"/>
    </w:rPr>
  </w:style>
  <w:style w:type="paragraph" w:customStyle="1" w:styleId="afff0">
    <w:name w:val="中文单位"/>
    <w:basedOn w:val="a3"/>
    <w:pPr>
      <w:jc w:val="center"/>
    </w:pPr>
    <w:rPr>
      <w:rFonts w:ascii="宋体" w:hAnsi="宋体"/>
      <w:sz w:val="18"/>
    </w:rPr>
  </w:style>
  <w:style w:type="paragraph" w:customStyle="1" w:styleId="afff1">
    <w:name w:val="图题"/>
    <w:basedOn w:val="a3"/>
    <w:pPr>
      <w:jc w:val="center"/>
    </w:pPr>
    <w:rPr>
      <w:rFonts w:ascii="宋体" w:hAnsi="宋体" w:cs="Arial"/>
      <w:sz w:val="18"/>
      <w:szCs w:val="18"/>
    </w:rPr>
  </w:style>
  <w:style w:type="paragraph" w:customStyle="1" w:styleId="u">
    <w:name w:val="u"/>
    <w:basedOn w:val="a3"/>
    <w:pPr>
      <w:jc w:val="center"/>
    </w:pPr>
    <w:rPr>
      <w:b/>
      <w:bCs/>
      <w:sz w:val="30"/>
      <w:szCs w:val="24"/>
    </w:rPr>
  </w:style>
  <w:style w:type="paragraph" w:customStyle="1" w:styleId="afff2">
    <w:name w:val="英文单位"/>
    <w:basedOn w:val="a3"/>
    <w:pPr>
      <w:jc w:val="center"/>
    </w:pPr>
    <w:rPr>
      <w:i/>
      <w:szCs w:val="24"/>
    </w:rPr>
  </w:style>
  <w:style w:type="character" w:customStyle="1" w:styleId="afff3">
    <w:name w:val="中文摘要"/>
    <w:rPr>
      <w:rFonts w:ascii="Times New Roman" w:eastAsia="楷体_GB2312" w:hAnsi="Times New Roman"/>
    </w:rPr>
  </w:style>
  <w:style w:type="paragraph" w:customStyle="1" w:styleId="afff4">
    <w:name w:val="英文作者"/>
    <w:basedOn w:val="a3"/>
    <w:pPr>
      <w:jc w:val="center"/>
    </w:pPr>
    <w:rPr>
      <w:i/>
    </w:rPr>
  </w:style>
  <w:style w:type="paragraph" w:customStyle="1" w:styleId="a2">
    <w:name w:val="大标题"/>
    <w:basedOn w:val="3"/>
    <w:pPr>
      <w:numPr>
        <w:numId w:val="4"/>
      </w:numPr>
      <w:spacing w:before="40" w:after="40" w:line="360" w:lineRule="auto"/>
    </w:pPr>
    <w:rPr>
      <w:rFonts w:eastAsia="宋体"/>
      <w:b/>
      <w:bCs/>
      <w:sz w:val="28"/>
      <w:szCs w:val="28"/>
    </w:rPr>
  </w:style>
  <w:style w:type="character" w:customStyle="1" w:styleId="medblacktext1">
    <w:name w:val="medblacktext1"/>
    <w:rPr>
      <w:rFonts w:ascii="Arial" w:hAnsi="Arial" w:cs="Arial" w:hint="default"/>
      <w:color w:val="000000"/>
      <w:sz w:val="16"/>
      <w:szCs w:val="16"/>
    </w:rPr>
  </w:style>
  <w:style w:type="paragraph" w:customStyle="1" w:styleId="210">
    <w:name w:val="目录 21"/>
    <w:basedOn w:val="a3"/>
    <w:next w:val="a3"/>
    <w:semiHidden/>
    <w:pPr>
      <w:ind w:left="420"/>
    </w:pPr>
    <w:rPr>
      <w:szCs w:val="22"/>
    </w:rPr>
  </w:style>
  <w:style w:type="paragraph" w:customStyle="1" w:styleId="34">
    <w:name w:val="标题3"/>
    <w:basedOn w:val="3"/>
    <w:next w:val="a3"/>
    <w:rPr>
      <w:bCs/>
      <w:sz w:val="24"/>
      <w:szCs w:val="24"/>
    </w:rPr>
  </w:style>
  <w:style w:type="character" w:customStyle="1" w:styleId="datatitle1">
    <w:name w:val="datatitle1"/>
    <w:rPr>
      <w:b/>
      <w:bCs/>
      <w:color w:val="10619F"/>
      <w:sz w:val="21"/>
      <w:szCs w:val="21"/>
    </w:rPr>
  </w:style>
  <w:style w:type="character" w:customStyle="1" w:styleId="simjour">
    <w:name w:val="simjour"/>
    <w:basedOn w:val="a5"/>
  </w:style>
  <w:style w:type="character" w:customStyle="1" w:styleId="datatitle">
    <w:name w:val="datatitle"/>
    <w:basedOn w:val="a5"/>
  </w:style>
  <w:style w:type="paragraph" w:customStyle="1" w:styleId="42">
    <w:name w:val="标题4"/>
    <w:basedOn w:val="a3"/>
    <w:pPr>
      <w:snapToGrid w:val="0"/>
      <w:spacing w:before="60" w:after="40" w:line="245" w:lineRule="auto"/>
      <w:jc w:val="left"/>
      <w:outlineLvl w:val="3"/>
    </w:pPr>
    <w:rPr>
      <w:rFonts w:eastAsia="方正小标宋简体"/>
      <w:spacing w:val="4"/>
      <w:sz w:val="24"/>
    </w:rPr>
  </w:style>
  <w:style w:type="character" w:customStyle="1" w:styleId="Char0">
    <w:name w:val="地址 Char"/>
    <w:rPr>
      <w:rFonts w:eastAsia="宋体"/>
      <w:kern w:val="2"/>
      <w:sz w:val="21"/>
      <w:lang w:val="en-US" w:eastAsia="zh-CN" w:bidi="ar-SA"/>
    </w:rPr>
  </w:style>
  <w:style w:type="paragraph" w:customStyle="1" w:styleId="Char1">
    <w:name w:val="Char"/>
    <w:basedOn w:val="a3"/>
    <w:pPr>
      <w:spacing w:line="300" w:lineRule="auto"/>
    </w:pPr>
    <w:rPr>
      <w:rFonts w:ascii="黑体" w:eastAsia="仿宋_GB2312" w:cs="黑体"/>
      <w:sz w:val="24"/>
      <w:szCs w:val="24"/>
    </w:rPr>
  </w:style>
  <w:style w:type="paragraph" w:customStyle="1" w:styleId="Char1CharCharChar">
    <w:name w:val="Char1 Char Char Char"/>
    <w:basedOn w:val="a3"/>
    <w:pPr>
      <w:adjustRightInd w:val="0"/>
      <w:spacing w:line="360" w:lineRule="atLeast"/>
      <w:ind w:firstLine="454"/>
      <w:textAlignment w:val="baseline"/>
    </w:pPr>
    <w:rPr>
      <w:kern w:val="0"/>
    </w:rPr>
  </w:style>
  <w:style w:type="character" w:customStyle="1" w:styleId="CommentTextChar1CharChar">
    <w:name w:val="Comment Text Char1 Char Char"/>
    <w:semiHidden/>
    <w:qFormat/>
    <w:locked/>
    <w:rPr>
      <w:rFonts w:eastAsia="宋体"/>
      <w:kern w:val="2"/>
      <w:sz w:val="21"/>
      <w:lang w:val="en-US" w:eastAsia="zh-CN" w:bidi="ar-SA"/>
    </w:rPr>
  </w:style>
  <w:style w:type="paragraph" w:customStyle="1" w:styleId="Char10">
    <w:name w:val="Char1"/>
    <w:basedOn w:val="a3"/>
    <w:pPr>
      <w:widowControl/>
      <w:spacing w:after="160" w:line="240" w:lineRule="exact"/>
      <w:jc w:val="left"/>
    </w:pPr>
    <w:rPr>
      <w:rFonts w:ascii="Arial" w:eastAsia="Times New Roman" w:hAnsi="Arial" w:cs="Verdana"/>
      <w:b/>
      <w:kern w:val="0"/>
      <w:sz w:val="24"/>
      <w:lang w:eastAsia="en-US"/>
    </w:rPr>
  </w:style>
  <w:style w:type="paragraph" w:customStyle="1" w:styleId="CharCharCharChar">
    <w:name w:val="Char Char Char Char"/>
    <w:basedOn w:val="a3"/>
    <w:pPr>
      <w:widowControl/>
      <w:spacing w:after="160"/>
      <w:ind w:firstLineChars="200" w:firstLine="200"/>
      <w:jc w:val="left"/>
    </w:pPr>
  </w:style>
  <w:style w:type="paragraph" w:customStyle="1" w:styleId="a1">
    <w:name w:val="规定条目子项"/>
    <w:basedOn w:val="a3"/>
    <w:qFormat/>
    <w:pPr>
      <w:numPr>
        <w:ilvl w:val="1"/>
        <w:numId w:val="5"/>
      </w:numPr>
      <w:spacing w:line="360" w:lineRule="auto"/>
      <w:ind w:left="1260" w:firstLine="0"/>
    </w:pPr>
    <w:rPr>
      <w:sz w:val="24"/>
      <w:szCs w:val="24"/>
    </w:rPr>
  </w:style>
  <w:style w:type="paragraph" w:customStyle="1" w:styleId="afff5">
    <w:name w:val="规定章节"/>
    <w:basedOn w:val="1"/>
    <w:pPr>
      <w:keepLines/>
      <w:tabs>
        <w:tab w:val="left" w:pos="266"/>
      </w:tabs>
      <w:spacing w:line="360" w:lineRule="auto"/>
    </w:pPr>
    <w:rPr>
      <w:bCs/>
      <w:kern w:val="44"/>
      <w:sz w:val="32"/>
      <w:szCs w:val="44"/>
    </w:rPr>
  </w:style>
  <w:style w:type="paragraph" w:customStyle="1" w:styleId="CharCharChar">
    <w:name w:val="Char Char Char"/>
    <w:basedOn w:val="a3"/>
    <w:pPr>
      <w:spacing w:line="360" w:lineRule="auto"/>
      <w:ind w:firstLineChars="200" w:firstLine="200"/>
    </w:pPr>
    <w:rPr>
      <w:szCs w:val="24"/>
    </w:rPr>
  </w:style>
  <w:style w:type="paragraph" w:customStyle="1" w:styleId="sponsors">
    <w:name w:val="sponsors"/>
    <w:pPr>
      <w:framePr w:wrap="auto" w:hAnchor="text" w:x="615" w:y="2239"/>
      <w:pBdr>
        <w:top w:val="single" w:sz="4" w:space="2" w:color="auto"/>
      </w:pBdr>
      <w:ind w:firstLine="288"/>
    </w:pPr>
    <w:rPr>
      <w:sz w:val="16"/>
      <w:szCs w:val="16"/>
      <w:lang w:eastAsia="en-US"/>
    </w:rPr>
  </w:style>
  <w:style w:type="paragraph" w:customStyle="1" w:styleId="12">
    <w:name w:val="样式 左1"/>
    <w:basedOn w:val="a3"/>
    <w:pPr>
      <w:spacing w:line="300" w:lineRule="exact"/>
      <w:ind w:firstLineChars="200" w:firstLine="200"/>
      <w:jc w:val="left"/>
    </w:pPr>
    <w:rPr>
      <w:rFonts w:ascii="Calibri" w:hAnsi="Calibri" w:cs="宋体"/>
    </w:rPr>
  </w:style>
  <w:style w:type="paragraph" w:customStyle="1" w:styleId="24">
    <w:name w:val="样式 首行缩进:  2 字符"/>
    <w:basedOn w:val="a3"/>
    <w:pPr>
      <w:ind w:firstLineChars="200" w:firstLine="420"/>
    </w:pPr>
    <w:rPr>
      <w:rFonts w:cs="宋体"/>
    </w:rPr>
  </w:style>
  <w:style w:type="paragraph" w:customStyle="1" w:styleId="202">
    <w:name w:val="样式 首行缩进:  2.02 字符"/>
    <w:basedOn w:val="a3"/>
    <w:pPr>
      <w:ind w:firstLineChars="202" w:firstLine="424"/>
    </w:pPr>
    <w:rPr>
      <w:rFonts w:cs="宋体"/>
    </w:rPr>
  </w:style>
  <w:style w:type="paragraph" w:customStyle="1" w:styleId="CharCharCharCharCharChar1CharCharCharCharCharChar">
    <w:name w:val="Char Char Char Char Char Char1 Char Char Char Char Char Char"/>
    <w:basedOn w:val="a3"/>
    <w:pPr>
      <w:spacing w:line="360" w:lineRule="auto"/>
      <w:ind w:firstLineChars="200" w:firstLine="200"/>
    </w:pPr>
    <w:rPr>
      <w:szCs w:val="24"/>
    </w:rPr>
  </w:style>
  <w:style w:type="paragraph" w:customStyle="1" w:styleId="CharCharCharCharCharChar1CharCharCharCharCharCharCharCharCharCharCharCharCharCharCharCharCharCharCharCharCharCharCharCharCharCharCharChar">
    <w:name w:val="Char Char Char Char Char Char1 Char Char Char Char Char Char Char Char Char Char Char Char Char Char Char Char Char Char Char Char Char Char Char Char Char Char Char Char"/>
    <w:basedOn w:val="a3"/>
    <w:pPr>
      <w:spacing w:line="360" w:lineRule="auto"/>
      <w:ind w:firstLineChars="200" w:firstLine="200"/>
    </w:pPr>
    <w:rPr>
      <w:szCs w:val="24"/>
    </w:rPr>
  </w:style>
  <w:style w:type="character" w:customStyle="1" w:styleId="ab">
    <w:name w:val="文档结构图 字符"/>
    <w:link w:val="aa"/>
    <w:rPr>
      <w:rFonts w:eastAsia="宋体"/>
      <w:kern w:val="2"/>
      <w:sz w:val="21"/>
      <w:lang w:val="en-US" w:eastAsia="zh-CN" w:bidi="ar-SA"/>
    </w:rPr>
  </w:style>
  <w:style w:type="paragraph" w:customStyle="1" w:styleId="13">
    <w:name w:val="修订1"/>
    <w:hidden/>
    <w:semiHidden/>
    <w:rPr>
      <w:kern w:val="2"/>
      <w:sz w:val="21"/>
    </w:rPr>
  </w:style>
  <w:style w:type="paragraph" w:customStyle="1" w:styleId="CharCharChar1">
    <w:name w:val="Char Char Char1"/>
    <w:basedOn w:val="a3"/>
    <w:pPr>
      <w:spacing w:line="360" w:lineRule="auto"/>
      <w:ind w:firstLineChars="200" w:firstLine="200"/>
    </w:pPr>
    <w:rPr>
      <w:szCs w:val="21"/>
    </w:rPr>
  </w:style>
  <w:style w:type="paragraph" w:customStyle="1" w:styleId="equation">
    <w:name w:val="equation"/>
    <w:basedOn w:val="a3"/>
    <w:next w:val="a3"/>
    <w:pPr>
      <w:widowControl/>
      <w:overflowPunct w:val="0"/>
      <w:autoSpaceDE w:val="0"/>
      <w:autoSpaceDN w:val="0"/>
      <w:adjustRightInd w:val="0"/>
      <w:spacing w:before="120" w:after="120" w:line="360" w:lineRule="auto"/>
      <w:jc w:val="center"/>
      <w:textAlignment w:val="baseline"/>
    </w:pPr>
    <w:rPr>
      <w:kern w:val="0"/>
      <w:sz w:val="24"/>
      <w:lang w:val="de-DE"/>
    </w:rPr>
  </w:style>
  <w:style w:type="character" w:customStyle="1" w:styleId="trans">
    <w:name w:val="trans"/>
    <w:basedOn w:val="a5"/>
  </w:style>
  <w:style w:type="character" w:customStyle="1" w:styleId="af5">
    <w:name w:val="页脚 字符"/>
    <w:link w:val="af4"/>
    <w:uiPriority w:val="99"/>
    <w:rPr>
      <w:rFonts w:eastAsia="宋体"/>
      <w:kern w:val="2"/>
      <w:sz w:val="18"/>
      <w:lang w:val="en-US" w:eastAsia="zh-CN" w:bidi="ar-SA"/>
    </w:rPr>
  </w:style>
  <w:style w:type="character" w:customStyle="1" w:styleId="Char">
    <w:name w:val="公式 Char"/>
    <w:link w:val="affa"/>
    <w:qFormat/>
    <w:rPr>
      <w:rFonts w:eastAsia="宋体"/>
      <w:kern w:val="2"/>
      <w:sz w:val="21"/>
      <w:lang w:val="en-US" w:eastAsia="zh-CN" w:bidi="ar-SA"/>
    </w:rPr>
  </w:style>
  <w:style w:type="paragraph" w:customStyle="1" w:styleId="references">
    <w:name w:val="references"/>
    <w:qFormat/>
    <w:pPr>
      <w:numPr>
        <w:numId w:val="6"/>
      </w:numPr>
      <w:spacing w:after="50" w:line="180" w:lineRule="exact"/>
      <w:jc w:val="both"/>
    </w:pPr>
    <w:rPr>
      <w:rFonts w:eastAsia="MS Mincho"/>
      <w:sz w:val="16"/>
      <w:szCs w:val="16"/>
      <w:lang w:eastAsia="en-US"/>
    </w:rPr>
  </w:style>
  <w:style w:type="character" w:customStyle="1" w:styleId="20">
    <w:name w:val="标题 2 字符"/>
    <w:link w:val="2"/>
    <w:rPr>
      <w:rFonts w:eastAsia="宋体"/>
      <w:kern w:val="2"/>
      <w:sz w:val="28"/>
      <w:lang w:val="en-US" w:eastAsia="zh-CN" w:bidi="ar-SA"/>
    </w:rPr>
  </w:style>
  <w:style w:type="paragraph" w:customStyle="1" w:styleId="afff6">
    <w:name w:val="列出段落"/>
    <w:basedOn w:val="a3"/>
    <w:qFormat/>
    <w:pPr>
      <w:ind w:firstLineChars="200" w:firstLine="420"/>
    </w:pPr>
    <w:rPr>
      <w:rFonts w:ascii="Calibri" w:hAnsi="Calibri"/>
      <w:szCs w:val="22"/>
    </w:rPr>
  </w:style>
  <w:style w:type="character" w:customStyle="1" w:styleId="30">
    <w:name w:val="标题 3 字符"/>
    <w:link w:val="3"/>
    <w:qFormat/>
    <w:rPr>
      <w:rFonts w:eastAsia="黑体"/>
      <w:kern w:val="2"/>
      <w:sz w:val="21"/>
      <w:lang w:val="en-US" w:eastAsia="zh-CN" w:bidi="ar-SA"/>
    </w:rPr>
  </w:style>
  <w:style w:type="character" w:customStyle="1" w:styleId="CharChar3">
    <w:name w:val="Char Char3"/>
    <w:qFormat/>
    <w:rPr>
      <w:kern w:val="2"/>
      <w:sz w:val="18"/>
    </w:rPr>
  </w:style>
  <w:style w:type="character" w:customStyle="1" w:styleId="af7">
    <w:name w:val="页眉 字符"/>
    <w:link w:val="af6"/>
    <w:uiPriority w:val="99"/>
    <w:rPr>
      <w:rFonts w:eastAsia="宋体"/>
      <w:kern w:val="2"/>
      <w:sz w:val="18"/>
      <w:lang w:val="en-US" w:eastAsia="zh-CN" w:bidi="ar-SA"/>
    </w:rPr>
  </w:style>
  <w:style w:type="character" w:customStyle="1" w:styleId="def">
    <w:name w:val="def"/>
    <w:basedOn w:val="a5"/>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hps">
    <w:name w:val="hps"/>
    <w:basedOn w:val="a5"/>
  </w:style>
  <w:style w:type="paragraph" w:customStyle="1" w:styleId="CharCharCharCharCharCharChar">
    <w:name w:val="Char Char Char Char Char Char Char"/>
    <w:basedOn w:val="a3"/>
    <w:qFormat/>
    <w:pPr>
      <w:widowControl/>
      <w:spacing w:after="160" w:line="240" w:lineRule="exact"/>
      <w:jc w:val="left"/>
    </w:pPr>
    <w:rPr>
      <w:rFonts w:ascii="Arial" w:eastAsia="Times New Roman" w:hAnsi="Arial" w:cs="Verdana"/>
      <w:b/>
      <w:kern w:val="0"/>
      <w:sz w:val="24"/>
      <w:szCs w:val="24"/>
      <w:lang w:eastAsia="en-US"/>
    </w:rPr>
  </w:style>
  <w:style w:type="character" w:customStyle="1" w:styleId="14">
    <w:name w:val="批注引用1"/>
    <w:rPr>
      <w:sz w:val="21"/>
      <w:szCs w:val="21"/>
    </w:rPr>
  </w:style>
  <w:style w:type="character" w:customStyle="1" w:styleId="af3">
    <w:name w:val="批注框文本 字符"/>
    <w:link w:val="af2"/>
    <w:qFormat/>
    <w:rPr>
      <w:rFonts w:eastAsia="宋体"/>
      <w:kern w:val="2"/>
      <w:sz w:val="18"/>
      <w:szCs w:val="18"/>
      <w:lang w:val="en-US" w:eastAsia="zh-CN" w:bidi="ar-SA"/>
    </w:rPr>
  </w:style>
  <w:style w:type="character" w:customStyle="1" w:styleId="BodyTextIndentCharChar">
    <w:name w:val="Body Text Indent Char Char"/>
    <w:link w:val="110"/>
    <w:rPr>
      <w:color w:val="000000"/>
      <w:szCs w:val="24"/>
      <w:lang w:bidi="ar-SA"/>
    </w:rPr>
  </w:style>
  <w:style w:type="paragraph" w:customStyle="1" w:styleId="110">
    <w:name w:val="正文文本缩进11"/>
    <w:basedOn w:val="a3"/>
    <w:link w:val="BodyTextIndentCharChar"/>
    <w:qFormat/>
    <w:pPr>
      <w:adjustRightInd w:val="0"/>
      <w:snapToGrid w:val="0"/>
      <w:ind w:firstLine="420"/>
    </w:pPr>
    <w:rPr>
      <w:color w:val="000000"/>
      <w:kern w:val="0"/>
      <w:sz w:val="20"/>
      <w:szCs w:val="24"/>
      <w:lang w:val="zh-CN"/>
    </w:rPr>
  </w:style>
  <w:style w:type="character" w:customStyle="1" w:styleId="15">
    <w:name w:val="占位符文本1"/>
    <w:rPr>
      <w:color w:val="808080"/>
    </w:rPr>
  </w:style>
  <w:style w:type="character" w:customStyle="1" w:styleId="16">
    <w:name w:val="页码1"/>
    <w:basedOn w:val="a5"/>
  </w:style>
  <w:style w:type="character" w:customStyle="1" w:styleId="CharChar">
    <w:name w:val="地址 Char Char"/>
    <w:qFormat/>
    <w:rPr>
      <w:rFonts w:eastAsia="宋体"/>
      <w:kern w:val="2"/>
      <w:sz w:val="21"/>
      <w:lang w:val="en-US" w:eastAsia="zh-CN"/>
    </w:rPr>
  </w:style>
  <w:style w:type="paragraph" w:customStyle="1" w:styleId="51">
    <w:name w:val="标题5"/>
    <w:basedOn w:val="a3"/>
    <w:pPr>
      <w:snapToGrid w:val="0"/>
      <w:spacing w:before="50" w:after="50" w:line="245" w:lineRule="auto"/>
      <w:jc w:val="left"/>
      <w:outlineLvl w:val="4"/>
    </w:pPr>
    <w:rPr>
      <w:rFonts w:eastAsia="方正小标宋简体"/>
      <w:spacing w:val="4"/>
      <w:sz w:val="20"/>
    </w:rPr>
  </w:style>
  <w:style w:type="paragraph" w:customStyle="1" w:styleId="17">
    <w:name w:val="正文缩进1"/>
    <w:basedOn w:val="a3"/>
    <w:qFormat/>
    <w:pPr>
      <w:ind w:firstLine="420"/>
    </w:pPr>
  </w:style>
  <w:style w:type="paragraph" w:customStyle="1" w:styleId="211">
    <w:name w:val="正文文本缩进 21"/>
    <w:basedOn w:val="a3"/>
    <w:pPr>
      <w:adjustRightInd w:val="0"/>
      <w:snapToGrid w:val="0"/>
      <w:spacing w:line="313" w:lineRule="atLeast"/>
      <w:ind w:left="266" w:hanging="266"/>
    </w:pPr>
    <w:rPr>
      <w:sz w:val="18"/>
    </w:rPr>
  </w:style>
  <w:style w:type="paragraph" w:customStyle="1" w:styleId="18">
    <w:name w:val="列出段落1"/>
    <w:basedOn w:val="a3"/>
    <w:qFormat/>
    <w:pPr>
      <w:ind w:firstLineChars="200" w:firstLine="420"/>
    </w:pPr>
    <w:rPr>
      <w:rFonts w:cs="黑体"/>
      <w:szCs w:val="21"/>
    </w:rPr>
  </w:style>
  <w:style w:type="paragraph" w:customStyle="1" w:styleId="212">
    <w:name w:val="正文文本 21"/>
    <w:basedOn w:val="a3"/>
    <w:qFormat/>
    <w:pPr>
      <w:jc w:val="center"/>
    </w:pPr>
    <w:rPr>
      <w:b/>
      <w:sz w:val="24"/>
    </w:rPr>
  </w:style>
  <w:style w:type="paragraph" w:customStyle="1" w:styleId="19">
    <w:name w:val="正文文本缩进1"/>
    <w:basedOn w:val="a3"/>
    <w:pPr>
      <w:ind w:left="315" w:hanging="315"/>
    </w:pPr>
  </w:style>
  <w:style w:type="paragraph" w:customStyle="1" w:styleId="1a">
    <w:name w:val="批注主题1"/>
    <w:basedOn w:val="ac"/>
    <w:next w:val="ac"/>
    <w:rPr>
      <w:b/>
      <w:bCs/>
    </w:rPr>
  </w:style>
  <w:style w:type="paragraph" w:customStyle="1" w:styleId="1b">
    <w:name w:val="普通(网站)1"/>
    <w:basedOn w:val="a3"/>
    <w:pPr>
      <w:widowControl/>
      <w:jc w:val="left"/>
    </w:pPr>
    <w:rPr>
      <w:rFonts w:ascii="宋体" w:hAnsi="宋体" w:cs="宋体"/>
      <w:kern w:val="0"/>
      <w:sz w:val="24"/>
      <w:szCs w:val="24"/>
    </w:rPr>
  </w:style>
  <w:style w:type="paragraph" w:customStyle="1" w:styleId="CharCharCharCharCharCharChar1">
    <w:name w:val="Char Char Char Char Char Char Char1"/>
    <w:basedOn w:val="a3"/>
    <w:qFormat/>
    <w:pPr>
      <w:widowControl/>
      <w:spacing w:after="160" w:line="240" w:lineRule="exact"/>
      <w:jc w:val="left"/>
    </w:pPr>
    <w:rPr>
      <w:rFonts w:ascii="Arial" w:eastAsia="Times New Roman" w:hAnsi="Arial" w:cs="Verdana"/>
      <w:b/>
      <w:kern w:val="0"/>
      <w:sz w:val="24"/>
      <w:szCs w:val="24"/>
      <w:lang w:eastAsia="en-US"/>
    </w:rPr>
  </w:style>
  <w:style w:type="paragraph" w:customStyle="1" w:styleId="TOC1">
    <w:name w:val="TOC 标题1"/>
    <w:basedOn w:val="1"/>
    <w:next w:val="a3"/>
    <w:pPr>
      <w:keepLines/>
      <w:widowControl/>
      <w:spacing w:before="480" w:line="276" w:lineRule="auto"/>
      <w:jc w:val="left"/>
      <w:outlineLvl w:val="9"/>
    </w:pPr>
    <w:rPr>
      <w:rFonts w:ascii="Cambria" w:eastAsia="宋体" w:hAnsi="Cambria" w:cs="黑体"/>
      <w:b/>
      <w:bCs/>
      <w:color w:val="365F90"/>
      <w:kern w:val="0"/>
      <w:sz w:val="28"/>
      <w:szCs w:val="28"/>
    </w:rPr>
  </w:style>
  <w:style w:type="paragraph" w:customStyle="1" w:styleId="CharCharCharChar1">
    <w:name w:val="Char Char Char Char1"/>
    <w:basedOn w:val="a3"/>
    <w:rPr>
      <w:szCs w:val="24"/>
    </w:rPr>
  </w:style>
  <w:style w:type="paragraph" w:customStyle="1" w:styleId="CharCharCharCharChar">
    <w:name w:val="Char Char Char Char Char"/>
    <w:basedOn w:val="a3"/>
  </w:style>
  <w:style w:type="character" w:customStyle="1" w:styleId="apple-converted-space">
    <w:name w:val="apple-converted-space"/>
    <w:basedOn w:val="a5"/>
    <w:qFormat/>
  </w:style>
  <w:style w:type="character" w:customStyle="1" w:styleId="a9">
    <w:name w:val="题注 字符"/>
    <w:link w:val="a8"/>
    <w:qFormat/>
    <w:rPr>
      <w:rFonts w:ascii="Cambria" w:eastAsia="黑体" w:hAnsi="Cambria"/>
      <w:kern w:val="2"/>
    </w:rPr>
  </w:style>
  <w:style w:type="character" w:customStyle="1" w:styleId="afff7">
    <w:name w:val="摘要、关键词、中图、标志、脚注、题注"/>
    <w:uiPriority w:val="1"/>
    <w:qFormat/>
    <w:rPr>
      <w:rFonts w:ascii="黑体" w:eastAsia="黑体" w:hAnsi="黑体"/>
      <w:snapToGrid/>
      <w:spacing w:val="0"/>
      <w:w w:val="100"/>
      <w:kern w:val="0"/>
      <w:position w:val="0"/>
      <w:sz w:val="18"/>
      <w:u w:val="none"/>
      <w:vertAlign w:val="baseline"/>
    </w:rPr>
  </w:style>
  <w:style w:type="table" w:customStyle="1" w:styleId="afff8">
    <w:name w:val="三线表"/>
    <w:basedOn w:val="a6"/>
    <w:uiPriority w:val="99"/>
    <w:qFormat/>
    <w:rPr>
      <w:sz w:val="21"/>
    </w:rPr>
    <w:tblPr>
      <w:tblBorders>
        <w:top w:val="single" w:sz="12" w:space="0" w:color="auto"/>
        <w:bottom w:val="single" w:sz="12" w:space="0" w:color="auto"/>
      </w:tblBorders>
    </w:tblPr>
    <w:tblStylePr w:type="firstRow">
      <w:pPr>
        <w:wordWrap/>
        <w:spacing w:line="360" w:lineRule="exact"/>
        <w:jc w:val="center"/>
      </w:pPr>
      <w:rPr>
        <w:rFonts w:ascii="Times New Roman" w:eastAsia="宋体" w:hAnsi="Times New Roman"/>
        <w:b w:val="0"/>
        <w:i w:val="0"/>
        <w:sz w:val="21"/>
      </w:rPr>
      <w:tblPr/>
      <w:tcPr>
        <w:tcBorders>
          <w:top w:val="single" w:sz="12" w:space="0" w:color="auto"/>
          <w:left w:val="nil"/>
          <w:bottom w:val="single" w:sz="6" w:space="0" w:color="auto"/>
          <w:right w:val="nil"/>
          <w:insideH w:val="nil"/>
          <w:insideV w:val="nil"/>
          <w:tl2br w:val="nil"/>
          <w:tr2bl w:val="nil"/>
        </w:tcBorders>
      </w:tcPr>
    </w:tblStylePr>
  </w:style>
  <w:style w:type="paragraph" w:styleId="afff9">
    <w:name w:val="List Paragraph"/>
    <w:basedOn w:val="a3"/>
    <w:uiPriority w:val="34"/>
    <w:qFormat/>
    <w:pPr>
      <w:ind w:firstLineChars="200" w:firstLine="420"/>
    </w:pPr>
  </w:style>
  <w:style w:type="character" w:customStyle="1" w:styleId="1c">
    <w:name w:val="未处理的提及1"/>
    <w:basedOn w:val="a5"/>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image" Target="media/image5.pn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image" Target="media/image4.png"/><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hyperlink" Target="http://www"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E4809-CC53-4E16-A507-8E6983BA4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Pages>
  <Words>991</Words>
  <Characters>5650</Characters>
  <Application>Microsoft Office Word</Application>
  <DocSecurity>0</DocSecurity>
  <Lines>47</Lines>
  <Paragraphs>13</Paragraphs>
  <ScaleCrop>false</ScaleCrop>
  <Company> </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韧性硬化材料裂纹扩展分形运动学</dc:title>
  <dc:creator>Xu Kui</dc:creator>
  <dc:description>该文件已附带了冀慎华编写的反宏病毒程序,事前未征求您的同意,请见谅.</dc:description>
  <cp:lastModifiedBy>taojili</cp:lastModifiedBy>
  <cp:revision>6</cp:revision>
  <cp:lastPrinted>2015-06-10T02:13:00Z</cp:lastPrinted>
  <dcterms:created xsi:type="dcterms:W3CDTF">2023-08-07T08:02:00Z</dcterms:created>
  <dcterms:modified xsi:type="dcterms:W3CDTF">2023-11-02T03:57:00Z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LCGreek=Symbol,I_x000d_
UCGreek=Symbol_x000d_
Symbol=Symbol_x000d_
Vector=Times New Roman,BI_x000d_
Number=Times New Roman_x000d_
User1=Courier New_x000d_
User2=Times New Roman_x000d_
MTExtra=Euclid Extra_x000d_
TextF</vt:lpwstr>
  </property>
  <property fmtid="{D5CDD505-2E9C-101B-9397-08002B2CF9AE}" pid="3" name="MTPreferences 1">
    <vt:lpwstr>E=新宋体_x000d_
_x000d_
[Sizes]_x000d_
Full=10.5 pt_x000d_
Script=6.5 pt_x000d_
ScriptScript=5.5 pt_x000d_
Symbol=16 pt_x000d_
SubSymbol=10.5 pt_x000d_
User1=100 %_x000d_
User2=100 %_x000d_
SmallLargeIncr=1 pt_x000d_
_x000d_
[Spacing]_x000d_
LineSpacing=150 %_x000d_
MatrixRowSpacing=150 %_x000d_
MatrixColSpacing=100 %_x000d_
SuperscriptHeight=45 %_x000d_
Sub</vt:lpwstr>
  </property>
  <property fmtid="{D5CDD505-2E9C-101B-9397-08002B2CF9AE}" pid="4" name="MTPreferences 2">
    <vt:lpwstr>scriptDepth=25 %_x000d_
SubSupGap=8 %_x000d_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vt:lpwstr>
  </property>
  <property fmtid="{D5CDD505-2E9C-101B-9397-08002B2CF9AE}" pid="5" name="MTPreferences 3">
    <vt:lpwstr>harWidth=0 %_x000d_
MinGap=8 %_x000d_
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MathType</vt:lpwstr>
  </property>
  <property fmtid="{D5CDD505-2E9C-101B-9397-08002B2CF9AE}" pid="7" name="MTWinEqns">
    <vt:bool>true</vt:bool>
  </property>
  <property fmtid="{D5CDD505-2E9C-101B-9397-08002B2CF9AE}" pid="8" name="KSOProductBuildVer">
    <vt:lpwstr>2052-12.1.0.15712</vt:lpwstr>
  </property>
  <property fmtid="{D5CDD505-2E9C-101B-9397-08002B2CF9AE}" pid="9" name="ICV">
    <vt:lpwstr>A73EC4A894E84FE293B0FB60C8E7E1B1_13</vt:lpwstr>
  </property>
</Properties>
</file>