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shd w:val="clear" w:color="auto" w:fill="auto"/>
          <w:lang w:val="en-US" w:eastAsia="zh-CN"/>
        </w:rPr>
      </w:pPr>
      <w:r>
        <w:rPr>
          <w:rFonts w:hint="eastAsia" w:ascii="黑体" w:hAnsi="黑体" w:eastAsia="黑体" w:cs="黑体"/>
          <w:b/>
          <w:bCs/>
          <w:color w:val="auto"/>
          <w:kern w:val="0"/>
          <w:sz w:val="28"/>
          <w:szCs w:val="28"/>
          <w:shd w:val="clear" w:color="auto" w:fill="auto"/>
          <w:lang w:val="en-US" w:eastAsia="zh-CN"/>
        </w:rPr>
        <w:t>培养大学生自主学习能力的教学创新实践</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黑体" w:hAnsi="黑体" w:eastAsia="黑体" w:cs="黑体"/>
          <w:b/>
          <w:bCs/>
          <w:color w:val="auto"/>
          <w:kern w:val="0"/>
          <w:sz w:val="28"/>
          <w:szCs w:val="28"/>
          <w:shd w:val="clear" w:color="auto" w:fill="auto"/>
          <w:lang w:val="en-US" w:eastAsia="zh-CN"/>
        </w:rPr>
      </w:pPr>
      <w:r>
        <w:rPr>
          <w:rFonts w:hint="eastAsia" w:ascii="黑体" w:hAnsi="黑体" w:eastAsia="黑体" w:cs="黑体"/>
          <w:b/>
          <w:bCs/>
          <w:color w:val="auto"/>
          <w:kern w:val="0"/>
          <w:sz w:val="28"/>
          <w:szCs w:val="28"/>
          <w:shd w:val="clear" w:color="auto" w:fill="auto"/>
          <w:lang w:val="en-US" w:eastAsia="zh-CN"/>
        </w:rPr>
        <w:t>——以</w:t>
      </w:r>
      <w:r>
        <w:rPr>
          <w:rFonts w:hint="eastAsia" w:ascii="黑体" w:hAnsi="黑体" w:eastAsia="黑体" w:cs="黑体"/>
          <w:b/>
          <w:bCs/>
          <w:color w:val="auto"/>
          <w:kern w:val="0"/>
          <w:sz w:val="28"/>
          <w:szCs w:val="28"/>
          <w:shd w:val="clear" w:color="auto" w:fill="auto"/>
          <w:lang w:val="en-US" w:eastAsia="zh-CN"/>
        </w:rPr>
        <w:t>《微观经济学》为例</w:t>
      </w:r>
    </w:p>
    <w:p>
      <w:pPr>
        <w:jc w:val="center"/>
        <w:rPr>
          <w:rFonts w:hint="eastAsia" w:ascii="楷体" w:hAnsi="楷体" w:eastAsia="楷体" w:cs="仿宋_GB2312"/>
          <w:color w:val="000000" w:themeColor="text1"/>
          <w:sz w:val="24"/>
          <w:szCs w:val="24"/>
          <w:lang w:bidi="ar"/>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王丽燕</w:t>
      </w:r>
      <w:r>
        <w:rPr>
          <w:rStyle w:val="7"/>
          <w:rFonts w:hint="eastAsia" w:asciiTheme="minorEastAsia" w:hAnsiTheme="minorEastAsia" w:eastAsiaTheme="minorEastAsia" w:cstheme="minorEastAsia"/>
          <w:color w:val="000000" w:themeColor="text1"/>
          <w:sz w:val="21"/>
          <w:szCs w:val="21"/>
          <w:lang w:bidi="ar"/>
          <w14:textFill>
            <w14:solidFill>
              <w14:schemeClr w14:val="tx1"/>
            </w14:solidFill>
          </w14:textFill>
        </w:rPr>
        <w:footnoteReference w:id="0"/>
      </w:r>
      <w:r>
        <w:rPr>
          <w:rFonts w:hint="eastAsia" w:asciiTheme="minorEastAsia" w:hAnsiTheme="minorEastAsia" w:eastAsiaTheme="minorEastAsia" w:cstheme="minorEastAsia"/>
          <w:color w:val="000000" w:themeColor="text1"/>
          <w:sz w:val="21"/>
          <w:szCs w:val="21"/>
          <w:vertAlign w:val="superscript"/>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刘京华</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 xml:space="preserve">2  </w:t>
      </w: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（1.福建商学院国际经贸学院，福建 福州 350016； 2.福建师范大学协和学院，福建 福州 350117）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bCs/>
          <w:sz w:val="21"/>
          <w:szCs w:val="21"/>
          <w:lang w:val="en-US" w:eastAsia="zh-CN"/>
        </w:rPr>
        <w:t>[摘要]</w:t>
      </w:r>
      <w:r>
        <w:rPr>
          <w:rFonts w:hint="eastAsia" w:ascii="楷体" w:hAnsi="楷体" w:eastAsia="楷体" w:cs="楷体"/>
          <w:b w:val="0"/>
          <w:bCs w:val="0"/>
          <w:color w:val="auto"/>
          <w:sz w:val="21"/>
          <w:szCs w:val="21"/>
          <w:lang w:val="en-US" w:eastAsia="zh-CN"/>
        </w:rPr>
        <w:t>自主学习能力是关系到大学生可持续发展的重要能力，但是由于学习目标不明确、学习自控力不强、学习方法欠缺等原因，目前大学生自主学习能力普遍不高。《微观经济学》是一门基础理论课程，要求学生具有较强的自学能力，并且课程内容本身的特点使得它特别适合进行大学生自主学习能力的培养。在教学创新实践中，</w:t>
      </w:r>
      <w:r>
        <w:rPr>
          <w:rFonts w:hint="eastAsia" w:ascii="楷体" w:hAnsi="楷体" w:eastAsia="楷体" w:cs="楷体"/>
          <w:b w:val="0"/>
          <w:bCs w:val="0"/>
          <w:sz w:val="21"/>
          <w:szCs w:val="21"/>
          <w:lang w:val="en-US" w:eastAsia="zh-CN"/>
        </w:rPr>
        <w:t>以</w:t>
      </w:r>
      <w:r>
        <w:rPr>
          <w:rFonts w:hint="eastAsia" w:ascii="楷体" w:hAnsi="楷体" w:eastAsia="楷体" w:cs="楷体"/>
          <w:b w:val="0"/>
          <w:bCs w:val="0"/>
          <w:color w:val="auto"/>
          <w:sz w:val="21"/>
          <w:szCs w:val="21"/>
          <w:lang w:val="en-US" w:eastAsia="zh-CN"/>
        </w:rPr>
        <w:t>培养大学生自主学习能力为目的，依据“第一指导原</w:t>
      </w:r>
      <w:r>
        <w:rPr>
          <w:rFonts w:hint="eastAsia" w:ascii="楷体" w:hAnsi="楷体" w:eastAsia="楷体" w:cs="楷体"/>
          <w:b w:val="0"/>
          <w:bCs w:val="0"/>
          <w:sz w:val="21"/>
          <w:szCs w:val="21"/>
          <w:lang w:val="en-US" w:eastAsia="zh-CN"/>
        </w:rPr>
        <w:t>则理论”确定的五个关键因素，形成</w:t>
      </w:r>
      <w:r>
        <w:rPr>
          <w:rFonts w:hint="eastAsia" w:ascii="楷体" w:hAnsi="楷体" w:eastAsia="楷体" w:cs="楷体"/>
          <w:b w:val="0"/>
          <w:bCs w:val="0"/>
          <w:color w:val="auto"/>
          <w:sz w:val="21"/>
          <w:szCs w:val="21"/>
          <w:lang w:val="en-US" w:eastAsia="zh-CN"/>
        </w:rPr>
        <w:t>《微观经济学》课程</w:t>
      </w:r>
      <w:r>
        <w:rPr>
          <w:rFonts w:hint="eastAsia" w:ascii="楷体" w:hAnsi="楷体" w:eastAsia="楷体" w:cs="楷体"/>
          <w:b w:val="0"/>
          <w:bCs w:val="0"/>
          <w:sz w:val="21"/>
          <w:szCs w:val="21"/>
          <w:lang w:val="en-US" w:eastAsia="zh-CN"/>
        </w:rPr>
        <w:t>教学创新改革的总体构思，并在此基础上制定课程教学创新实施方案。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bCs/>
          <w:sz w:val="21"/>
          <w:szCs w:val="21"/>
          <w:lang w:val="en-US" w:eastAsia="zh-CN"/>
        </w:rPr>
        <w:t>[关键词]</w:t>
      </w:r>
      <w:r>
        <w:rPr>
          <w:rFonts w:hint="eastAsia" w:ascii="楷体" w:hAnsi="楷体" w:eastAsia="楷体" w:cs="楷体"/>
          <w:b w:val="0"/>
          <w:bCs w:val="0"/>
          <w:sz w:val="21"/>
          <w:szCs w:val="21"/>
          <w:lang w:val="en-US" w:eastAsia="zh-CN"/>
        </w:rPr>
        <w:t>微观经济学；自学能力；混合式教学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[中图分类号]</w:t>
      </w:r>
      <w:r>
        <w:rPr>
          <w:rFonts w:hint="eastAsia" w:ascii="楷体" w:hAnsi="楷体" w:eastAsia="楷体" w:cs="楷体"/>
          <w:b w:val="0"/>
          <w:bCs w:val="0"/>
          <w:sz w:val="21"/>
          <w:szCs w:val="21"/>
          <w:lang w:val="en-US" w:eastAsia="zh-CN"/>
        </w:rPr>
        <w:t xml:space="preserve">G642          </w:t>
      </w:r>
      <w:r>
        <w:rPr>
          <w:rFonts w:hint="eastAsia" w:ascii="楷体" w:hAnsi="楷体" w:eastAsia="楷体" w:cs="楷体"/>
          <w:b/>
          <w:bCs/>
          <w:sz w:val="21"/>
          <w:szCs w:val="21"/>
          <w:lang w:val="en-US" w:eastAsia="zh-CN"/>
        </w:rPr>
        <w:t>[文献标识码]</w:t>
      </w:r>
      <w:r>
        <w:rPr>
          <w:rFonts w:hint="eastAsia" w:ascii="楷体" w:hAnsi="楷体" w:eastAsia="楷体" w:cs="楷体"/>
          <w:b w:val="0"/>
          <w:bCs w:val="0"/>
          <w:sz w:val="21"/>
          <w:szCs w:val="21"/>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楷体" w:hAnsi="楷体" w:eastAsia="楷体" w:cs="楷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当今社会是一个学习型的社会，信息科技的发展导致了新知识和新技术源源不断产生且快速更新迭代，行业新发展对从业者提出新要求，各个岗位都要求从业者具备自学能力。大学学习环境比较宽松，学生自由安排学习的时间比较多，而且大学生比高中生的心智更成熟，对未来职业生涯有忧患意识，因此大学阶段是培养个人自学能力的最佳时机。《微观经济学》作为一门理论基础课，通常在大一时开设，此时学生正处于从高中生向大学生转变的关键时期。任课教师应将培养学生的自学能力作为重要的课程教学目标，引导学生明确学习目标，激发学习动力，学会发现问题，大胆假设，勤于思考，严谨求证，掌握查阅资料，获取知识的途径，为终身学习打下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一、大学生自主学习存在的问题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1.学习目标缺失，学生缺乏自主学习的内驱力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许多大学生追求“六十分万岁”，没有刻苦钻研和刨根究底的学习态度，对知识的掌握浅藏辄止，根源是学生不知道为什么而学习。大学之前的学习，学生一直将考入心仪的大学做为鞭策自己学习的动力，但是到了大学阶段，学生没有了升学的压力，学习目标比较迷茫。没有目标激励形成的学习内驱力，导致学生对自主学习缺乏动力和积极性，容易产生畏难懈怠的不良学习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2.学习环境改变，学生缺乏自主学习的自控力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在高中阶段，大多数学生是在老师的细致教学安排下完成学习任务，父母也对学习给与比较大的关注，比较少学生具备自主学习的意识和自控力。到了大学阶段，师生的角色转换成“以生为主”的模式，而家长也不在身边陪伴，</w:t>
      </w:r>
      <w:r>
        <w:rPr>
          <w:rFonts w:hint="eastAsia" w:asciiTheme="minorEastAsia" w:hAnsiTheme="minorEastAsia" w:eastAsiaTheme="minorEastAsia" w:cstheme="minorEastAsia"/>
          <w:b w:val="0"/>
          <w:bCs w:val="0"/>
          <w:sz w:val="21"/>
          <w:szCs w:val="21"/>
          <w:lang w:val="en-US" w:eastAsia="zh-CN"/>
        </w:rPr>
        <w:t>学生的学习状态没有从“要我学”转变为“我要学”，</w:t>
      </w:r>
      <w:r>
        <w:rPr>
          <w:rFonts w:hint="eastAsia" w:asciiTheme="minorEastAsia" w:hAnsiTheme="minorEastAsia" w:eastAsiaTheme="minorEastAsia" w:cstheme="minorEastAsia"/>
          <w:sz w:val="21"/>
          <w:szCs w:val="21"/>
          <w:lang w:val="en-US" w:eastAsia="zh-CN"/>
        </w:rPr>
        <w:t>再加上</w:t>
      </w:r>
      <w:r>
        <w:rPr>
          <w:rFonts w:hint="eastAsia" w:asciiTheme="minorEastAsia" w:hAnsiTheme="minorEastAsia" w:eastAsiaTheme="minorEastAsia" w:cstheme="minorEastAsia"/>
          <w:b w:val="0"/>
          <w:bCs w:val="0"/>
          <w:sz w:val="21"/>
          <w:szCs w:val="21"/>
          <w:lang w:val="en-US" w:eastAsia="zh-CN"/>
        </w:rPr>
        <w:t>手机和电脑的滥用使学生面临更严峻的学习自控力挑战。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3.思辨能力不足，学生缺乏自主学习方法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大学之前的学习，学生主要是以书籍为中心进行学习，强调的是对知识点的理解和记忆。大学以后的学习更强调学生的思辨能力和对知识的运用能力，通过“输入再输出”的方式真正将知识内化为自己的能力。但是目前很多大学生还未有意识去完成知识的“输出”和“运用”，因此知识的掌握浮于表面。到了大学阶段，学生日渐成为学习的主角，这时候学生往往不知所措，究其原因是没有掌握自主学习的方法和技巧。自主学习方法的缺少导致无效学习，看不到学习的成果又打击了学习的积极性，如此陷入恶性循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二、《微观经济学》课程提升学生自主学习能力教学改革总体构思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在美国犹太州立大学Merrill教授提出的自主学习行为指导理论“第一指导原则理论”中，自学能力形成的五个关键要素包括任务、示范、运用、展示和激励</w:t>
      </w:r>
      <w:r>
        <w:rPr>
          <w:rFonts w:hint="eastAsia" w:asciiTheme="minorEastAsia" w:hAnsiTheme="minorEastAsia" w:eastAsiaTheme="minorEastAsia" w:cstheme="minorEastAsia"/>
          <w:b w:val="0"/>
          <w:bCs w:val="0"/>
          <w:sz w:val="21"/>
          <w:szCs w:val="21"/>
          <w:vertAlign w:val="superscript"/>
          <w:lang w:val="en-US" w:eastAsia="zh-CN"/>
        </w:rPr>
        <w:t>[1]。</w:t>
      </w:r>
      <w:r>
        <w:rPr>
          <w:rFonts w:hint="eastAsia" w:asciiTheme="minorEastAsia" w:hAnsiTheme="minorEastAsia" w:eastAsiaTheme="minorEastAsia" w:cstheme="minorEastAsia"/>
          <w:b w:val="0"/>
          <w:bCs w:val="0"/>
          <w:sz w:val="21"/>
          <w:szCs w:val="21"/>
          <w:lang w:val="en-US" w:eastAsia="zh-CN"/>
        </w:rPr>
        <w:t>此理论作为《微观经济学》课程教学创新总体构思的指导原则，如表1所示。具体而言就是以任务为导线，先用先导案例激发学习兴趣，再通过教师示范传授知识和学习方法，然后通过各种教学环节设计将所学知识进行运用和展示，在此过程中发现新的问题形成新的激励，由此反复循环达到知识和能力双重提升的效果，激发学生自主学习的积极性，提高学生自主学习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表1 《微观经济学》课程培养学生自学能力的关键要素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要素</w:t>
            </w:r>
          </w:p>
        </w:tc>
        <w:tc>
          <w:tcPr>
            <w:tcW w:w="69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要素说明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任务</w:t>
            </w:r>
          </w:p>
        </w:tc>
        <w:tc>
          <w:tcPr>
            <w:tcW w:w="69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编制《教学大纲》和《自学指导手册》，教师明确每个章节的教学任务，学生明确每个章节的学习任务，特别是明确自学知识点的学习目标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激励</w:t>
            </w:r>
          </w:p>
        </w:tc>
        <w:tc>
          <w:tcPr>
            <w:tcW w:w="69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收集我国市场经济发展过程中的现实案例，提出问题，激发学生思考，引导学生带着解决问题的目的去学习。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示范</w:t>
            </w:r>
          </w:p>
        </w:tc>
        <w:tc>
          <w:tcPr>
            <w:tcW w:w="69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对基础的重难点知识，教师要讲透彻，不仅讲解知识点的内容，也要传授学习此类知识点的方法，培养学生自主学习的思维和方法。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运用</w:t>
            </w:r>
          </w:p>
        </w:tc>
        <w:tc>
          <w:tcPr>
            <w:tcW w:w="69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学生通过运用教师所教授的自学方法，学习自学任务清单的内容。教师通过布置习题、主题发言、小组讨论、辩论比赛、学生助教、期中期末测试等环节检测学生的自主学习成果。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展示</w:t>
            </w:r>
          </w:p>
        </w:tc>
        <w:tc>
          <w:tcPr>
            <w:tcW w:w="69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通过举办“身边经济学比赛”、“经济学沙盘模拟比赛”、“经济学知识微课比赛”等第二课堂的方式，让学生在公开场合展示他们所学知识。在展示的过程中发现新的问题，产生新的自主学习动力。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三、《微观经济学》课程提升学生自学能力教学改革实施方案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（一）根据教学内容的内在联系，科学安排自学任务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微观经济学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的核心内容是市场经济运行中各个经济主体的行为分析，而这些经济主体的行为选择往往受同一经济规律的支配，这就导致很多教学内容</w:t>
      </w:r>
      <w:r>
        <w:rPr>
          <w:rFonts w:hint="eastAsia" w:asciiTheme="minorEastAsia" w:hAnsiTheme="minorEastAsia" w:eastAsiaTheme="minorEastAsia" w:cstheme="minorEastAsia"/>
          <w:sz w:val="21"/>
          <w:szCs w:val="21"/>
          <w:lang w:val="en-US" w:eastAsia="zh-CN"/>
        </w:rPr>
        <w:t>之间</w:t>
      </w:r>
      <w:r>
        <w:rPr>
          <w:rFonts w:hint="eastAsia" w:asciiTheme="minorEastAsia" w:hAnsiTheme="minorEastAsia" w:eastAsiaTheme="minorEastAsia" w:cstheme="minorEastAsia"/>
          <w:sz w:val="21"/>
          <w:szCs w:val="21"/>
        </w:rPr>
        <w:t>存在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相类似</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eastAsiaTheme="minorEastAsia" w:cstheme="minorEastAsia"/>
          <w:b w:val="0"/>
          <w:bCs w:val="0"/>
          <w:sz w:val="21"/>
          <w:szCs w:val="21"/>
        </w:rPr>
        <w:t>特点。例如需求理论和供给理论这两个章节中</w:t>
      </w:r>
      <w:r>
        <w:rPr>
          <w:rFonts w:hint="eastAsia" w:asciiTheme="minorEastAsia" w:hAnsiTheme="minorEastAsia" w:eastAsiaTheme="minorEastAsia" w:cstheme="minorEastAsia"/>
          <w:b w:val="0"/>
          <w:bCs w:val="0"/>
          <w:sz w:val="21"/>
          <w:szCs w:val="21"/>
          <w:lang w:val="en-US" w:eastAsia="zh-CN"/>
        </w:rPr>
        <w:t>的许多原理是类似的</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课程教学内容的这个特点，恰好使得《微观经济学》的教学过程特别适合教师培养学生的自学能力。如表2所示，教师团队可以认真分析课程内容的内在联系，科学合理制定学生的自学任务清单，鼓励学生在听懂教师讲授的内容后，“触类旁通”地对“类似”知识点进行自学，提高学习的效率，培养自学的能力。同时将教学内容划分一部分作为学生自学内容，也保证了教师在课堂上有比较充分的时间将重难点知识点讲透彻，也有较多的时间去开展</w:t>
      </w:r>
      <w:r>
        <w:rPr>
          <w:rFonts w:hint="eastAsia" w:asciiTheme="minorEastAsia" w:hAnsiTheme="minorEastAsia" w:eastAsiaTheme="minorEastAsia" w:cstheme="minorEastAsia"/>
          <w:sz w:val="21"/>
          <w:szCs w:val="21"/>
          <w:lang w:val="en-US" w:eastAsia="zh-CN"/>
        </w:rPr>
        <w:t>丰富的课堂教学活动，提高了课堂教学的质量，最终实现课堂讲授与学生自学相辅相成，保质保量完成教学任务。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表2 《微观经济学》学生自学任务清单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知识点（学生自学）</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类似知识点（教师讲授）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供给的定义</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供给函数</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供给曲线</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供给的变动与供给量的变动</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需求的变动与需求量的变动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需求其他弹性</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需求收入弹性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供给弹性</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需求弹性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边际报酬递减规律</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边际效用递减规律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等产量线</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无差异曲线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边际技术替代率递减规律</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商品边际替代率递减规律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等成本线</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预算线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生产者均衡</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消费者均衡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垄断企业的盈亏分析</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完全竞争厂商的盈亏分析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（二）科学有效地开展混合式教学，提高学生自主学习的能动性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线上线下混合教学模式将线上学习和线下课堂教学活动相结合，改变了教学框架，使教学的核心由原来的“教”变为了现在的“学”</w:t>
      </w:r>
      <w:r>
        <w:rPr>
          <w:rFonts w:hint="eastAsia" w:asciiTheme="minorEastAsia" w:hAnsiTheme="minorEastAsia" w:eastAsiaTheme="minorEastAsia" w:cstheme="minorEastAsia"/>
          <w:b w:val="0"/>
          <w:bCs w:val="0"/>
          <w:color w:val="auto"/>
          <w:sz w:val="21"/>
          <w:szCs w:val="21"/>
          <w:vertAlign w:val="superscript"/>
          <w:lang w:val="en-US" w:eastAsia="zh-CN"/>
        </w:rPr>
        <w:t>[2]</w:t>
      </w:r>
      <w:r>
        <w:rPr>
          <w:rFonts w:hint="eastAsia" w:asciiTheme="minorEastAsia" w:hAnsiTheme="minorEastAsia" w:eastAsiaTheme="minorEastAsia" w:cstheme="minorEastAsia"/>
          <w:b w:val="0"/>
          <w:bCs w:val="0"/>
          <w:color w:val="auto"/>
          <w:sz w:val="21"/>
          <w:szCs w:val="21"/>
          <w:lang w:val="en-US" w:eastAsia="zh-CN"/>
        </w:rPr>
        <w:t>。学生在混合教学的环境中，从被动接受知识到有意识去主动学习知识和运用知识，提高了学生自主学习能动性。针对前文所述的学生自学任务，教师则可通过MOOC课程为学生提供丰富的自学素材，学生运用教师所授的自学方法，在《自学指导手册》的指导下在线上完成自学任务的学习和测试。回到线下课堂时，教师通过设计案例分析、主题演讲、辩论赛等环节引导学生将自学内容运用起来，从而真正内化为自己的知识和能力。同时，教师可以经常对任务完成较好的学生进行鼓励和经验分享，培养良好的自学氛围，提高全班同学的自学能力。在线上线下混合教学中，教师应全方位地监督、引导学生自主学习，调动学生自主学习积极性，随时发现学生在自学过程中出现的问题，及时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1"/>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（三）以“中华商德”为核心开展课程思政，帮助学生确立学习目标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我国悠久的历史进程中涌现出许多优秀的商帮，例如晋商、徽商、浙商、闽商等，积淀了丰富的商业精神财富。《微观经济学》课程教学应始终坚持将“教书”和“育人”相结合，以“传承中华商德”作为核心思政目标，积</w:t>
      </w:r>
      <w:r>
        <w:rPr>
          <w:rFonts w:hint="eastAsia" w:asciiTheme="minorEastAsia" w:hAnsiTheme="minorEastAsia" w:eastAsiaTheme="minorEastAsia" w:cstheme="minorEastAsia"/>
          <w:b w:val="0"/>
          <w:bCs w:val="0"/>
          <w:sz w:val="21"/>
          <w:szCs w:val="21"/>
          <w:lang w:val="en-US" w:eastAsia="zh-CN"/>
        </w:rPr>
        <w:t>极探索课程思政改革实践，通过课程思政帮助学生逐步明确自己的学习目标，保持积极上进的学习态度。首先，通过介绍优秀华商事迹，引导学生将他们作为自己人生榜样，学习他们“敢于拼搏，不怕失败，爱拼会赢”的精神，保持积极上进的学习和生活态度。其次，引导学生学会关注中国经济问题和实际，提高学生的民族和家乡认同感，传承“恋祖爱乡、回馈桑梓”的华商精神，以建设祖国和家乡为己任，逐步明确自己的学习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（四）丰富自主学习素材资源，实施差异化教学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大学阶段每个学生的学习能力和学习目标不同，因此他们的自学意识强弱和自学能力大小也有不同。在传统的教学模式下，因为课时有限，老师在课堂上很难兼顾多方需求，特别是“两端”学生的需求，导致差生跟不上好生吃不饱的现象。可以基于本门课“知识金字塔结构”，将提供给学生的学习资源按难度分别标注“（*）”、“（**）”和“（***）”，供学生自主选择素材并完成自主学习任务，不对全班同学统一规定学习任务。在课程考核时，学习素材的数量和难度将直接决定成绩的高低。通过这个设计，能力较弱的学生把基础知识掌握即可通过本门课的合格考核，不会因海量的学习任务望而却步，而学有余力的学生也可以获取更多的学习资源，取得更优异的成绩。</w:t>
      </w:r>
      <w:r>
        <w:rPr>
          <w:rFonts w:hint="eastAsia" w:asciiTheme="minorEastAsia" w:hAnsiTheme="minorEastAsia" w:eastAsiaTheme="minorEastAsia" w:cstheme="minorEastAsia"/>
          <w:color w:val="auto"/>
          <w:sz w:val="21"/>
          <w:szCs w:val="21"/>
          <w:lang w:val="en-US" w:eastAsia="zh-CN"/>
        </w:rPr>
        <w:t>同时除了课程学习资源外，教师团队应认真梳理本门课的知识脉络，采用思维导图的方式为学生编写《自学指导手册》，使之成为学生自主学习的有力辅助材料，减少学生学习的难度。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（五）成立自学后援团队，提高学生自学信心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学生在自学过程中会遇到各种问题，可能严重打击自学的信心，导致学生因畏难情绪停步不前。教师团队组成“自学辅导教师团队”，在课后为学生提供答疑服务，对掉队的学生及时关注并给与支持。在学生遇到困难的时候，除了教师团队的帮助外，来自“小伙伴”的鼓励和帮助会让学生更有信心坚持自学。可以充分利用线上教学平台的“论坛”和“私信”功能，通过组建“自学互助团队”来帮助学生找到自学的同伴，以团队的力量帮助学生克服自学的困难。另外也可以将有考研需求且成绩比较优异的往届学生组成“自学助教团队”，在线上线下为学弟学妹答疑解惑。这样在帮助低年级学生完成自学任务的同时，也可以帮助高年级学生对《微观经济学》知识“知其然更知其所以然”，增强他们学习的成就感。另外，在团队建设的过程中，不断树立典型榜样，在线上线下教学过程中以榜样的力量带动良好的自学氛围，提高学生自学自信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（六）合理制定课程考核制度，建立有效的自学督导机制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大一学生在自主学习过程中大多会出现目标不明确和自我约束力不强的情况，为解决这个问题，教学团队应通过制定合理的课程考核制度进行引导，并且通过有效的督导机制对其行为进行约束。建立科学合理的教学考核机制，将各个教学环节的完成质量情况都有效融入到整门课的考核评价体系中，用课程考核评价体系引导学生建立学习目标。此外，可以在线上教学部分设计“通关”活动，将难度不同的自学任务设置分数“明码标价”，并将学生的得分情况在班级进行实时公布，让学生在学习过程中做到“脑中有目标、心中有规划，眼中有进度”，引导学生将手机和电脑游戏的激情转移到学习通关中。同时教师及时发现自主学习情况比较差的学生，及时了解情况并进行干预，帮助其树立自学的信心和解决自学困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（七）</w:t>
      </w:r>
      <w:r>
        <w:rPr>
          <w:rFonts w:hint="eastAsia" w:asciiTheme="minorEastAsia" w:hAnsiTheme="minorEastAsia" w:eastAsiaTheme="minorEastAsia" w:cstheme="minorEastAsia"/>
          <w:b w:val="0"/>
          <w:bCs w:val="0"/>
          <w:sz w:val="21"/>
          <w:szCs w:val="21"/>
          <w:lang w:val="en-US" w:eastAsia="zh-CN"/>
        </w:rPr>
        <w:t>将课程教学延展至第二课堂，培养学生“知行合一”的自学能力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第二课堂是对第一课堂的补充、深化、拓展和延伸</w:t>
      </w:r>
      <w:r>
        <w:rPr>
          <w:rFonts w:hint="eastAsia" w:asciiTheme="minorEastAsia" w:hAnsiTheme="minorEastAsia" w:eastAsiaTheme="minorEastAsia" w:cstheme="minorEastAsia"/>
          <w:b w:val="0"/>
          <w:bCs w:val="0"/>
          <w:sz w:val="21"/>
          <w:szCs w:val="21"/>
          <w:vertAlign w:val="superscript"/>
          <w:lang w:val="en-US" w:eastAsia="zh-CN"/>
        </w:rPr>
        <w:t>[3]</w:t>
      </w:r>
      <w:r>
        <w:rPr>
          <w:rFonts w:hint="eastAsia" w:asciiTheme="minorEastAsia" w:hAnsiTheme="minorEastAsia" w:eastAsiaTheme="minorEastAsia" w:cstheme="minorEastAsia"/>
          <w:b w:val="0"/>
          <w:bCs w:val="0"/>
          <w:sz w:val="21"/>
          <w:szCs w:val="21"/>
          <w:lang w:val="en-US" w:eastAsia="zh-CN"/>
        </w:rPr>
        <w:t>。通过第二课堂的活动，可以将理论教学和社会实践相结合，通过真实情境的创设和社会实践活动的开展，既有利于巩固书本知识，又有利于提高学生分析问题和解决问题的能力，同时也带来了学生自学的成就感。教师可以通过积极参与指导学生创新创业项目、暑期社会实践项目和举行“应用经济学比赛”等方式积极开展第二课堂活动。通过第二课堂活动，鼓励学生对现实的经济现象进行思考和分析，将所学知识运用于实践，又在实践过程中发现新的问题，带着问题去开展新一轮的自学获取新的知识和能力，如此周而复始地以任务为导向引导学生完成知识的“学习”“运用”和“提升”，培养学生“知行合一”的自主学习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b w:val="0"/>
          <w:bCs w:val="0"/>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参考文献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[1]夏福婷.浅谈大学生自学意识和自学能力的培养[J].教育现代化,2019,6(86):203-204.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[2]王卓.论混合式教学对大学生英语自学能力的培养[J].产业与科技论坛,2021,20(24):119-120.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[3]蒋泽枫.思想政治理论课第二课堂活动运行机制研究[J].通化师范学院学报,2018,39(12):70-75.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[4]徐富强,陈佩树,郝江锋等.混合式教学模式下培养大学生自主学习能力的研究与实践[J].绥化学院学报,2022,42(08):119-122.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[5]迟梅华.高校课程思政协同发展研究[J].哈尔滨学院学报,2023,44(01):118-121.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rPr>
        <w:t>Practice Research Of Innovation Education</w:t>
      </w:r>
      <w:r>
        <w:rPr>
          <w:rFonts w:hint="default" w:ascii="Times New Roman" w:hAnsi="Times New Roman" w:eastAsia="宋体" w:cs="Times New Roman"/>
          <w:b/>
          <w:sz w:val="28"/>
          <w:szCs w:val="28"/>
          <w:lang w:val="en-US" w:eastAsia="zh-CN"/>
        </w:rPr>
        <w:t xml:space="preserve"> of Improving College Students' Autonomous learning ability in the Teaching of Microeconomics</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WANG LIYAN</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 xml:space="preserve">  LIU JINGHUA</w:t>
      </w:r>
      <w:r>
        <w:rPr>
          <w:rFonts w:hint="default" w:ascii="Times New Roman" w:hAnsi="Times New Roman" w:eastAsia="宋体" w:cs="Times New Roman"/>
          <w:szCs w:val="21"/>
          <w:vertAlign w:val="superscript"/>
        </w:rPr>
        <w:t>2</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Fujian Commercial College, Fuzhou 350016, Fujian Province, China;  2. Concord College, Fujian Normal University, Fuzhou 350117, Fujian Province, China）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val="0"/>
          <w:bCs w:val="0"/>
          <w:sz w:val="24"/>
          <w:szCs w:val="24"/>
        </w:rPr>
        <w:t>Abstract:</w:t>
      </w:r>
      <w:r>
        <w:rPr>
          <w:rFonts w:hint="eastAsia" w:ascii="Times New Roman" w:hAnsi="Times New Roman" w:cs="Times New Roman"/>
          <w:b w:val="0"/>
          <w:bCs w:val="0"/>
          <w:sz w:val="24"/>
          <w:szCs w:val="24"/>
          <w:lang w:val="en-US" w:eastAsia="zh-CN"/>
        </w:rPr>
        <w:t xml:space="preserve"> </w:t>
      </w:r>
      <w:bookmarkStart w:id="0" w:name="_GoBack"/>
      <w:bookmarkEnd w:id="0"/>
      <w:r>
        <w:rPr>
          <w:rFonts w:hint="default" w:ascii="Times New Roman" w:hAnsi="Times New Roman" w:eastAsia="宋体" w:cs="Times New Roman"/>
          <w:b w:val="0"/>
          <w:bCs w:val="0"/>
          <w:sz w:val="24"/>
          <w:szCs w:val="24"/>
          <w:lang w:val="en-US" w:eastAsia="zh-CN"/>
        </w:rPr>
        <w:t>Autonomous learning ability is an important ability related to the sustainable development of college students.However, due to lack of learning objectives and self-discipline, and also lack of the appropriate study methods, Most college students have weak autonomous learning ability."Microeconomics" is a professional basic course for economics and management majors.It is suitable for cultivating the autonomous learning ability of college students.According to the "First Guiding Principle Theory", the five key factors for improving students' self-learning ability and the overall concept of teaching innovation reform have been determined. Based on this, a teaching innovation implementation plan has been proposed.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Key words: </w:t>
      </w:r>
      <w:r>
        <w:rPr>
          <w:rFonts w:hint="default" w:ascii="Times New Roman" w:hAnsi="Times New Roman" w:eastAsia="宋体" w:cs="Times New Roman"/>
          <w:b w:val="0"/>
          <w:bCs w:val="0"/>
          <w:sz w:val="24"/>
          <w:szCs w:val="24"/>
          <w:lang w:val="en-US" w:eastAsia="zh-CN"/>
        </w:rPr>
        <w:t>Microeconomics; Self study Ability</w:t>
      </w:r>
      <w:r>
        <w:rPr>
          <w:rFonts w:hint="default" w:ascii="Times New Roman" w:hAnsi="Times New Roman" w:cs="Times New Roman"/>
          <w:b w:val="0"/>
          <w:bCs w:val="0"/>
          <w:sz w:val="24"/>
          <w:szCs w:val="24"/>
        </w:rPr>
        <w:t xml:space="preserve">; </w:t>
      </w:r>
      <w:r>
        <w:rPr>
          <w:rFonts w:hint="default" w:ascii="Times New Roman" w:hAnsi="Times New Roman" w:eastAsia="宋体" w:cs="Times New Roman"/>
          <w:b w:val="0"/>
          <w:bCs w:val="0"/>
          <w:sz w:val="24"/>
          <w:szCs w:val="24"/>
          <w:lang w:val="en-US" w:eastAsia="zh-CN"/>
        </w:rPr>
        <w:t>Online and Offline Hybrid Teaching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爱奇艺黑体">
    <w:panose1 w:val="00000000000000000000"/>
    <w:charset w:val="00"/>
    <w:family w:val="auto"/>
    <w:pitch w:val="default"/>
    <w:sig w:usb0="00000003" w:usb1="00000040" w:usb2="00000000" w:usb3="00000000" w:csb0="00000001" w:csb1="00000000"/>
  </w:font>
  <w:font w:name="华光平黑_CNKI">
    <w:panose1 w:val="02000500000000000000"/>
    <w:charset w:val="86"/>
    <w:family w:val="auto"/>
    <w:pitch w:val="default"/>
    <w:sig w:usb0="A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楷体一_CNKI">
    <w:panose1 w:val="02000500000000000000"/>
    <w:charset w:val="86"/>
    <w:family w:val="auto"/>
    <w:pitch w:val="default"/>
    <w:sig w:usb0="800002BF" w:usb1="38CF7CFA" w:usb2="00000016" w:usb3="00000000" w:csb0="0004000F" w:csb1="00000000"/>
  </w:font>
  <w:font w:name="华光胖头鱼_CNKI">
    <w:panose1 w:val="02000500000000000000"/>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lang w:val="en-US" w:eastAsia="zh-CN"/>
        </w:rPr>
      </w:pPr>
      <w:r>
        <w:rPr>
          <w:rStyle w:val="7"/>
        </w:rPr>
        <w:footnoteRef/>
      </w:r>
      <w:r>
        <w:t xml:space="preserve"> </w:t>
      </w:r>
      <w:r>
        <w:rPr>
          <w:rFonts w:hint="eastAsia" w:ascii="楷体" w:hAnsi="楷体" w:eastAsia="楷体" w:cs="楷体"/>
          <w:lang w:val="en-US" w:eastAsia="zh-CN"/>
        </w:rPr>
        <w:t>基金项目：福建省本科高校教育教学改革项目“中外合作办学项目大学生文化自信与家国情怀提升的探索与实践”（编号：FBJG20200331）；福建商学院本科教育教学改革研究项目“</w:t>
      </w:r>
      <w:r>
        <w:rPr>
          <w:rFonts w:hint="eastAsia" w:ascii="楷体" w:hAnsi="楷体" w:eastAsia="楷体" w:cs="楷体"/>
          <w:szCs w:val="21"/>
          <w:lang w:val="en-US" w:eastAsia="zh-CN"/>
        </w:rPr>
        <w:t>线上线下混合教学模式下大学生自学能力的培养——以《微观经济学》为例</w:t>
      </w:r>
      <w:r>
        <w:rPr>
          <w:rFonts w:hint="eastAsia" w:ascii="楷体" w:hAnsi="楷体" w:eastAsia="楷体" w:cs="楷体"/>
          <w:lang w:val="en-US" w:eastAsia="zh-CN"/>
        </w:rPr>
        <w:t>”（编号：2022JGB01）；福建商学院校级一流本科教学团队建设项目“微观经济学混合式教学创新团队”（编号：2023CT01）</w:t>
      </w:r>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lang w:val="en-US" w:eastAsia="zh-CN"/>
        </w:rPr>
      </w:pPr>
      <w:r>
        <w:rPr>
          <w:rFonts w:hint="eastAsia" w:ascii="楷体" w:hAnsi="楷体" w:eastAsia="楷体" w:cs="楷体"/>
          <w:lang w:val="en-US" w:eastAsia="zh-CN"/>
        </w:rPr>
        <w:t>作者简介：</w:t>
      </w:r>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lang w:val="en-US" w:eastAsia="zh-CN"/>
        </w:rPr>
      </w:pPr>
      <w:r>
        <w:rPr>
          <w:rFonts w:hint="eastAsia" w:ascii="楷体" w:hAnsi="楷体" w:eastAsia="楷体" w:cs="楷体"/>
          <w:lang w:val="en-US" w:eastAsia="zh-CN"/>
        </w:rPr>
        <w:t>王丽燕（1981-），女，汉，籍贯福建省莆田市，经济学硕士，副教授，（通讯作者），主要从事经济学教育</w:t>
      </w:r>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lang w:val="en-US" w:eastAsia="zh-CN"/>
        </w:rPr>
      </w:pPr>
      <w:r>
        <w:rPr>
          <w:rFonts w:hint="eastAsia" w:ascii="楷体" w:hAnsi="楷体" w:eastAsia="楷体" w:cs="楷体"/>
          <w:lang w:val="en-US" w:eastAsia="zh-CN"/>
        </w:rPr>
        <w:t>刘京华（1979-），男，汉，籍贯山东省临沂市，经济学博士，副教授，硕士生导师，主要从事经济学教育</w:t>
      </w:r>
    </w:p>
    <w:p>
      <w:pPr>
        <w:pStyle w:val="3"/>
        <w:keepNext w:val="0"/>
        <w:keepLines w:val="0"/>
        <w:pageBreakBefore w:val="0"/>
        <w:widowControl w:val="0"/>
        <w:kinsoku/>
        <w:wordWrap/>
        <w:overflowPunct/>
        <w:topLinePunct w:val="0"/>
        <w:autoSpaceDE/>
        <w:autoSpaceDN/>
        <w:bidi w:val="0"/>
        <w:adjustRightInd w:val="0"/>
        <w:snapToGrid w:val="0"/>
        <w:spacing w:after="312" w:afterLines="100"/>
        <w:textAlignment w:val="auto"/>
        <w:rPr>
          <w:rFonts w:hint="eastAsia" w:ascii="楷体" w:hAnsi="楷体" w:eastAsia="楷体" w:cs="楷体"/>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2938F"/>
    <w:multiLevelType w:val="singleLevel"/>
    <w:tmpl w:val="C832938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C21B1"/>
    <w:rsid w:val="021E6567"/>
    <w:rsid w:val="15F70DC5"/>
    <w:rsid w:val="30BF6952"/>
    <w:rsid w:val="313423B7"/>
    <w:rsid w:val="34AC21B1"/>
    <w:rsid w:val="45D257E7"/>
    <w:rsid w:val="4783277B"/>
    <w:rsid w:val="517D12B8"/>
    <w:rsid w:val="59914676"/>
    <w:rsid w:val="59EA3417"/>
    <w:rsid w:val="7EF4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note text"/>
    <w:basedOn w:val="1"/>
    <w:qFormat/>
    <w:uiPriority w:val="0"/>
    <w:pPr>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2023-10-30T08:05:00Z</dcterms:created>
  <dc:creator>HUAWEI</dc:creator>
  <cp:lastModifiedBy>HUAWEI</cp:lastModifiedBy>
  <dcterms:modified xsi:type="dcterms:W3CDTF">2023-11-02T15:27:23Z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