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b/>
          <w:sz w:val="36"/>
          <w:szCs w:val="36"/>
        </w:rPr>
      </w:pPr>
      <w:r>
        <w:rPr>
          <w:rFonts w:hint="eastAsia"/>
          <w:b/>
          <w:sz w:val="36"/>
          <w:szCs w:val="36"/>
          <w:lang w:eastAsia="zh-CN"/>
        </w:rPr>
        <w:t>《</w:t>
      </w:r>
      <w:r>
        <w:rPr>
          <w:rFonts w:hint="eastAsia"/>
          <w:b/>
          <w:sz w:val="36"/>
          <w:szCs w:val="36"/>
          <w:lang w:val="en-US" w:eastAsia="zh-CN"/>
        </w:rPr>
        <w:t>物理因子治疗技术</w:t>
      </w:r>
      <w:r>
        <w:rPr>
          <w:rFonts w:hint="eastAsia"/>
          <w:b/>
          <w:sz w:val="36"/>
          <w:szCs w:val="36"/>
          <w:lang w:eastAsia="zh-CN"/>
        </w:rPr>
        <w:t>》</w:t>
      </w:r>
      <w:r>
        <w:rPr>
          <w:rFonts w:hint="eastAsia"/>
          <w:b/>
          <w:sz w:val="36"/>
          <w:szCs w:val="36"/>
        </w:rPr>
        <w:t>课程思政课堂教学设计与实施</w:t>
      </w:r>
    </w:p>
    <w:p>
      <w:pPr>
        <w:spacing w:line="400" w:lineRule="exact"/>
        <w:jc w:val="center"/>
        <w:rPr>
          <w:rFonts w:hint="eastAsia" w:ascii="仿宋_GB2312" w:eastAsia="仿宋_GB2312"/>
          <w:szCs w:val="21"/>
          <w:lang w:eastAsia="zh-CN"/>
        </w:rPr>
      </w:pPr>
      <w:r>
        <w:rPr>
          <w:rFonts w:hint="eastAsia" w:ascii="仿宋_GB2312" w:eastAsia="仿宋_GB2312"/>
          <w:szCs w:val="21"/>
          <w:lang w:val="en-US" w:eastAsia="zh-CN"/>
        </w:rPr>
        <w:t>沈书泓</w:t>
      </w:r>
    </w:p>
    <w:p>
      <w:pPr>
        <w:spacing w:line="400" w:lineRule="exact"/>
        <w:jc w:val="center"/>
        <w:rPr>
          <w:rFonts w:hint="eastAsia" w:ascii="仿宋_GB2312" w:hAnsi="宋体" w:eastAsia="仿宋_GB2312"/>
          <w:szCs w:val="21"/>
        </w:rPr>
      </w:pPr>
      <w:r>
        <w:rPr>
          <w:rFonts w:hint="eastAsia" w:ascii="仿宋_GB2312" w:hAnsi="宋体" w:eastAsia="仿宋_GB2312"/>
          <w:szCs w:val="21"/>
        </w:rPr>
        <w:t>（福建卫生职业技术学院</w:t>
      </w:r>
      <w:r>
        <w:rPr>
          <w:rFonts w:hint="eastAsia" w:ascii="仿宋_GB2312" w:hAnsi="宋体" w:eastAsia="仿宋_GB2312"/>
          <w:szCs w:val="21"/>
          <w:lang w:val="en-US" w:eastAsia="zh-CN"/>
        </w:rPr>
        <w:t>医学院</w:t>
      </w:r>
      <w:r>
        <w:rPr>
          <w:rFonts w:hint="eastAsia" w:ascii="仿宋_GB2312" w:hAnsi="宋体" w:eastAsia="仿宋_GB2312"/>
          <w:szCs w:val="21"/>
        </w:rPr>
        <w:t xml:space="preserve"> 福建 福州 350101）</w:t>
      </w:r>
    </w:p>
    <w:p>
      <w:pPr>
        <w:spacing w:line="400" w:lineRule="exact"/>
        <w:rPr>
          <w:rFonts w:hint="default" w:eastAsia="楷体_GB2312"/>
          <w:highlight w:val="none"/>
          <w:lang w:val="en-US" w:eastAsia="zh-CN"/>
        </w:rPr>
      </w:pPr>
      <w:r>
        <w:rPr>
          <w:rFonts w:hint="eastAsia"/>
          <w:b/>
        </w:rPr>
        <w:t xml:space="preserve">【摘要】 </w:t>
      </w:r>
      <w:r>
        <w:rPr>
          <w:rFonts w:hint="eastAsia" w:ascii="楷体_GB2312" w:eastAsia="楷体_GB2312"/>
          <w:szCs w:val="21"/>
          <w:highlight w:val="none"/>
        </w:rPr>
        <w:t>及至现下，高等学校课程思政建设经多年探索已确立研究路径：即从专业、课程、教师三角度切入，注重课前设计、课中实施、课后评价三个呈现节点</w:t>
      </w:r>
      <w:r>
        <w:rPr>
          <w:rFonts w:hint="eastAsia" w:ascii="楷体_GB2312" w:eastAsia="楷体_GB2312"/>
          <w:szCs w:val="21"/>
          <w:highlight w:val="none"/>
          <w:lang w:eastAsia="zh-CN"/>
        </w:rPr>
        <w:t>。</w:t>
      </w:r>
      <w:r>
        <w:rPr>
          <w:rFonts w:hint="eastAsia" w:ascii="楷体_GB2312" w:eastAsia="楷体_GB2312"/>
          <w:szCs w:val="21"/>
          <w:highlight w:val="none"/>
          <w:lang w:val="en-US" w:eastAsia="zh-CN"/>
        </w:rPr>
        <w:t>本文基于康复治疗技术专业核心课程《物理因子治疗技术》，探讨课程思政建设在康复治疗技术专业教育的建设路径，分析其建设重要性，并结合对应知识点设计思政融入切入点，选取“自然疗法”详细展示课程思政教学实施过程，形成对应评价方法，以期达到价值引领、提升人才培养质量的目的。</w:t>
      </w:r>
    </w:p>
    <w:p>
      <w:pPr>
        <w:spacing w:line="400" w:lineRule="exact"/>
        <w:rPr>
          <w:rFonts w:hint="default" w:eastAsia="宋体"/>
          <w:b/>
          <w:highlight w:val="none"/>
          <w:lang w:val="en-US" w:eastAsia="zh-CN"/>
        </w:rPr>
      </w:pPr>
      <w:r>
        <w:rPr>
          <w:rFonts w:hint="eastAsia"/>
          <w:b/>
          <w:highlight w:val="none"/>
        </w:rPr>
        <w:t xml:space="preserve">【关键词】 </w:t>
      </w:r>
      <w:r>
        <w:rPr>
          <w:rFonts w:hint="eastAsia" w:ascii="楷体_GB2312" w:eastAsia="楷体_GB2312"/>
          <w:szCs w:val="21"/>
          <w:highlight w:val="none"/>
          <w:lang w:val="en-US" w:eastAsia="zh-CN"/>
        </w:rPr>
        <w:t>物理因子治疗技术；课程思政；教学设计与实施</w:t>
      </w:r>
    </w:p>
    <w:p>
      <w:pPr>
        <w:numPr>
          <w:ilvl w:val="0"/>
          <w:numId w:val="1"/>
        </w:numPr>
        <w:spacing w:line="400" w:lineRule="exact"/>
        <w:ind w:firstLine="480" w:firstLineChars="200"/>
        <w:rPr>
          <w:rFonts w:hint="eastAsia" w:ascii="黑体" w:eastAsia="黑体"/>
          <w:sz w:val="24"/>
        </w:rPr>
      </w:pPr>
      <w:r>
        <w:rPr>
          <w:rFonts w:hint="eastAsia" w:ascii="黑体" w:eastAsia="黑体"/>
          <w:sz w:val="24"/>
        </w:rPr>
        <w:t>课程思政融入《物理因子治疗技术》课程的必要性</w:t>
      </w:r>
    </w:p>
    <w:p>
      <w:pPr>
        <w:numPr>
          <w:ilvl w:val="0"/>
          <w:numId w:val="2"/>
        </w:numPr>
        <w:spacing w:line="400" w:lineRule="exact"/>
        <w:ind w:left="-2" w:leftChars="0" w:firstLine="422" w:firstLineChars="0"/>
        <w:rPr>
          <w:rFonts w:hint="eastAsia"/>
          <w:b/>
          <w:lang w:val="en-US" w:eastAsia="zh-CN"/>
        </w:rPr>
      </w:pPr>
      <w:r>
        <w:rPr>
          <w:rFonts w:hint="eastAsia"/>
          <w:b/>
          <w:lang w:val="en-US" w:eastAsia="zh-CN"/>
        </w:rPr>
        <w:t>康复治疗技术专业课程思政意义</w:t>
      </w:r>
    </w:p>
    <w:p>
      <w:pPr>
        <w:spacing w:line="400" w:lineRule="exact"/>
        <w:ind w:firstLine="420" w:firstLineChars="200"/>
        <w:rPr>
          <w:rFonts w:hint="eastAsia"/>
          <w:lang w:val="en-US" w:eastAsia="zh-CN"/>
        </w:rPr>
      </w:pPr>
      <w:r>
        <w:rPr>
          <w:rFonts w:hint="eastAsia"/>
          <w:lang w:val="en-US" w:eastAsia="zh-CN"/>
        </w:rPr>
        <w:t>自2020年始，课程思政建设风潮逐步从中小学校园吹入高等教育学府、就此掀开高校间如火如荼的课程思政改革篇章作为高校组织一员，高等职业教育突出职业导向、与职业生涯直接衔接，迫切要求其教育对象在本阶段学习中系统树立对专业的认知、对职业的规范，同时强调受教育者在投入社会时具备正确的价值观和足够的社会责任感因此，高等职业学校课程思政建设的意义不言而喻。</w:t>
      </w:r>
    </w:p>
    <w:p>
      <w:pPr>
        <w:spacing w:line="400" w:lineRule="exact"/>
        <w:ind w:firstLine="420" w:firstLineChars="200"/>
        <w:rPr>
          <w:rFonts w:hint="default"/>
          <w:lang w:val="en-US" w:eastAsia="zh-CN"/>
        </w:rPr>
      </w:pPr>
      <w:r>
        <w:rPr>
          <w:rFonts w:hint="eastAsia"/>
          <w:lang w:val="en-US" w:eastAsia="zh-CN"/>
        </w:rPr>
        <w:t>康复治疗技术专业的学科意义旨在重锻机体功能、提高生活质量；其治疗覆盖生命孕育、儿童成长、成人病损、老年保健等生命全周期，要求专业学生具备健康生命观、全面康复观和科学残疾观恰逢2016年国家首次提出健康领域中长期战略规划《“健康中国2030”规划纲要》，从源头普及、服务优化、保障完善、环境建设、产业发展等五个方面制定行动纲领以推进中国15年健康事业建设；党中央、国务院对人民健康的高度重视，亦从政治水平拔升了康复治疗技术专业教育课程思政建设的高度。</w:t>
      </w:r>
    </w:p>
    <w:p>
      <w:pPr>
        <w:numPr>
          <w:ilvl w:val="0"/>
          <w:numId w:val="2"/>
        </w:numPr>
        <w:spacing w:line="400" w:lineRule="exact"/>
        <w:ind w:left="-2" w:leftChars="0" w:firstLine="422" w:firstLineChars="0"/>
        <w:rPr>
          <w:rFonts w:hint="default"/>
          <w:b/>
          <w:lang w:val="en-US" w:eastAsia="zh-CN"/>
        </w:rPr>
      </w:pPr>
      <w:r>
        <w:rPr>
          <w:rFonts w:hint="eastAsia"/>
          <w:b/>
          <w:lang w:val="en-US" w:eastAsia="zh-CN"/>
        </w:rPr>
        <w:t>《物理因子治疗技术》课程思政意义</w:t>
      </w:r>
    </w:p>
    <w:p>
      <w:pPr>
        <w:spacing w:line="400" w:lineRule="exact"/>
        <w:ind w:firstLine="420" w:firstLineChars="200"/>
        <w:rPr>
          <w:rFonts w:hint="eastAsia"/>
          <w:lang w:val="en-US" w:eastAsia="zh-CN"/>
        </w:rPr>
      </w:pPr>
      <w:r>
        <w:rPr>
          <w:rFonts w:hint="eastAsia"/>
          <w:lang w:val="en-US" w:eastAsia="zh-CN"/>
        </w:rPr>
        <w:t>《物理因子治疗技术》是康复治疗技术专业的专业课程，所授内容隶属物理治疗技术、为康复治疗技术专业三大治疗技术之一，要求学生树立高度的专业认同感、发挥学习主观能动性、夯实物理因子治疗专业思维与能力；课程目标侧重常用物理因子治疗的实际操作能力、强调在规范操作的基础上达到有效处置紧急情况的能力，要求学生具备严谨的工作态度和安全操作意识；物理治疗师（PT治疗师）岗位任务为配合康复医学团队，根据功能评定结果、与患者合作开展物理因子治疗，要求学生健全职业操守、培养团队合作能力、提升沟通技巧、树立爱伤意识；物理因子治疗技术的持续更新，亦要求学生在完成日常岗位任务的同时，注重科学思辨、技术创新。</w:t>
      </w:r>
    </w:p>
    <w:p>
      <w:pPr>
        <w:numPr>
          <w:ilvl w:val="0"/>
          <w:numId w:val="1"/>
        </w:numPr>
        <w:spacing w:line="400" w:lineRule="exact"/>
        <w:ind w:firstLine="480" w:firstLineChars="200"/>
        <w:rPr>
          <w:rFonts w:hint="eastAsia" w:ascii="黑体" w:eastAsia="黑体"/>
          <w:sz w:val="24"/>
        </w:rPr>
      </w:pPr>
      <w:r>
        <w:rPr>
          <w:rFonts w:hint="eastAsia" w:ascii="黑体" w:eastAsia="黑体"/>
          <w:sz w:val="24"/>
        </w:rPr>
        <w:t>《物理因子治疗技术》课程思政教学与对应知识点设计</w:t>
      </w:r>
    </w:p>
    <w:p>
      <w:pPr>
        <w:spacing w:line="400" w:lineRule="exact"/>
        <w:ind w:firstLine="420" w:firstLineChars="200"/>
        <w:rPr>
          <w:rFonts w:hint="eastAsia"/>
        </w:rPr>
      </w:pPr>
      <w:r>
        <w:rPr>
          <w:rFonts w:hint="default"/>
          <w:lang w:val="en-US" w:eastAsia="zh-CN"/>
        </w:rPr>
        <w:t>《物理因子治疗技术》课程内容包括物理因子治疗技术</w:t>
      </w:r>
      <w:r>
        <w:rPr>
          <w:rFonts w:hint="eastAsia"/>
          <w:lang w:val="en-US" w:eastAsia="zh-CN"/>
        </w:rPr>
        <w:t>的基本概念与电疗法、光疗法、超声波疗法</w:t>
      </w:r>
      <w:r>
        <w:rPr>
          <w:rFonts w:hint="default"/>
          <w:lang w:val="en-US" w:eastAsia="zh-CN"/>
        </w:rPr>
        <w:t>等</w:t>
      </w:r>
      <w:r>
        <w:rPr>
          <w:rFonts w:hint="eastAsia"/>
          <w:lang w:val="en-US" w:eastAsia="zh-CN"/>
        </w:rPr>
        <w:t>具体操作技术各论针对课程内容，剖析其</w:t>
      </w:r>
      <w:r>
        <w:rPr>
          <w:rFonts w:hint="default"/>
          <w:lang w:val="en-US" w:eastAsia="zh-CN"/>
        </w:rPr>
        <w:t>思政</w:t>
      </w:r>
      <w:r>
        <w:rPr>
          <w:rFonts w:hint="eastAsia"/>
          <w:lang w:val="en-US" w:eastAsia="zh-CN"/>
        </w:rPr>
        <w:t>切入</w:t>
      </w:r>
      <w:r>
        <w:rPr>
          <w:rFonts w:hint="default"/>
          <w:lang w:val="en-US" w:eastAsia="zh-CN"/>
        </w:rPr>
        <w:t>点，梳理对应知识点设计课程思政教学</w:t>
      </w:r>
      <w:r>
        <w:rPr>
          <w:rFonts w:hint="eastAsia"/>
          <w:lang w:val="en-US" w:eastAsia="zh-CN"/>
        </w:rPr>
        <w:t>如</w:t>
      </w:r>
      <w:r>
        <w:rPr>
          <w:rFonts w:hint="default"/>
          <w:lang w:val="en-US" w:eastAsia="zh-CN"/>
        </w:rPr>
        <w:t>表</w:t>
      </w:r>
      <w:r>
        <w:rPr>
          <w:rFonts w:hint="eastAsia"/>
          <w:lang w:val="en-US" w:eastAsia="zh-CN"/>
        </w:rPr>
        <w:t>1。</w:t>
      </w:r>
    </w:p>
    <w:p>
      <w:pPr>
        <w:spacing w:line="400" w:lineRule="exact"/>
        <w:jc w:val="center"/>
        <w:rPr>
          <w:rFonts w:hint="eastAsia" w:eastAsia="宋体"/>
          <w:b/>
          <w:sz w:val="18"/>
          <w:szCs w:val="18"/>
          <w:lang w:eastAsia="zh-CN"/>
        </w:rPr>
      </w:pPr>
      <w:r>
        <w:rPr>
          <w:rFonts w:hint="eastAsia"/>
          <w:b/>
          <w:sz w:val="18"/>
          <w:szCs w:val="18"/>
        </w:rPr>
        <w:t>表</w:t>
      </w:r>
      <w:r>
        <w:rPr>
          <w:rFonts w:hint="eastAsia"/>
          <w:b/>
          <w:sz w:val="18"/>
          <w:szCs w:val="18"/>
          <w:lang w:val="en-US" w:eastAsia="zh-CN"/>
        </w:rPr>
        <w:t>1  《物理因子治疗技术》课程思政结合知识点设计表</w:t>
      </w:r>
    </w:p>
    <w:tbl>
      <w:tblPr>
        <w:tblStyle w:val="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52"/>
        <w:gridCol w:w="2700"/>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center"/>
          </w:tcPr>
          <w:p>
            <w:pPr>
              <w:spacing w:line="240" w:lineRule="auto"/>
              <w:jc w:val="center"/>
              <w:rPr>
                <w:rFonts w:hint="eastAsia" w:eastAsia="宋体"/>
                <w:b/>
                <w:sz w:val="18"/>
                <w:szCs w:val="18"/>
                <w:lang w:eastAsia="zh-CN"/>
              </w:rPr>
            </w:pPr>
            <w:r>
              <w:rPr>
                <w:rFonts w:hint="eastAsia"/>
                <w:b/>
                <w:sz w:val="18"/>
                <w:szCs w:val="18"/>
                <w:lang w:val="en-US" w:eastAsia="zh-CN"/>
              </w:rPr>
              <w:t>序号</w:t>
            </w:r>
          </w:p>
        </w:tc>
        <w:tc>
          <w:tcPr>
            <w:tcW w:w="1352" w:type="dxa"/>
            <w:shd w:val="clear" w:color="auto" w:fill="auto"/>
            <w:noWrap w:val="0"/>
            <w:vAlign w:val="center"/>
          </w:tcPr>
          <w:p>
            <w:pPr>
              <w:spacing w:line="240" w:lineRule="auto"/>
              <w:jc w:val="center"/>
              <w:rPr>
                <w:rFonts w:hint="eastAsia" w:eastAsia="宋体"/>
                <w:b/>
                <w:sz w:val="18"/>
                <w:szCs w:val="18"/>
                <w:lang w:eastAsia="zh-CN"/>
              </w:rPr>
            </w:pPr>
            <w:r>
              <w:rPr>
                <w:rFonts w:hint="eastAsia"/>
                <w:b/>
                <w:sz w:val="18"/>
                <w:szCs w:val="18"/>
                <w:lang w:val="en-US" w:eastAsia="zh-CN"/>
              </w:rPr>
              <w:t>课程内容</w:t>
            </w:r>
          </w:p>
        </w:tc>
        <w:tc>
          <w:tcPr>
            <w:tcW w:w="2700" w:type="dxa"/>
            <w:shd w:val="clear" w:color="auto" w:fill="auto"/>
            <w:noWrap w:val="0"/>
            <w:vAlign w:val="center"/>
          </w:tcPr>
          <w:p>
            <w:pPr>
              <w:spacing w:line="240" w:lineRule="auto"/>
              <w:jc w:val="center"/>
              <w:rPr>
                <w:rFonts w:hint="eastAsia"/>
                <w:b/>
                <w:sz w:val="18"/>
                <w:szCs w:val="18"/>
              </w:rPr>
            </w:pPr>
            <w:r>
              <w:rPr>
                <w:rFonts w:hint="eastAsia"/>
                <w:b/>
                <w:sz w:val="18"/>
                <w:szCs w:val="18"/>
              </w:rPr>
              <w:t>思政教学目标</w:t>
            </w:r>
          </w:p>
        </w:tc>
        <w:tc>
          <w:tcPr>
            <w:tcW w:w="3508" w:type="dxa"/>
            <w:shd w:val="clear" w:color="auto" w:fill="auto"/>
            <w:noWrap w:val="0"/>
            <w:vAlign w:val="center"/>
          </w:tcPr>
          <w:p>
            <w:pPr>
              <w:spacing w:line="240" w:lineRule="auto"/>
              <w:jc w:val="center"/>
              <w:rPr>
                <w:rFonts w:hint="eastAsia"/>
                <w:sz w:val="18"/>
                <w:szCs w:val="18"/>
              </w:rPr>
            </w:pPr>
            <w:r>
              <w:rPr>
                <w:rFonts w:hint="eastAsia"/>
                <w:b/>
                <w:sz w:val="18"/>
                <w:szCs w:val="18"/>
              </w:rPr>
              <w:t>课程思政教学知识点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center"/>
          </w:tcPr>
          <w:p>
            <w:pPr>
              <w:spacing w:line="240" w:lineRule="auto"/>
              <w:jc w:val="center"/>
              <w:rPr>
                <w:rFonts w:hint="eastAsia" w:eastAsia="宋体"/>
                <w:sz w:val="18"/>
                <w:szCs w:val="18"/>
                <w:lang w:eastAsia="zh-CN"/>
              </w:rPr>
            </w:pPr>
            <w:r>
              <w:rPr>
                <w:rFonts w:hint="eastAsia"/>
                <w:sz w:val="18"/>
                <w:szCs w:val="18"/>
                <w:lang w:val="en-US" w:eastAsia="zh-CN"/>
              </w:rPr>
              <w:t>1</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绪论</w:t>
            </w:r>
          </w:p>
        </w:tc>
        <w:tc>
          <w:tcPr>
            <w:tcW w:w="2700" w:type="dxa"/>
            <w:shd w:val="clear" w:color="auto" w:fill="auto"/>
            <w:noWrap w:val="0"/>
            <w:vAlign w:val="center"/>
          </w:tcPr>
          <w:p>
            <w:pPr>
              <w:numPr>
                <w:ilvl w:val="0"/>
                <w:numId w:val="3"/>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树立</w:t>
            </w:r>
            <w:r>
              <w:rPr>
                <w:rFonts w:hint="eastAsia" w:ascii="Times New Roman" w:hAnsi="Times New Roman" w:cs="Times New Roman"/>
                <w:sz w:val="18"/>
                <w:szCs w:val="18"/>
                <w:lang w:eastAsia="zh-CN"/>
              </w:rPr>
              <w:t>康复专业思想，</w:t>
            </w:r>
            <w:r>
              <w:rPr>
                <w:rFonts w:hint="eastAsia" w:ascii="Times New Roman" w:hAnsi="Times New Roman" w:cs="Times New Roman"/>
                <w:sz w:val="18"/>
                <w:szCs w:val="18"/>
                <w:lang w:val="en-US" w:eastAsia="zh-CN"/>
              </w:rPr>
              <w:t>激发学习主观能动性</w:t>
            </w:r>
          </w:p>
          <w:p>
            <w:pPr>
              <w:numPr>
                <w:ilvl w:val="0"/>
                <w:numId w:val="3"/>
              </w:numPr>
              <w:spacing w:line="240" w:lineRule="auto"/>
              <w:jc w:val="left"/>
              <w:rPr>
                <w:rFonts w:hint="eastAsia" w:ascii="Times New Roman" w:hAnsi="Times New Roman" w:cs="Times New Roman"/>
                <w:sz w:val="18"/>
                <w:szCs w:val="18"/>
              </w:rPr>
            </w:pPr>
            <w:r>
              <w:rPr>
                <w:rFonts w:hint="eastAsia" w:ascii="Times New Roman" w:hAnsi="Times New Roman" w:cs="Times New Roman"/>
                <w:sz w:val="18"/>
                <w:szCs w:val="18"/>
                <w:lang w:eastAsia="zh-CN"/>
              </w:rPr>
              <w:t>培养</w:t>
            </w:r>
            <w:r>
              <w:rPr>
                <w:rFonts w:hint="eastAsia" w:ascii="Times New Roman" w:hAnsi="Times New Roman" w:cs="Times New Roman"/>
                <w:sz w:val="18"/>
                <w:szCs w:val="18"/>
                <w:lang w:val="en-US" w:eastAsia="zh-CN"/>
              </w:rPr>
              <w:t>履职意识，感知学科制度</w:t>
            </w:r>
            <w:r>
              <w:rPr>
                <w:rFonts w:hint="eastAsia" w:ascii="Times New Roman" w:hAnsi="Times New Roman" w:cs="Times New Roman"/>
                <w:sz w:val="18"/>
                <w:szCs w:val="18"/>
                <w:lang w:eastAsia="zh-CN"/>
              </w:rPr>
              <w:t>优势</w:t>
            </w:r>
          </w:p>
        </w:tc>
        <w:tc>
          <w:tcPr>
            <w:tcW w:w="3508" w:type="dxa"/>
            <w:shd w:val="clear" w:color="auto" w:fill="auto"/>
            <w:noWrap w:val="0"/>
            <w:vAlign w:val="center"/>
          </w:tcPr>
          <w:p>
            <w:p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1、讲授物理因子治疗技术的基本概念、分类，明确课程学习任务</w:t>
            </w:r>
          </w:p>
          <w:p>
            <w:p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2、介绍中共中央和国务院发布的《健康中国2030规划纲要》，了解国家相关政策与康复理疗发展前景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368" w:type="dxa"/>
            <w:shd w:val="clear" w:color="auto" w:fill="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2</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电疗法</w:t>
            </w:r>
          </w:p>
        </w:tc>
        <w:tc>
          <w:tcPr>
            <w:tcW w:w="2700" w:type="dxa"/>
            <w:shd w:val="clear" w:color="auto" w:fill="auto"/>
            <w:noWrap w:val="0"/>
            <w:vAlign w:val="center"/>
          </w:tcPr>
          <w:p>
            <w:pPr>
              <w:numPr>
                <w:ilvl w:val="0"/>
                <w:numId w:val="4"/>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培养规范操作、安全意识</w:t>
            </w:r>
          </w:p>
          <w:p>
            <w:pPr>
              <w:numPr>
                <w:ilvl w:val="0"/>
                <w:numId w:val="4"/>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践行社会主义核心价值观，尊重、关爱治疗对象</w:t>
            </w:r>
          </w:p>
        </w:tc>
        <w:tc>
          <w:tcPr>
            <w:tcW w:w="3508" w:type="dxa"/>
            <w:shd w:val="clear" w:color="auto" w:fill="auto"/>
            <w:noWrap w:val="0"/>
            <w:vAlign w:val="center"/>
          </w:tcPr>
          <w:p>
            <w:pPr>
              <w:spacing w:line="240" w:lineRule="auto"/>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eastAsia" w:cs="Times New Roman"/>
                <w:sz w:val="18"/>
                <w:szCs w:val="18"/>
                <w:lang w:val="en-US" w:eastAsia="zh-CN"/>
              </w:rPr>
              <w:t>分析</w:t>
            </w:r>
            <w:r>
              <w:rPr>
                <w:rFonts w:hint="eastAsia" w:ascii="Times New Roman" w:hAnsi="Times New Roman" w:cs="Times New Roman"/>
                <w:sz w:val="18"/>
                <w:szCs w:val="18"/>
                <w:lang w:val="en-US" w:eastAsia="zh-CN"/>
              </w:rPr>
              <w:t>临床疼痛</w:t>
            </w:r>
            <w:r>
              <w:rPr>
                <w:rFonts w:hint="eastAsia" w:cs="Times New Roman"/>
                <w:sz w:val="18"/>
                <w:szCs w:val="18"/>
                <w:lang w:val="en-US" w:eastAsia="zh-CN"/>
              </w:rPr>
              <w:t>数据</w:t>
            </w:r>
            <w:r>
              <w:rPr>
                <w:rFonts w:hint="eastAsia" w:ascii="Times New Roman" w:hAnsi="Times New Roman" w:cs="Times New Roman"/>
                <w:sz w:val="18"/>
                <w:szCs w:val="18"/>
                <w:lang w:val="en-US" w:eastAsia="zh-CN"/>
              </w:rPr>
              <w:t>，</w:t>
            </w:r>
            <w:r>
              <w:rPr>
                <w:rFonts w:hint="eastAsia" w:cs="Times New Roman"/>
                <w:sz w:val="18"/>
                <w:szCs w:val="18"/>
                <w:lang w:val="en-US" w:eastAsia="zh-CN"/>
              </w:rPr>
              <w:t>解说</w:t>
            </w:r>
            <w:r>
              <w:rPr>
                <w:rFonts w:hint="eastAsia" w:ascii="Times New Roman" w:hAnsi="Times New Roman" w:cs="Times New Roman"/>
                <w:sz w:val="18"/>
                <w:szCs w:val="18"/>
                <w:lang w:val="en-US" w:eastAsia="zh-CN"/>
              </w:rPr>
              <w:t>电疗在临床镇痛的</w:t>
            </w:r>
            <w:r>
              <w:rPr>
                <w:rFonts w:hint="eastAsia" w:cs="Times New Roman"/>
                <w:sz w:val="18"/>
                <w:szCs w:val="18"/>
                <w:lang w:val="en-US" w:eastAsia="zh-CN"/>
              </w:rPr>
              <w:t>独特</w:t>
            </w:r>
            <w:r>
              <w:rPr>
                <w:rFonts w:hint="eastAsia" w:ascii="Times New Roman" w:hAnsi="Times New Roman" w:cs="Times New Roman"/>
                <w:sz w:val="18"/>
                <w:szCs w:val="18"/>
                <w:lang w:val="en-US" w:eastAsia="zh-CN"/>
              </w:rPr>
              <w:t>优势</w:t>
            </w:r>
            <w:r>
              <w:rPr>
                <w:rFonts w:hint="eastAsia" w:cs="Times New Roman"/>
                <w:sz w:val="18"/>
                <w:szCs w:val="18"/>
                <w:lang w:val="en-US" w:eastAsia="zh-CN"/>
              </w:rPr>
              <w:t>与广泛应用</w:t>
            </w:r>
          </w:p>
          <w:p>
            <w:pPr>
              <w:spacing w:line="240" w:lineRule="auto"/>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eastAsia" w:cs="Times New Roman"/>
                <w:sz w:val="18"/>
                <w:szCs w:val="18"/>
                <w:lang w:val="en-US" w:eastAsia="zh-CN"/>
              </w:rPr>
              <w:t>明确</w:t>
            </w:r>
            <w:r>
              <w:rPr>
                <w:rFonts w:hint="eastAsia" w:ascii="Times New Roman" w:hAnsi="Times New Roman" w:cs="Times New Roman"/>
                <w:sz w:val="18"/>
                <w:szCs w:val="18"/>
                <w:lang w:val="en-US" w:eastAsia="zh-CN"/>
              </w:rPr>
              <w:t>电疗法</w:t>
            </w:r>
            <w:r>
              <w:rPr>
                <w:rFonts w:hint="eastAsia" w:cs="Times New Roman"/>
                <w:sz w:val="18"/>
                <w:szCs w:val="18"/>
                <w:lang w:val="en-US" w:eastAsia="zh-CN"/>
              </w:rPr>
              <w:t>操作的禁忌症，强调人体特定植入装置核对的重要性</w:t>
            </w:r>
            <w:r>
              <w:rPr>
                <w:rFonts w:hint="eastAsia" w:ascii="Times New Roman" w:hAnsi="Times New Roman" w:cs="Times New Roman"/>
                <w:sz w:val="18"/>
                <w:szCs w:val="18"/>
                <w:lang w:val="en-US" w:eastAsia="zh-CN"/>
              </w:rPr>
              <w:t>，确保</w:t>
            </w:r>
            <w:r>
              <w:rPr>
                <w:rFonts w:hint="eastAsia" w:cs="Times New Roman"/>
                <w:sz w:val="18"/>
                <w:szCs w:val="18"/>
                <w:lang w:val="en-US" w:eastAsia="zh-CN"/>
              </w:rPr>
              <w:t>治疗操作规范性与</w:t>
            </w:r>
            <w:r>
              <w:rPr>
                <w:rFonts w:hint="eastAsia" w:ascii="Times New Roman" w:hAnsi="Times New Roman" w:cs="Times New Roman"/>
                <w:sz w:val="18"/>
                <w:szCs w:val="18"/>
                <w:lang w:val="en-US" w:eastAsia="zh-CN"/>
              </w:rPr>
              <w:t>安全</w:t>
            </w:r>
            <w:r>
              <w:rPr>
                <w:rFonts w:hint="eastAsia" w:cs="Times New Roman"/>
                <w:sz w:val="18"/>
                <w:szCs w:val="18"/>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68" w:type="dxa"/>
            <w:shd w:val="clear" w:color="auto" w:fill="auto"/>
            <w:noWrap w:val="0"/>
            <w:vAlign w:val="center"/>
          </w:tcPr>
          <w:p>
            <w:pPr>
              <w:spacing w:line="240" w:lineRule="auto"/>
              <w:jc w:val="center"/>
              <w:rPr>
                <w:rFonts w:hint="eastAsia" w:eastAsia="宋体"/>
                <w:sz w:val="18"/>
                <w:szCs w:val="18"/>
                <w:lang w:eastAsia="zh-CN"/>
              </w:rPr>
            </w:pPr>
            <w:r>
              <w:rPr>
                <w:rFonts w:hint="eastAsia"/>
                <w:sz w:val="18"/>
                <w:szCs w:val="18"/>
                <w:lang w:val="en-US" w:eastAsia="zh-CN"/>
              </w:rPr>
              <w:t>3</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光疗法</w:t>
            </w:r>
          </w:p>
        </w:tc>
        <w:tc>
          <w:tcPr>
            <w:tcW w:w="2700" w:type="dxa"/>
            <w:shd w:val="clear" w:color="auto" w:fill="auto"/>
            <w:noWrap w:val="0"/>
            <w:vAlign w:val="center"/>
          </w:tcPr>
          <w:p>
            <w:pPr>
              <w:numPr>
                <w:ilvl w:val="0"/>
                <w:numId w:val="5"/>
              </w:numPr>
              <w:spacing w:line="240" w:lineRule="auto"/>
              <w:jc w:val="left"/>
              <w:rPr>
                <w:rFonts w:hint="eastAsia" w:cs="Times New Roman"/>
                <w:sz w:val="18"/>
                <w:szCs w:val="18"/>
                <w:lang w:val="en-US" w:eastAsia="zh-CN"/>
              </w:rPr>
            </w:pPr>
            <w:r>
              <w:rPr>
                <w:rFonts w:hint="eastAsia" w:cs="Times New Roman"/>
                <w:sz w:val="18"/>
                <w:szCs w:val="18"/>
                <w:lang w:val="en-US" w:eastAsia="zh-CN"/>
              </w:rPr>
              <w:t>端正</w:t>
            </w:r>
            <w:r>
              <w:rPr>
                <w:rFonts w:hint="eastAsia" w:ascii="Times New Roman" w:hAnsi="Times New Roman" w:cs="Times New Roman"/>
                <w:sz w:val="18"/>
                <w:szCs w:val="18"/>
                <w:lang w:val="en-US" w:eastAsia="zh-CN"/>
              </w:rPr>
              <w:t>的</w:t>
            </w:r>
            <w:r>
              <w:rPr>
                <w:rFonts w:hint="eastAsia" w:cs="Times New Roman"/>
                <w:sz w:val="18"/>
                <w:szCs w:val="18"/>
                <w:lang w:val="en-US" w:eastAsia="zh-CN"/>
              </w:rPr>
              <w:t>社会现象认识</w:t>
            </w:r>
            <w:r>
              <w:rPr>
                <w:rFonts w:hint="eastAsia" w:ascii="Times New Roman" w:hAnsi="Times New Roman" w:cs="Times New Roman"/>
                <w:sz w:val="18"/>
                <w:szCs w:val="18"/>
                <w:lang w:val="en-US" w:eastAsia="zh-CN"/>
              </w:rPr>
              <w:t>，</w:t>
            </w:r>
            <w:r>
              <w:rPr>
                <w:rFonts w:hint="eastAsia" w:cs="Times New Roman"/>
                <w:sz w:val="18"/>
                <w:szCs w:val="18"/>
                <w:lang w:val="en-US" w:eastAsia="zh-CN"/>
              </w:rPr>
              <w:t>培养健康生活习惯</w:t>
            </w:r>
          </w:p>
          <w:p>
            <w:pPr>
              <w:numPr>
                <w:ilvl w:val="0"/>
                <w:numId w:val="5"/>
              </w:numPr>
              <w:spacing w:line="240" w:lineRule="auto"/>
              <w:jc w:val="left"/>
              <w:rPr>
                <w:rFonts w:hint="eastAsia" w:ascii="Times New Roman" w:hAnsi="Times New Roman" w:cs="Times New Roman"/>
                <w:sz w:val="18"/>
                <w:szCs w:val="18"/>
              </w:rPr>
            </w:pPr>
            <w:r>
              <w:rPr>
                <w:rFonts w:hint="eastAsia" w:cs="Times New Roman"/>
                <w:sz w:val="18"/>
                <w:szCs w:val="18"/>
                <w:lang w:val="en-US" w:eastAsia="zh-CN"/>
              </w:rPr>
              <w:t>提升</w:t>
            </w:r>
            <w:r>
              <w:rPr>
                <w:rFonts w:hint="eastAsia" w:ascii="Times New Roman" w:hAnsi="Times New Roman" w:cs="Times New Roman"/>
                <w:sz w:val="18"/>
                <w:szCs w:val="18"/>
                <w:lang w:val="en-US" w:eastAsia="zh-CN"/>
              </w:rPr>
              <w:t>科学辨证能力</w:t>
            </w:r>
            <w:r>
              <w:rPr>
                <w:rFonts w:hint="eastAsia" w:cs="Times New Roman"/>
                <w:sz w:val="18"/>
                <w:szCs w:val="18"/>
                <w:lang w:val="en-US" w:eastAsia="zh-CN"/>
              </w:rPr>
              <w:t>，形成严谨求知态度</w:t>
            </w:r>
          </w:p>
        </w:tc>
        <w:tc>
          <w:tcPr>
            <w:tcW w:w="3508" w:type="dxa"/>
            <w:shd w:val="clear" w:color="auto" w:fill="auto"/>
            <w:noWrap w:val="0"/>
            <w:vAlign w:val="center"/>
          </w:tcPr>
          <w:p>
            <w:pPr>
              <w:numPr>
                <w:ilvl w:val="0"/>
                <w:numId w:val="6"/>
              </w:numPr>
              <w:spacing w:line="240" w:lineRule="auto"/>
              <w:jc w:val="left"/>
              <w:rPr>
                <w:rFonts w:hint="eastAsia" w:cs="Times New Roman"/>
                <w:sz w:val="18"/>
                <w:szCs w:val="18"/>
                <w:lang w:val="en-US" w:eastAsia="zh-CN"/>
              </w:rPr>
            </w:pPr>
            <w:r>
              <w:rPr>
                <w:rFonts w:hint="eastAsia" w:cs="Times New Roman"/>
                <w:sz w:val="18"/>
                <w:szCs w:val="18"/>
                <w:lang w:val="en-US" w:eastAsia="zh-CN"/>
              </w:rPr>
              <w:t>衔接紫外线治疗原理，明确紫外线疗法对在促进骨质健康的积极意义，思考适度防晒</w:t>
            </w:r>
          </w:p>
          <w:p>
            <w:pPr>
              <w:numPr>
                <w:ilvl w:val="0"/>
                <w:numId w:val="6"/>
              </w:numPr>
              <w:spacing w:line="240" w:lineRule="auto"/>
              <w:jc w:val="left"/>
              <w:rPr>
                <w:rFonts w:hint="default" w:cs="Times New Roman"/>
                <w:sz w:val="18"/>
                <w:szCs w:val="18"/>
                <w:lang w:val="en-US" w:eastAsia="zh-CN"/>
              </w:rPr>
            </w:pPr>
            <w:r>
              <w:rPr>
                <w:rFonts w:hint="eastAsia" w:cs="Times New Roman"/>
                <w:sz w:val="18"/>
                <w:szCs w:val="18"/>
                <w:lang w:val="en-US" w:eastAsia="zh-CN"/>
              </w:rPr>
              <w:t>学习激光疗法具体技术，探究激光不同治疗功率与其临床应用间的关联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center"/>
          </w:tcPr>
          <w:p>
            <w:pPr>
              <w:spacing w:line="240" w:lineRule="auto"/>
              <w:jc w:val="center"/>
              <w:rPr>
                <w:rFonts w:hint="eastAsia" w:eastAsia="宋体"/>
                <w:sz w:val="18"/>
                <w:szCs w:val="18"/>
                <w:lang w:eastAsia="zh-CN"/>
              </w:rPr>
            </w:pPr>
            <w:r>
              <w:rPr>
                <w:rFonts w:hint="eastAsia"/>
                <w:sz w:val="18"/>
                <w:szCs w:val="18"/>
                <w:lang w:val="en-US" w:eastAsia="zh-CN"/>
              </w:rPr>
              <w:t>4</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超声波疗法</w:t>
            </w:r>
          </w:p>
        </w:tc>
        <w:tc>
          <w:tcPr>
            <w:tcW w:w="2700" w:type="dxa"/>
            <w:shd w:val="clear" w:color="auto" w:fill="auto"/>
            <w:noWrap w:val="0"/>
            <w:vAlign w:val="center"/>
          </w:tcPr>
          <w:p>
            <w:pPr>
              <w:numPr>
                <w:ilvl w:val="0"/>
                <w:numId w:val="7"/>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感知</w:t>
            </w:r>
            <w:r>
              <w:rPr>
                <w:rFonts w:hint="eastAsia" w:cs="Times New Roman"/>
                <w:sz w:val="18"/>
                <w:szCs w:val="18"/>
                <w:lang w:val="en-US" w:eastAsia="zh-CN"/>
              </w:rPr>
              <w:t>制度优势与科技自信，强化</w:t>
            </w:r>
            <w:r>
              <w:rPr>
                <w:rFonts w:hint="eastAsia" w:ascii="Times New Roman" w:hAnsi="Times New Roman" w:cs="Times New Roman"/>
                <w:sz w:val="18"/>
                <w:szCs w:val="18"/>
                <w:lang w:val="en-US" w:eastAsia="zh-CN"/>
              </w:rPr>
              <w:t>民族荣誉</w:t>
            </w:r>
          </w:p>
          <w:p>
            <w:pPr>
              <w:numPr>
                <w:ilvl w:val="0"/>
                <w:numId w:val="7"/>
              </w:numPr>
              <w:spacing w:line="240" w:lineRule="auto"/>
              <w:jc w:val="left"/>
              <w:rPr>
                <w:rFonts w:hint="eastAsia" w:ascii="Times New Roman" w:hAnsi="Times New Roman" w:cs="Times New Roman"/>
                <w:sz w:val="18"/>
                <w:szCs w:val="18"/>
                <w:lang w:val="en-US" w:eastAsia="zh-CN"/>
              </w:rPr>
            </w:pPr>
            <w:r>
              <w:rPr>
                <w:rFonts w:hint="eastAsia" w:cs="Times New Roman"/>
                <w:sz w:val="18"/>
                <w:szCs w:val="18"/>
                <w:lang w:val="en-US" w:eastAsia="zh-CN"/>
              </w:rPr>
              <w:t>遵循仪器</w:t>
            </w:r>
            <w:r>
              <w:rPr>
                <w:rFonts w:hint="eastAsia" w:ascii="Times New Roman" w:hAnsi="Times New Roman" w:cs="Times New Roman"/>
                <w:sz w:val="18"/>
                <w:szCs w:val="18"/>
                <w:lang w:val="en-US" w:eastAsia="zh-CN"/>
              </w:rPr>
              <w:t>操作规范</w:t>
            </w:r>
            <w:r>
              <w:rPr>
                <w:rFonts w:hint="eastAsia" w:cs="Times New Roman"/>
                <w:sz w:val="18"/>
                <w:szCs w:val="18"/>
                <w:lang w:val="en-US" w:eastAsia="zh-CN"/>
              </w:rPr>
              <w:t>，明确爱护设备的义务</w:t>
            </w:r>
          </w:p>
        </w:tc>
        <w:tc>
          <w:tcPr>
            <w:tcW w:w="3508" w:type="dxa"/>
            <w:shd w:val="clear" w:color="auto" w:fill="auto"/>
            <w:noWrap w:val="0"/>
            <w:vAlign w:val="center"/>
          </w:tcPr>
          <w:p>
            <w:pPr>
              <w:numPr>
                <w:ilvl w:val="0"/>
                <w:numId w:val="8"/>
              </w:numPr>
              <w:spacing w:line="240" w:lineRule="auto"/>
              <w:jc w:val="left"/>
              <w:rPr>
                <w:rFonts w:hint="eastAsia" w:ascii="Times New Roman" w:hAnsi="Times New Roman" w:cs="Times New Roman"/>
                <w:sz w:val="18"/>
                <w:szCs w:val="18"/>
                <w:lang w:val="en-US" w:eastAsia="zh-CN"/>
              </w:rPr>
            </w:pPr>
            <w:r>
              <w:rPr>
                <w:rFonts w:hint="eastAsia" w:cs="Times New Roman"/>
                <w:sz w:val="18"/>
                <w:szCs w:val="18"/>
                <w:lang w:val="en-US" w:eastAsia="zh-CN"/>
              </w:rPr>
              <w:t>引入</w:t>
            </w:r>
            <w:r>
              <w:rPr>
                <w:rFonts w:hint="eastAsia" w:ascii="Times New Roman" w:hAnsi="Times New Roman" w:cs="Times New Roman"/>
                <w:sz w:val="18"/>
                <w:szCs w:val="18"/>
                <w:lang w:val="en-US" w:eastAsia="zh-CN"/>
              </w:rPr>
              <w:t>聚焦超声无创治疗</w:t>
            </w:r>
            <w:r>
              <w:rPr>
                <w:rFonts w:hint="eastAsia" w:cs="Times New Roman"/>
                <w:sz w:val="18"/>
                <w:szCs w:val="18"/>
                <w:lang w:val="en-US" w:eastAsia="zh-CN"/>
              </w:rPr>
              <w:t>、</w:t>
            </w:r>
            <w:r>
              <w:rPr>
                <w:rFonts w:hint="eastAsia" w:ascii="Times New Roman" w:hAnsi="Times New Roman" w:cs="Times New Roman"/>
                <w:sz w:val="18"/>
                <w:szCs w:val="18"/>
                <w:lang w:val="en-US" w:eastAsia="zh-CN"/>
              </w:rPr>
              <w:t>海扶刀等中国具有自主知识产权的超声波疗法</w:t>
            </w:r>
            <w:r>
              <w:rPr>
                <w:rFonts w:hint="eastAsia" w:cs="Times New Roman"/>
                <w:sz w:val="18"/>
                <w:szCs w:val="18"/>
                <w:lang w:val="en-US" w:eastAsia="zh-CN"/>
              </w:rPr>
              <w:t>，</w:t>
            </w:r>
            <w:r>
              <w:rPr>
                <w:rFonts w:hint="eastAsia" w:ascii="Times New Roman" w:hAnsi="Times New Roman" w:cs="Times New Roman"/>
                <w:sz w:val="18"/>
                <w:szCs w:val="18"/>
                <w:lang w:val="en-US" w:eastAsia="zh-CN"/>
              </w:rPr>
              <w:t>感知中国智造在世界的引领性和影响力</w:t>
            </w:r>
          </w:p>
          <w:p>
            <w:pPr>
              <w:numPr>
                <w:ilvl w:val="0"/>
                <w:numId w:val="8"/>
              </w:numPr>
              <w:spacing w:line="240" w:lineRule="auto"/>
              <w:jc w:val="left"/>
              <w:rPr>
                <w:rFonts w:hint="eastAsia" w:ascii="Times New Roman" w:hAnsi="Times New Roman" w:cs="Times New Roman"/>
                <w:sz w:val="18"/>
                <w:szCs w:val="18"/>
                <w:lang w:val="en-US" w:eastAsia="zh-CN"/>
              </w:rPr>
            </w:pPr>
            <w:r>
              <w:rPr>
                <w:rFonts w:hint="eastAsia" w:cs="Times New Roman"/>
                <w:sz w:val="18"/>
                <w:szCs w:val="18"/>
                <w:lang w:val="en-US" w:eastAsia="zh-CN"/>
              </w:rPr>
              <w:t>说明超声波疗法应用注意事项，避免仪器“空载”情况，提示仪器规范使用重要性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center"/>
          </w:tcPr>
          <w:p>
            <w:pPr>
              <w:spacing w:line="240" w:lineRule="auto"/>
              <w:jc w:val="center"/>
              <w:rPr>
                <w:rFonts w:hint="eastAsia" w:eastAsia="宋体"/>
                <w:sz w:val="18"/>
                <w:szCs w:val="18"/>
                <w:lang w:eastAsia="zh-CN"/>
              </w:rPr>
            </w:pPr>
            <w:r>
              <w:rPr>
                <w:rFonts w:hint="eastAsia"/>
                <w:sz w:val="18"/>
                <w:szCs w:val="18"/>
                <w:lang w:val="en-US" w:eastAsia="zh-CN"/>
              </w:rPr>
              <w:t>5</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磁疗法</w:t>
            </w:r>
          </w:p>
        </w:tc>
        <w:tc>
          <w:tcPr>
            <w:tcW w:w="2700" w:type="dxa"/>
            <w:shd w:val="clear" w:color="auto" w:fill="auto"/>
            <w:noWrap w:val="0"/>
            <w:vAlign w:val="center"/>
          </w:tcPr>
          <w:p>
            <w:pPr>
              <w:numPr>
                <w:ilvl w:val="0"/>
                <w:numId w:val="9"/>
              </w:numPr>
              <w:spacing w:line="240" w:lineRule="auto"/>
              <w:jc w:val="left"/>
              <w:rPr>
                <w:rFonts w:hint="eastAsia" w:cs="Times New Roman"/>
                <w:sz w:val="18"/>
                <w:szCs w:val="18"/>
                <w:lang w:val="en-US" w:eastAsia="zh-CN"/>
              </w:rPr>
            </w:pPr>
            <w:r>
              <w:rPr>
                <w:rFonts w:hint="eastAsia" w:cs="Times New Roman"/>
                <w:sz w:val="18"/>
                <w:szCs w:val="18"/>
                <w:lang w:val="en-US" w:eastAsia="zh-CN"/>
              </w:rPr>
              <w:t>训练</w:t>
            </w:r>
            <w:r>
              <w:rPr>
                <w:rFonts w:hint="eastAsia" w:ascii="Times New Roman" w:hAnsi="Times New Roman" w:cs="Times New Roman"/>
                <w:sz w:val="18"/>
                <w:szCs w:val="18"/>
                <w:lang w:val="en-US" w:eastAsia="zh-CN"/>
              </w:rPr>
              <w:t>基本科研思维与素养，</w:t>
            </w:r>
            <w:r>
              <w:rPr>
                <w:rFonts w:hint="eastAsia" w:cs="Times New Roman"/>
                <w:sz w:val="18"/>
                <w:szCs w:val="18"/>
                <w:lang w:val="en-US" w:eastAsia="zh-CN"/>
              </w:rPr>
              <w:t>挖掘</w:t>
            </w:r>
            <w:r>
              <w:rPr>
                <w:rFonts w:hint="eastAsia" w:ascii="Times New Roman" w:hAnsi="Times New Roman" w:cs="Times New Roman"/>
                <w:sz w:val="18"/>
                <w:szCs w:val="18"/>
                <w:lang w:val="en-US" w:eastAsia="zh-CN"/>
              </w:rPr>
              <w:t>创新</w:t>
            </w:r>
            <w:r>
              <w:rPr>
                <w:rFonts w:hint="eastAsia" w:cs="Times New Roman"/>
                <w:sz w:val="18"/>
                <w:szCs w:val="18"/>
                <w:lang w:val="en-US" w:eastAsia="zh-CN"/>
              </w:rPr>
              <w:t>思维</w:t>
            </w:r>
          </w:p>
          <w:p>
            <w:pPr>
              <w:numPr>
                <w:ilvl w:val="0"/>
                <w:numId w:val="9"/>
              </w:numPr>
              <w:spacing w:line="240" w:lineRule="auto"/>
              <w:jc w:val="left"/>
              <w:rPr>
                <w:rFonts w:hint="eastAsia" w:cs="Times New Roman"/>
                <w:sz w:val="18"/>
                <w:szCs w:val="18"/>
                <w:lang w:val="en-US" w:eastAsia="zh-CN"/>
              </w:rPr>
            </w:pPr>
            <w:r>
              <w:rPr>
                <w:rFonts w:hint="eastAsia" w:cs="Times New Roman"/>
                <w:sz w:val="18"/>
                <w:szCs w:val="18"/>
                <w:lang w:val="en-US" w:eastAsia="zh-CN"/>
              </w:rPr>
              <w:t>培养服务意识，践行专业认知</w:t>
            </w:r>
          </w:p>
        </w:tc>
        <w:tc>
          <w:tcPr>
            <w:tcW w:w="3508" w:type="dxa"/>
            <w:shd w:val="clear" w:color="auto" w:fill="auto"/>
            <w:noWrap w:val="0"/>
            <w:vAlign w:val="center"/>
          </w:tcPr>
          <w:p>
            <w:pPr>
              <w:numPr>
                <w:ilvl w:val="0"/>
                <w:numId w:val="10"/>
              </w:numPr>
              <w:spacing w:line="240" w:lineRule="auto"/>
              <w:jc w:val="left"/>
              <w:rPr>
                <w:rFonts w:hint="default" w:cs="Times New Roman"/>
                <w:sz w:val="18"/>
                <w:szCs w:val="18"/>
                <w:lang w:val="en-US" w:eastAsia="zh-CN"/>
              </w:rPr>
            </w:pPr>
            <w:r>
              <w:rPr>
                <w:rFonts w:hint="eastAsia" w:cs="Times New Roman"/>
                <w:sz w:val="18"/>
                <w:szCs w:val="18"/>
                <w:lang w:val="en-US" w:eastAsia="zh-CN"/>
              </w:rPr>
              <w:t>介绍中国古代磁疗法应用与现代磁疗法技术发展，感悟科学探索与创新意识对医学领域的革新意义</w:t>
            </w:r>
          </w:p>
          <w:p>
            <w:pPr>
              <w:numPr>
                <w:ilvl w:val="0"/>
                <w:numId w:val="10"/>
              </w:numPr>
              <w:spacing w:line="240" w:lineRule="auto"/>
              <w:jc w:val="left"/>
              <w:rPr>
                <w:rFonts w:hint="default" w:cs="Times New Roman"/>
                <w:sz w:val="18"/>
                <w:szCs w:val="18"/>
                <w:lang w:val="en-US" w:eastAsia="zh-CN"/>
              </w:rPr>
            </w:pPr>
            <w:r>
              <w:rPr>
                <w:rFonts w:hint="eastAsia" w:cs="Times New Roman"/>
                <w:sz w:val="18"/>
                <w:szCs w:val="18"/>
                <w:lang w:val="en-US" w:eastAsia="zh-CN"/>
              </w:rPr>
              <w:t>引申</w:t>
            </w:r>
            <w:r>
              <w:rPr>
                <w:rFonts w:hint="eastAsia" w:ascii="Times New Roman" w:hAnsi="Times New Roman" w:cs="Times New Roman"/>
                <w:sz w:val="18"/>
                <w:szCs w:val="18"/>
                <w:lang w:val="en-US" w:eastAsia="zh-CN"/>
              </w:rPr>
              <w:t>磁疗法</w:t>
            </w:r>
            <w:r>
              <w:rPr>
                <w:rFonts w:hint="eastAsia" w:cs="Times New Roman"/>
                <w:sz w:val="18"/>
                <w:szCs w:val="18"/>
                <w:lang w:val="en-US" w:eastAsia="zh-CN"/>
              </w:rPr>
              <w:t>的镇静作用，关注患者在</w:t>
            </w:r>
            <w:r>
              <w:rPr>
                <w:rFonts w:hint="eastAsia" w:ascii="Times New Roman" w:hAnsi="Times New Roman" w:cs="Times New Roman"/>
                <w:sz w:val="18"/>
                <w:szCs w:val="18"/>
                <w:lang w:val="en-US" w:eastAsia="zh-CN"/>
              </w:rPr>
              <w:t>物理因子治疗</w:t>
            </w:r>
            <w:r>
              <w:rPr>
                <w:rFonts w:hint="eastAsia" w:cs="Times New Roman"/>
                <w:sz w:val="18"/>
                <w:szCs w:val="18"/>
                <w:lang w:val="en-US" w:eastAsia="zh-CN"/>
              </w:rPr>
              <w:t>过程中的心理变化，贯彻全面康复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center"/>
          </w:tcPr>
          <w:p>
            <w:pPr>
              <w:spacing w:line="240" w:lineRule="auto"/>
              <w:jc w:val="center"/>
              <w:rPr>
                <w:rFonts w:hint="eastAsia" w:eastAsia="宋体"/>
                <w:sz w:val="18"/>
                <w:szCs w:val="18"/>
                <w:lang w:val="en-US" w:eastAsia="zh-CN"/>
              </w:rPr>
            </w:pPr>
            <w:r>
              <w:rPr>
                <w:rFonts w:hint="eastAsia"/>
                <w:sz w:val="18"/>
                <w:szCs w:val="18"/>
                <w:lang w:val="en-US" w:eastAsia="zh-CN"/>
              </w:rPr>
              <w:t>6</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传导热疗法</w:t>
            </w:r>
          </w:p>
        </w:tc>
        <w:tc>
          <w:tcPr>
            <w:tcW w:w="2700" w:type="dxa"/>
            <w:shd w:val="clear" w:color="auto" w:fill="auto"/>
            <w:noWrap w:val="0"/>
            <w:vAlign w:val="center"/>
          </w:tcPr>
          <w:p>
            <w:pPr>
              <w:numPr>
                <w:ilvl w:val="0"/>
                <w:numId w:val="11"/>
              </w:numPr>
              <w:spacing w:line="240" w:lineRule="auto"/>
              <w:jc w:val="left"/>
              <w:rPr>
                <w:rFonts w:hint="eastAsia" w:cs="Times New Roman"/>
                <w:sz w:val="18"/>
                <w:szCs w:val="18"/>
                <w:lang w:val="en-US" w:eastAsia="zh-CN"/>
              </w:rPr>
            </w:pPr>
            <w:r>
              <w:rPr>
                <w:rFonts w:hint="eastAsia" w:cs="Times New Roman"/>
                <w:sz w:val="18"/>
                <w:szCs w:val="18"/>
                <w:lang w:val="en-US" w:eastAsia="zh-CN"/>
              </w:rPr>
              <w:t>遵守治疗规程，培养慎独、严谨的职业态度</w:t>
            </w:r>
          </w:p>
          <w:p>
            <w:pPr>
              <w:numPr>
                <w:ilvl w:val="0"/>
                <w:numId w:val="11"/>
              </w:numPr>
              <w:spacing w:line="240" w:lineRule="auto"/>
              <w:jc w:val="left"/>
              <w:rPr>
                <w:rFonts w:hint="eastAsia" w:ascii="Times New Roman" w:hAnsi="Times New Roman" w:cs="Times New Roman"/>
                <w:sz w:val="18"/>
                <w:szCs w:val="18"/>
              </w:rPr>
            </w:pPr>
            <w:r>
              <w:rPr>
                <w:rFonts w:hint="eastAsia" w:cs="Times New Roman"/>
                <w:sz w:val="18"/>
                <w:szCs w:val="18"/>
                <w:lang w:val="en-US" w:eastAsia="zh-CN"/>
              </w:rPr>
              <w:t>锤炼</w:t>
            </w:r>
            <w:r>
              <w:rPr>
                <w:rFonts w:hint="eastAsia" w:ascii="Times New Roman" w:hAnsi="Times New Roman" w:cs="Times New Roman"/>
                <w:sz w:val="18"/>
                <w:szCs w:val="18"/>
                <w:lang w:val="en-US" w:eastAsia="zh-CN"/>
              </w:rPr>
              <w:t>应急处置能力</w:t>
            </w:r>
            <w:r>
              <w:rPr>
                <w:rFonts w:hint="eastAsia" w:cs="Times New Roman"/>
                <w:sz w:val="18"/>
                <w:szCs w:val="18"/>
                <w:lang w:val="en-US" w:eastAsia="zh-CN"/>
              </w:rPr>
              <w:t>，打磨</w:t>
            </w:r>
            <w:r>
              <w:rPr>
                <w:rFonts w:hint="eastAsia" w:ascii="Times New Roman" w:hAnsi="Times New Roman" w:cs="Times New Roman"/>
                <w:sz w:val="18"/>
                <w:szCs w:val="18"/>
                <w:lang w:val="en-US" w:eastAsia="zh-CN"/>
              </w:rPr>
              <w:t>临危不乱的心理素质</w:t>
            </w:r>
          </w:p>
        </w:tc>
        <w:tc>
          <w:tcPr>
            <w:tcW w:w="3508" w:type="dxa"/>
            <w:shd w:val="clear" w:color="auto" w:fill="auto"/>
            <w:noWrap w:val="0"/>
            <w:vAlign w:val="center"/>
          </w:tcPr>
          <w:p>
            <w:pPr>
              <w:numPr>
                <w:ilvl w:val="0"/>
                <w:numId w:val="12"/>
              </w:numPr>
              <w:spacing w:line="240" w:lineRule="auto"/>
              <w:jc w:val="left"/>
              <w:rPr>
                <w:rFonts w:hint="eastAsia" w:cs="Times New Roman"/>
                <w:sz w:val="18"/>
                <w:szCs w:val="18"/>
                <w:lang w:val="en-US" w:eastAsia="zh-CN"/>
              </w:rPr>
            </w:pPr>
            <w:r>
              <w:rPr>
                <w:rFonts w:hint="eastAsia" w:cs="Times New Roman"/>
                <w:sz w:val="18"/>
                <w:szCs w:val="18"/>
                <w:lang w:val="en-US" w:eastAsia="zh-CN"/>
              </w:rPr>
              <w:t>比较不同传导热疗法特色化应用，依据充分评定为患者量身定制相关治疗计划</w:t>
            </w:r>
          </w:p>
          <w:p>
            <w:pPr>
              <w:numPr>
                <w:ilvl w:val="0"/>
                <w:numId w:val="12"/>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进行操作安全教育，强调实训要求、安全以及突发情况的应急措施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center"/>
          </w:tcPr>
          <w:p>
            <w:pPr>
              <w:spacing w:line="240" w:lineRule="auto"/>
              <w:jc w:val="center"/>
              <w:rPr>
                <w:rFonts w:hint="eastAsia" w:eastAsia="宋体"/>
                <w:sz w:val="18"/>
                <w:szCs w:val="18"/>
                <w:lang w:val="en-US" w:eastAsia="zh-CN"/>
              </w:rPr>
            </w:pPr>
            <w:r>
              <w:rPr>
                <w:rFonts w:hint="eastAsia"/>
                <w:sz w:val="18"/>
                <w:szCs w:val="18"/>
                <w:lang w:val="en-US" w:eastAsia="zh-CN"/>
              </w:rPr>
              <w:t>7</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冷冻疗法</w:t>
            </w:r>
          </w:p>
        </w:tc>
        <w:tc>
          <w:tcPr>
            <w:tcW w:w="2700" w:type="dxa"/>
            <w:shd w:val="clear" w:color="auto" w:fill="auto"/>
            <w:noWrap w:val="0"/>
            <w:vAlign w:val="center"/>
          </w:tcPr>
          <w:p>
            <w:pPr>
              <w:numPr>
                <w:ilvl w:val="0"/>
                <w:numId w:val="13"/>
              </w:numPr>
              <w:spacing w:line="240" w:lineRule="auto"/>
              <w:jc w:val="left"/>
              <w:rPr>
                <w:rFonts w:hint="eastAsia" w:cs="Times New Roman"/>
                <w:sz w:val="18"/>
                <w:szCs w:val="18"/>
                <w:lang w:val="en-US" w:eastAsia="zh-CN"/>
              </w:rPr>
            </w:pPr>
            <w:r>
              <w:rPr>
                <w:rFonts w:hint="eastAsia" w:cs="Times New Roman"/>
                <w:sz w:val="18"/>
                <w:szCs w:val="18"/>
                <w:lang w:val="en-US" w:eastAsia="zh-CN"/>
              </w:rPr>
              <w:t>塑造身边的楷模，强化专业信念</w:t>
            </w:r>
          </w:p>
          <w:p>
            <w:pPr>
              <w:numPr>
                <w:ilvl w:val="0"/>
                <w:numId w:val="13"/>
              </w:numPr>
              <w:spacing w:line="240" w:lineRule="auto"/>
              <w:jc w:val="left"/>
              <w:rPr>
                <w:rFonts w:hint="eastAsia" w:ascii="Times New Roman" w:hAnsi="Times New Roman" w:cs="Times New Roman"/>
                <w:sz w:val="18"/>
                <w:szCs w:val="18"/>
              </w:rPr>
            </w:pPr>
            <w:r>
              <w:rPr>
                <w:rFonts w:hint="eastAsia" w:ascii="Times New Roman" w:hAnsi="Times New Roman" w:cs="Times New Roman"/>
                <w:sz w:val="18"/>
                <w:szCs w:val="18"/>
                <w:lang w:val="en-US" w:eastAsia="zh-CN"/>
              </w:rPr>
              <w:t>注重伦理分析，健全职业操守全面培养</w:t>
            </w:r>
          </w:p>
        </w:tc>
        <w:tc>
          <w:tcPr>
            <w:tcW w:w="3508" w:type="dxa"/>
            <w:shd w:val="clear" w:color="auto" w:fill="auto"/>
            <w:noWrap w:val="0"/>
            <w:vAlign w:val="center"/>
          </w:tcPr>
          <w:p>
            <w:pPr>
              <w:numPr>
                <w:ilvl w:val="0"/>
                <w:numId w:val="14"/>
              </w:numPr>
              <w:spacing w:line="240" w:lineRule="auto"/>
              <w:jc w:val="left"/>
              <w:rPr>
                <w:rFonts w:hint="eastAsia" w:cs="Times New Roman"/>
                <w:sz w:val="18"/>
                <w:szCs w:val="18"/>
                <w:lang w:val="en-US" w:eastAsia="zh-CN"/>
              </w:rPr>
            </w:pPr>
            <w:r>
              <w:rPr>
                <w:rFonts w:hint="eastAsia" w:cs="Times New Roman"/>
                <w:sz w:val="18"/>
                <w:szCs w:val="18"/>
                <w:lang w:val="en-US" w:eastAsia="zh-CN"/>
              </w:rPr>
              <w:t>引入我校2021届毕业生运用冰敷为福建省大运会游泳项目提供随队医疗保障案例，说明冷疗法在运动损伤的临床应用</w:t>
            </w:r>
          </w:p>
          <w:p>
            <w:pPr>
              <w:numPr>
                <w:ilvl w:val="0"/>
                <w:numId w:val="14"/>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了解精子冷冻技术，就保护后代、社会公益等方面进行医学伦理讨论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center"/>
          </w:tcPr>
          <w:p>
            <w:pPr>
              <w:spacing w:line="240" w:lineRule="auto"/>
              <w:jc w:val="center"/>
              <w:rPr>
                <w:rFonts w:hint="eastAsia" w:eastAsia="宋体"/>
                <w:sz w:val="18"/>
                <w:szCs w:val="18"/>
                <w:lang w:val="en-US" w:eastAsia="zh-CN"/>
              </w:rPr>
            </w:pPr>
            <w:r>
              <w:rPr>
                <w:rFonts w:hint="eastAsia"/>
                <w:sz w:val="18"/>
                <w:szCs w:val="18"/>
                <w:lang w:val="en-US" w:eastAsia="zh-CN"/>
              </w:rPr>
              <w:t>8</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水疗法</w:t>
            </w:r>
          </w:p>
        </w:tc>
        <w:tc>
          <w:tcPr>
            <w:tcW w:w="2700" w:type="dxa"/>
            <w:shd w:val="clear" w:color="auto" w:fill="auto"/>
            <w:noWrap w:val="0"/>
            <w:vAlign w:val="center"/>
          </w:tcPr>
          <w:p>
            <w:pPr>
              <w:numPr>
                <w:ilvl w:val="0"/>
                <w:numId w:val="15"/>
              </w:numPr>
              <w:spacing w:line="240" w:lineRule="auto"/>
              <w:jc w:val="left"/>
              <w:rPr>
                <w:rFonts w:hint="eastAsia" w:cs="Times New Roman"/>
                <w:sz w:val="18"/>
                <w:szCs w:val="18"/>
                <w:lang w:val="en-US" w:eastAsia="zh-CN"/>
              </w:rPr>
            </w:pPr>
            <w:r>
              <w:rPr>
                <w:rFonts w:hint="eastAsia" w:cs="Times New Roman"/>
                <w:sz w:val="18"/>
                <w:szCs w:val="18"/>
                <w:lang w:val="en-US" w:eastAsia="zh-CN"/>
              </w:rPr>
              <w:t>形成地方引领，熏陶家国情怀</w:t>
            </w:r>
          </w:p>
          <w:p>
            <w:pPr>
              <w:numPr>
                <w:ilvl w:val="0"/>
                <w:numId w:val="15"/>
              </w:numPr>
              <w:spacing w:line="240" w:lineRule="auto"/>
              <w:jc w:val="left"/>
              <w:rPr>
                <w:rFonts w:hint="default" w:cs="Times New Roman"/>
                <w:sz w:val="18"/>
                <w:szCs w:val="18"/>
                <w:lang w:val="en-US" w:eastAsia="zh-CN"/>
              </w:rPr>
            </w:pPr>
            <w:r>
              <w:rPr>
                <w:rFonts w:hint="eastAsia" w:cs="Times New Roman"/>
                <w:sz w:val="18"/>
                <w:szCs w:val="18"/>
                <w:lang w:val="en-US" w:eastAsia="zh-CN"/>
              </w:rPr>
              <w:t>建立绿色发展思维，导向节能生活意识</w:t>
            </w:r>
          </w:p>
        </w:tc>
        <w:tc>
          <w:tcPr>
            <w:tcW w:w="3508" w:type="dxa"/>
            <w:shd w:val="clear" w:color="auto" w:fill="auto"/>
            <w:noWrap w:val="0"/>
            <w:vAlign w:val="center"/>
          </w:tcPr>
          <w:p>
            <w:pPr>
              <w:numPr>
                <w:ilvl w:val="0"/>
                <w:numId w:val="16"/>
              </w:numPr>
              <w:spacing w:line="240" w:lineRule="auto"/>
              <w:jc w:val="left"/>
              <w:rPr>
                <w:rFonts w:hint="eastAsia" w:cs="Times New Roman"/>
                <w:sz w:val="18"/>
                <w:szCs w:val="18"/>
                <w:lang w:val="en-US" w:eastAsia="zh-CN"/>
              </w:rPr>
            </w:pPr>
            <w:r>
              <w:rPr>
                <w:rFonts w:hint="eastAsia" w:cs="Times New Roman"/>
                <w:sz w:val="18"/>
                <w:szCs w:val="18"/>
                <w:lang w:val="en-US" w:eastAsia="zh-CN"/>
              </w:rPr>
              <w:t>运用福建当地丰富的地热资源，填充水疗法分类认识</w:t>
            </w:r>
          </w:p>
          <w:p>
            <w:pPr>
              <w:numPr>
                <w:ilvl w:val="0"/>
                <w:numId w:val="16"/>
              </w:numPr>
              <w:spacing w:line="240" w:lineRule="auto"/>
              <w:jc w:val="left"/>
              <w:rPr>
                <w:rFonts w:hint="default" w:ascii="Times New Roman" w:hAnsi="Times New Roman" w:cs="Times New Roman"/>
                <w:sz w:val="18"/>
                <w:szCs w:val="18"/>
                <w:lang w:val="en-US" w:eastAsia="zh-CN"/>
              </w:rPr>
            </w:pPr>
            <w:r>
              <w:rPr>
                <w:rFonts w:hint="eastAsia" w:cs="Times New Roman"/>
                <w:sz w:val="18"/>
                <w:szCs w:val="18"/>
                <w:lang w:val="en-US" w:eastAsia="zh-CN"/>
              </w:rPr>
              <w:t>讲授水疗法操作注意事项，结合节能环保宣教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68" w:type="dxa"/>
            <w:shd w:val="clear" w:color="auto" w:fill="auto"/>
            <w:noWrap w:val="0"/>
            <w:vAlign w:val="center"/>
          </w:tcPr>
          <w:p>
            <w:pPr>
              <w:spacing w:line="240" w:lineRule="auto"/>
              <w:jc w:val="center"/>
              <w:rPr>
                <w:rFonts w:hint="eastAsia" w:eastAsia="宋体"/>
                <w:sz w:val="18"/>
                <w:szCs w:val="18"/>
                <w:lang w:val="en-US" w:eastAsia="zh-CN"/>
              </w:rPr>
            </w:pPr>
            <w:r>
              <w:rPr>
                <w:rFonts w:hint="eastAsia"/>
                <w:sz w:val="18"/>
                <w:szCs w:val="18"/>
                <w:lang w:val="en-US" w:eastAsia="zh-CN"/>
              </w:rPr>
              <w:t>9</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压力疗法</w:t>
            </w:r>
          </w:p>
        </w:tc>
        <w:tc>
          <w:tcPr>
            <w:tcW w:w="2700" w:type="dxa"/>
            <w:shd w:val="clear" w:color="auto" w:fill="auto"/>
            <w:noWrap w:val="0"/>
            <w:vAlign w:val="center"/>
          </w:tcPr>
          <w:p>
            <w:pPr>
              <w:numPr>
                <w:ilvl w:val="0"/>
                <w:numId w:val="17"/>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树立消防安全意识，提升安全防范能力</w:t>
            </w:r>
          </w:p>
          <w:p>
            <w:pPr>
              <w:numPr>
                <w:ilvl w:val="0"/>
                <w:numId w:val="17"/>
              </w:numPr>
              <w:spacing w:line="240" w:lineRule="auto"/>
              <w:jc w:val="left"/>
              <w:rPr>
                <w:rFonts w:hint="eastAsia" w:ascii="Times New Roman" w:hAnsi="Times New Roman" w:cs="Times New Roman"/>
                <w:sz w:val="18"/>
                <w:szCs w:val="18"/>
                <w:lang w:val="en-US" w:eastAsia="zh-CN"/>
              </w:rPr>
            </w:pPr>
            <w:r>
              <w:rPr>
                <w:rFonts w:hint="eastAsia" w:cs="Times New Roman"/>
                <w:sz w:val="18"/>
                <w:szCs w:val="18"/>
                <w:lang w:val="en-US" w:eastAsia="zh-CN"/>
              </w:rPr>
              <w:t>升华专业思维，激发社会责任感</w:t>
            </w:r>
          </w:p>
        </w:tc>
        <w:tc>
          <w:tcPr>
            <w:tcW w:w="3508" w:type="dxa"/>
            <w:shd w:val="clear" w:color="auto" w:fill="auto"/>
            <w:noWrap w:val="0"/>
            <w:vAlign w:val="center"/>
          </w:tcPr>
          <w:p>
            <w:pPr>
              <w:numPr>
                <w:ilvl w:val="0"/>
                <w:numId w:val="18"/>
              </w:numPr>
              <w:spacing w:line="240" w:lineRule="auto"/>
              <w:jc w:val="left"/>
              <w:rPr>
                <w:rFonts w:hint="eastAsia" w:ascii="Times New Roman" w:hAnsi="Times New Roman" w:cs="Times New Roman"/>
                <w:sz w:val="18"/>
                <w:szCs w:val="18"/>
                <w:lang w:val="en-US" w:eastAsia="zh-CN"/>
              </w:rPr>
            </w:pPr>
            <w:r>
              <w:rPr>
                <w:rFonts w:hint="eastAsia" w:cs="Times New Roman"/>
                <w:sz w:val="18"/>
                <w:szCs w:val="18"/>
                <w:lang w:val="en-US" w:eastAsia="zh-CN"/>
              </w:rPr>
              <w:t>依据</w:t>
            </w:r>
            <w:r>
              <w:rPr>
                <w:rFonts w:hint="eastAsia" w:ascii="Times New Roman" w:hAnsi="Times New Roman" w:cs="Times New Roman"/>
                <w:sz w:val="18"/>
                <w:szCs w:val="18"/>
                <w:lang w:val="en-US" w:eastAsia="zh-CN"/>
              </w:rPr>
              <w:t>烧伤案例</w:t>
            </w:r>
            <w:r>
              <w:rPr>
                <w:rFonts w:hint="eastAsia" w:cs="Times New Roman"/>
                <w:sz w:val="18"/>
                <w:szCs w:val="18"/>
                <w:lang w:val="en-US" w:eastAsia="zh-CN"/>
              </w:rPr>
              <w:t>展开</w:t>
            </w:r>
            <w:r>
              <w:rPr>
                <w:rFonts w:hint="eastAsia" w:ascii="Times New Roman" w:hAnsi="Times New Roman" w:cs="Times New Roman"/>
                <w:sz w:val="18"/>
                <w:szCs w:val="18"/>
                <w:lang w:val="en-US" w:eastAsia="zh-CN"/>
              </w:rPr>
              <w:t>压力治疗</w:t>
            </w:r>
            <w:r>
              <w:rPr>
                <w:rFonts w:hint="eastAsia" w:cs="Times New Roman"/>
                <w:sz w:val="18"/>
                <w:szCs w:val="18"/>
                <w:lang w:val="en-US" w:eastAsia="zh-CN"/>
              </w:rPr>
              <w:t>临床应用学习</w:t>
            </w:r>
            <w:r>
              <w:rPr>
                <w:rFonts w:hint="eastAsia" w:ascii="Times New Roman" w:hAnsi="Times New Roman" w:cs="Times New Roman"/>
                <w:sz w:val="18"/>
                <w:szCs w:val="18"/>
                <w:lang w:val="en-US" w:eastAsia="zh-CN"/>
              </w:rPr>
              <w:t>，以真实事件作为警示，进行消防安全教育</w:t>
            </w:r>
          </w:p>
          <w:p>
            <w:pPr>
              <w:numPr>
                <w:ilvl w:val="0"/>
                <w:numId w:val="18"/>
              </w:numPr>
              <w:spacing w:line="240" w:lineRule="auto"/>
              <w:jc w:val="left"/>
              <w:rPr>
                <w:rFonts w:hint="eastAsia" w:ascii="Times New Roman" w:hAnsi="Times New Roman" w:cs="Times New Roman"/>
                <w:sz w:val="18"/>
                <w:szCs w:val="18"/>
                <w:lang w:val="en-US" w:eastAsia="zh-CN"/>
              </w:rPr>
            </w:pPr>
            <w:r>
              <w:rPr>
                <w:rFonts w:hint="eastAsia" w:cs="Times New Roman"/>
                <w:sz w:val="18"/>
                <w:szCs w:val="18"/>
                <w:lang w:val="en-US" w:eastAsia="zh-CN"/>
              </w:rPr>
              <w:t>结合皮肤表面加压疗法对截肢残端的疗效，强调残障预防工作重要性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center"/>
          </w:tcPr>
          <w:p>
            <w:pPr>
              <w:spacing w:line="240" w:lineRule="auto"/>
              <w:jc w:val="center"/>
              <w:rPr>
                <w:rFonts w:hint="eastAsia" w:eastAsia="宋体"/>
                <w:sz w:val="18"/>
                <w:szCs w:val="18"/>
                <w:lang w:val="en-US" w:eastAsia="zh-CN"/>
              </w:rPr>
            </w:pPr>
            <w:r>
              <w:rPr>
                <w:rFonts w:hint="eastAsia"/>
                <w:sz w:val="18"/>
                <w:szCs w:val="18"/>
                <w:lang w:val="en-US" w:eastAsia="zh-CN"/>
              </w:rPr>
              <w:t>10</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生物反馈疗法</w:t>
            </w:r>
          </w:p>
        </w:tc>
        <w:tc>
          <w:tcPr>
            <w:tcW w:w="2700" w:type="dxa"/>
            <w:shd w:val="clear" w:color="auto" w:fill="auto"/>
            <w:noWrap w:val="0"/>
            <w:vAlign w:val="center"/>
          </w:tcPr>
          <w:p>
            <w:pPr>
              <w:numPr>
                <w:ilvl w:val="0"/>
                <w:numId w:val="19"/>
              </w:numPr>
              <w:spacing w:line="240" w:lineRule="auto"/>
              <w:jc w:val="left"/>
              <w:rPr>
                <w:rFonts w:hint="eastAsia" w:cs="Times New Roman"/>
                <w:sz w:val="18"/>
                <w:szCs w:val="18"/>
                <w:lang w:val="en-US" w:eastAsia="zh-CN"/>
              </w:rPr>
            </w:pPr>
            <w:r>
              <w:rPr>
                <w:rFonts w:hint="eastAsia" w:cs="Times New Roman"/>
                <w:sz w:val="18"/>
                <w:szCs w:val="18"/>
                <w:lang w:val="en-US" w:eastAsia="zh-CN"/>
              </w:rPr>
              <w:t>引导</w:t>
            </w:r>
            <w:r>
              <w:rPr>
                <w:rFonts w:hint="eastAsia" w:ascii="Times New Roman" w:hAnsi="Times New Roman" w:cs="Times New Roman"/>
                <w:sz w:val="18"/>
                <w:szCs w:val="18"/>
                <w:lang w:val="en-US" w:eastAsia="zh-CN"/>
              </w:rPr>
              <w:t>正确的情绪认知，</w:t>
            </w:r>
            <w:r>
              <w:rPr>
                <w:rFonts w:hint="eastAsia" w:cs="Times New Roman"/>
                <w:sz w:val="18"/>
                <w:szCs w:val="18"/>
                <w:lang w:val="en-US" w:eastAsia="zh-CN"/>
              </w:rPr>
              <w:t>激发自主积极性</w:t>
            </w:r>
          </w:p>
          <w:p>
            <w:pPr>
              <w:numPr>
                <w:ilvl w:val="0"/>
                <w:numId w:val="19"/>
              </w:numPr>
              <w:spacing w:line="240" w:lineRule="auto"/>
              <w:jc w:val="left"/>
              <w:rPr>
                <w:rFonts w:hint="eastAsia" w:cs="Times New Roman"/>
                <w:sz w:val="18"/>
                <w:szCs w:val="18"/>
                <w:lang w:val="en-US" w:eastAsia="zh-CN"/>
              </w:rPr>
            </w:pPr>
            <w:r>
              <w:rPr>
                <w:rFonts w:hint="eastAsia" w:cs="Times New Roman"/>
                <w:sz w:val="18"/>
                <w:szCs w:val="18"/>
                <w:lang w:val="en-US" w:eastAsia="zh-CN"/>
              </w:rPr>
              <w:t>强化文化自信，明确民族传承担当</w:t>
            </w:r>
          </w:p>
        </w:tc>
        <w:tc>
          <w:tcPr>
            <w:tcW w:w="3508" w:type="dxa"/>
            <w:shd w:val="clear" w:color="auto" w:fill="auto"/>
            <w:noWrap w:val="0"/>
            <w:vAlign w:val="center"/>
          </w:tcPr>
          <w:p>
            <w:pPr>
              <w:numPr>
                <w:ilvl w:val="0"/>
                <w:numId w:val="20"/>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明确主观能动性在生物反馈疗法中的作用，分析情绪对心身健康的影响</w:t>
            </w:r>
          </w:p>
          <w:p>
            <w:pPr>
              <w:numPr>
                <w:ilvl w:val="0"/>
                <w:numId w:val="20"/>
              </w:numPr>
              <w:spacing w:line="240" w:lineRule="auto"/>
              <w:jc w:val="left"/>
              <w:rPr>
                <w:rFonts w:hint="eastAsia" w:ascii="Times New Roman" w:hAnsi="Times New Roman" w:cs="Times New Roman"/>
                <w:sz w:val="18"/>
                <w:szCs w:val="18"/>
                <w:lang w:val="en-US" w:eastAsia="zh-CN"/>
              </w:rPr>
            </w:pPr>
            <w:r>
              <w:rPr>
                <w:rFonts w:hint="eastAsia" w:cs="Times New Roman"/>
                <w:sz w:val="18"/>
                <w:szCs w:val="18"/>
                <w:lang w:val="en-US" w:eastAsia="zh-CN"/>
              </w:rPr>
              <w:t>认识中医气功疗法，体会我国传统医学对人文意识的先驱式研究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11</w:t>
            </w:r>
          </w:p>
        </w:tc>
        <w:tc>
          <w:tcPr>
            <w:tcW w:w="1352" w:type="dxa"/>
            <w:shd w:val="clear" w:color="auto" w:fill="auto"/>
            <w:noWrap w:val="0"/>
            <w:vAlign w:val="center"/>
          </w:tcPr>
          <w:p>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lang w:val="en-US" w:eastAsia="zh-CN"/>
              </w:rPr>
              <w:t>自然疗法</w:t>
            </w:r>
          </w:p>
        </w:tc>
        <w:tc>
          <w:tcPr>
            <w:tcW w:w="2700" w:type="dxa"/>
            <w:shd w:val="clear" w:color="auto" w:fill="auto"/>
            <w:noWrap w:val="0"/>
            <w:vAlign w:val="center"/>
          </w:tcPr>
          <w:p>
            <w:pPr>
              <w:numPr>
                <w:ilvl w:val="0"/>
                <w:numId w:val="21"/>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培养生态文明意识，倡导人与自然和谐共处</w:t>
            </w:r>
          </w:p>
          <w:p>
            <w:pPr>
              <w:numPr>
                <w:ilvl w:val="0"/>
                <w:numId w:val="21"/>
              </w:numPr>
              <w:spacing w:line="240" w:lineRule="auto"/>
              <w:jc w:val="left"/>
              <w:rPr>
                <w:rFonts w:hint="eastAsia" w:ascii="Times New Roman" w:hAnsi="Times New Roman" w:cs="Times New Roman"/>
                <w:sz w:val="18"/>
                <w:szCs w:val="18"/>
                <w:lang w:val="en-US" w:eastAsia="zh-CN"/>
              </w:rPr>
            </w:pPr>
            <w:r>
              <w:rPr>
                <w:rFonts w:hint="eastAsia" w:cs="Times New Roman"/>
                <w:sz w:val="18"/>
                <w:szCs w:val="18"/>
                <w:lang w:val="en-US" w:eastAsia="zh-CN"/>
              </w:rPr>
              <w:t>培养国际视野，强化制度自信</w:t>
            </w:r>
          </w:p>
        </w:tc>
        <w:tc>
          <w:tcPr>
            <w:tcW w:w="3508" w:type="dxa"/>
            <w:shd w:val="clear" w:color="auto" w:fill="auto"/>
            <w:noWrap w:val="0"/>
            <w:vAlign w:val="center"/>
          </w:tcPr>
          <w:p>
            <w:pPr>
              <w:numPr>
                <w:ilvl w:val="0"/>
                <w:numId w:val="22"/>
              </w:numPr>
              <w:spacing w:line="240" w:lineRule="auto"/>
              <w:jc w:val="lef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探讨自然疗法起源，分析生态环境在自然疗法中的决定地位</w:t>
            </w:r>
          </w:p>
          <w:p>
            <w:pPr>
              <w:numPr>
                <w:ilvl w:val="0"/>
                <w:numId w:val="22"/>
              </w:numPr>
              <w:spacing w:line="240" w:lineRule="auto"/>
              <w:jc w:val="left"/>
              <w:rPr>
                <w:rFonts w:hint="eastAsia" w:ascii="Times New Roman" w:hAnsi="Times New Roman" w:cs="Times New Roman"/>
                <w:sz w:val="18"/>
                <w:szCs w:val="18"/>
                <w:lang w:val="en-US" w:eastAsia="zh-CN"/>
              </w:rPr>
            </w:pPr>
            <w:r>
              <w:rPr>
                <w:rFonts w:hint="eastAsia" w:cs="Times New Roman"/>
                <w:sz w:val="18"/>
                <w:szCs w:val="18"/>
                <w:lang w:val="en-US" w:eastAsia="zh-CN"/>
              </w:rPr>
              <w:t>列举我国</w:t>
            </w:r>
            <w:r>
              <w:rPr>
                <w:rFonts w:hint="eastAsia" w:ascii="Times New Roman" w:hAnsi="Times New Roman" w:cs="Times New Roman"/>
                <w:sz w:val="18"/>
                <w:szCs w:val="18"/>
                <w:lang w:val="en-US" w:eastAsia="zh-CN"/>
              </w:rPr>
              <w:t>自然疗法</w:t>
            </w:r>
            <w:r>
              <w:rPr>
                <w:rFonts w:hint="eastAsia" w:cs="Times New Roman"/>
                <w:sz w:val="18"/>
                <w:szCs w:val="18"/>
                <w:lang w:val="en-US" w:eastAsia="zh-CN"/>
              </w:rPr>
              <w:t>资源，探索宁德时代践行中国绿色低碳发展事业的历程</w:t>
            </w:r>
          </w:p>
        </w:tc>
      </w:tr>
    </w:tbl>
    <w:p>
      <w:pPr>
        <w:numPr>
          <w:ilvl w:val="0"/>
          <w:numId w:val="1"/>
        </w:numPr>
        <w:spacing w:line="400" w:lineRule="exact"/>
        <w:ind w:firstLine="480" w:firstLineChars="200"/>
        <w:rPr>
          <w:rFonts w:hint="eastAsia" w:ascii="黑体" w:eastAsia="黑体"/>
          <w:sz w:val="24"/>
        </w:rPr>
      </w:pPr>
      <w:r>
        <w:rPr>
          <w:rFonts w:hint="eastAsia" w:ascii="黑体" w:eastAsia="黑体"/>
          <w:sz w:val="24"/>
        </w:rPr>
        <w:t>课程思政教学实施过程———以“</w:t>
      </w:r>
      <w:r>
        <w:rPr>
          <w:rFonts w:hint="eastAsia" w:ascii="黑体" w:eastAsia="黑体"/>
          <w:sz w:val="24"/>
          <w:lang w:val="en-US" w:eastAsia="zh-CN"/>
        </w:rPr>
        <w:t>自然疗法</w:t>
      </w:r>
      <w:r>
        <w:rPr>
          <w:rFonts w:hint="eastAsia" w:ascii="黑体" w:eastAsia="黑体"/>
          <w:sz w:val="24"/>
        </w:rPr>
        <w:t>”为例</w:t>
      </w:r>
    </w:p>
    <w:p>
      <w:pPr>
        <w:numPr>
          <w:ilvl w:val="0"/>
          <w:numId w:val="23"/>
        </w:numPr>
        <w:spacing w:line="400" w:lineRule="exact"/>
        <w:ind w:firstLine="422" w:firstLineChars="200"/>
        <w:rPr>
          <w:rFonts w:hint="eastAsia"/>
          <w:b/>
        </w:rPr>
      </w:pPr>
      <w:r>
        <w:rPr>
          <w:rFonts w:hint="eastAsia"/>
          <w:b/>
        </w:rPr>
        <w:t>课前预习</w:t>
      </w:r>
    </w:p>
    <w:p>
      <w:pPr>
        <w:keepNext w:val="0"/>
        <w:keepLines w:val="0"/>
        <w:widowControl/>
        <w:suppressLineNumbers w:val="0"/>
        <w:ind w:firstLine="420" w:firstLineChars="200"/>
        <w:jc w:val="left"/>
        <w:rPr>
          <w:rFonts w:hint="default"/>
          <w:b/>
          <w:lang w:val="en-US"/>
        </w:rPr>
      </w:pPr>
      <w:r>
        <w:rPr>
          <w:rFonts w:hint="eastAsia"/>
          <w:lang w:val="en-US" w:eastAsia="zh-CN"/>
        </w:rPr>
        <w:t>课前，教师在线上教学平台发布预习任务清单及教学课件、微课视频等相关教学资源，布置“制作物理因子治疗技术课程总体思维导图”的分组预习作业；学生登录教学平台，查看任务并发挥主观能动性开展分组预习活动，绘制思维导图并</w:t>
      </w:r>
      <w:r>
        <w:rPr>
          <w:rFonts w:hint="eastAsia" w:ascii="宋体" w:hAnsi="宋体" w:eastAsia="宋体" w:cs="宋体"/>
          <w:color w:val="000000"/>
          <w:kern w:val="0"/>
          <w:sz w:val="20"/>
          <w:szCs w:val="20"/>
          <w:lang w:val="en-US" w:eastAsia="zh-CN" w:bidi="ar"/>
        </w:rPr>
        <w:t>上传至学习平台</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参与</w:t>
      </w:r>
      <w:r>
        <w:rPr>
          <w:rFonts w:hint="eastAsia" w:ascii="宋体" w:hAnsi="宋体" w:cs="宋体"/>
          <w:color w:val="000000"/>
          <w:kern w:val="0"/>
          <w:sz w:val="20"/>
          <w:szCs w:val="20"/>
          <w:lang w:val="en-US" w:eastAsia="zh-CN" w:bidi="ar"/>
        </w:rPr>
        <w:t>组</w:t>
      </w:r>
      <w:r>
        <w:rPr>
          <w:rFonts w:hint="eastAsia" w:ascii="宋体" w:hAnsi="宋体" w:eastAsia="宋体" w:cs="宋体"/>
          <w:color w:val="000000"/>
          <w:kern w:val="0"/>
          <w:sz w:val="20"/>
          <w:szCs w:val="20"/>
          <w:lang w:val="en-US" w:eastAsia="zh-CN" w:bidi="ar"/>
        </w:rPr>
        <w:t>间互评，</w:t>
      </w:r>
      <w:r>
        <w:rPr>
          <w:rFonts w:hint="eastAsia" w:ascii="宋体" w:hAnsi="宋体" w:cs="宋体"/>
          <w:color w:val="000000"/>
          <w:kern w:val="0"/>
          <w:sz w:val="20"/>
          <w:szCs w:val="20"/>
          <w:lang w:val="en-US" w:eastAsia="zh-CN" w:bidi="ar"/>
        </w:rPr>
        <w:t>运用任务驱动的方式</w:t>
      </w:r>
      <w:r>
        <w:rPr>
          <w:rFonts w:hint="eastAsia" w:ascii="宋体" w:hAnsi="宋体" w:eastAsia="宋体" w:cs="宋体"/>
          <w:color w:val="000000"/>
          <w:kern w:val="0"/>
          <w:sz w:val="20"/>
          <w:szCs w:val="20"/>
          <w:lang w:val="en-US" w:eastAsia="zh-CN" w:bidi="ar"/>
        </w:rPr>
        <w:t>提升系统化分析能力及协作能力</w:t>
      </w:r>
      <w:r>
        <w:rPr>
          <w:rFonts w:hint="eastAsia" w:ascii="宋体" w:hAnsi="宋体" w:cs="宋体"/>
          <w:color w:val="000000"/>
          <w:kern w:val="0"/>
          <w:sz w:val="20"/>
          <w:szCs w:val="20"/>
          <w:lang w:val="en-US" w:eastAsia="zh-CN" w:bidi="ar"/>
        </w:rPr>
        <w:t>。</w:t>
      </w:r>
    </w:p>
    <w:p>
      <w:pPr>
        <w:numPr>
          <w:ilvl w:val="0"/>
          <w:numId w:val="23"/>
        </w:numPr>
        <w:spacing w:line="400" w:lineRule="exact"/>
        <w:ind w:firstLine="422" w:firstLineChars="200"/>
        <w:rPr>
          <w:rFonts w:hint="eastAsia"/>
          <w:b/>
        </w:rPr>
      </w:pPr>
      <w:r>
        <w:rPr>
          <w:rFonts w:hint="eastAsia"/>
          <w:b/>
        </w:rPr>
        <w:t>课堂实施</w:t>
      </w:r>
    </w:p>
    <w:p>
      <w:pPr>
        <w:numPr>
          <w:ilvl w:val="0"/>
          <w:numId w:val="24"/>
        </w:numPr>
        <w:spacing w:line="400" w:lineRule="exact"/>
        <w:ind w:left="0" w:leftChars="0" w:firstLine="420" w:firstLineChars="0"/>
        <w:rPr>
          <w:rFonts w:hint="eastAsia"/>
          <w:lang w:val="en-US" w:eastAsia="zh-CN"/>
        </w:rPr>
      </w:pPr>
      <w:r>
        <w:rPr>
          <w:rFonts w:hint="eastAsia"/>
          <w:lang w:val="en-US" w:eastAsia="zh-CN"/>
        </w:rPr>
        <w:t>导入  衔接课前预习任务，展示优秀思维导图作品，邀请对应小组成员上台讲解，营造学生间的良性竞争氛围、形成榜样借鉴式学习引导；教师对课前预习情况进行总结式评价，梳理课程知识体系，完善知识体系；引导学生回顾《第一章 概述》知识，明确物理因子治疗技术分类包含前期章节教学内容人工物理因子治疗技术与自然疗法，以此引出本章教学内容、激发学生学习动力以完成新课导入。</w:t>
      </w:r>
    </w:p>
    <w:p>
      <w:pPr>
        <w:numPr>
          <w:ilvl w:val="0"/>
          <w:numId w:val="24"/>
        </w:numPr>
        <w:spacing w:line="400" w:lineRule="exact"/>
        <w:ind w:left="0" w:leftChars="0" w:firstLine="420" w:firstLineChars="0"/>
        <w:rPr>
          <w:rFonts w:hint="default"/>
          <w:lang w:val="en-US" w:eastAsia="zh-CN"/>
        </w:rPr>
      </w:pPr>
      <w:r>
        <w:rPr>
          <w:rFonts w:hint="default"/>
          <w:lang w:val="en-US" w:eastAsia="zh-CN"/>
        </w:rPr>
        <w:t>课中</w:t>
      </w:r>
    </w:p>
    <w:p>
      <w:pPr>
        <w:numPr>
          <w:ilvl w:val="0"/>
          <w:numId w:val="25"/>
        </w:numPr>
        <w:spacing w:line="400" w:lineRule="exact"/>
        <w:ind w:firstLine="420" w:firstLineChars="200"/>
        <w:rPr>
          <w:rFonts w:hint="eastAsia"/>
          <w:highlight w:val="none"/>
          <w:lang w:val="en-US" w:eastAsia="zh-CN"/>
        </w:rPr>
      </w:pPr>
      <w:r>
        <w:rPr>
          <w:rFonts w:hint="eastAsia"/>
          <w:lang w:val="en-US" w:eastAsia="zh-CN"/>
        </w:rPr>
        <w:t>解剖教学重点“自然疗法的概念”，从中提取知识点“自然疗法的技术来源”及“自然疗法的作用原理”进行分别讲授；图片演示各类自然物理因子，引导学生运用科学积累分析自然疗法的作用原理，完成教学平台探讨题“人类社会发展与自然环境维护的平衡关系处理对自然疗法发挥的影响”以</w:t>
      </w:r>
      <w:r>
        <w:rPr>
          <w:rFonts w:hint="eastAsia" w:cstheme="minorBidi"/>
          <w:b w:val="0"/>
          <w:bCs w:val="0"/>
          <w:kern w:val="2"/>
          <w:sz w:val="21"/>
          <w:szCs w:val="24"/>
          <w:highlight w:val="none"/>
          <w:lang w:val="en-US" w:eastAsia="zh-CN" w:bidi="ar-SA"/>
        </w:rPr>
        <w:t>锤炼学生挖掘事物背后关联性规律的能力；</w:t>
      </w:r>
      <w:r>
        <w:rPr>
          <w:rFonts w:hint="eastAsia"/>
          <w:lang w:val="en-US" w:eastAsia="zh-CN"/>
        </w:rPr>
        <w:t>借助理解自然疗法的概念，强调生态环境在自然疗法中的决定地位，提升学生的生态意识，并引导学生形成事物规律认识中的全局观念。</w:t>
      </w:r>
    </w:p>
    <w:p>
      <w:pPr>
        <w:numPr>
          <w:ilvl w:val="0"/>
          <w:numId w:val="25"/>
        </w:numPr>
        <w:spacing w:line="400" w:lineRule="exact"/>
        <w:ind w:firstLine="420" w:firstLineChars="200"/>
        <w:rPr>
          <w:rFonts w:hint="default"/>
          <w:highlight w:val="none"/>
          <w:lang w:val="en-US" w:eastAsia="zh-CN"/>
        </w:rPr>
      </w:pPr>
      <w:r>
        <w:rPr>
          <w:rFonts w:hint="default"/>
          <w:highlight w:val="none"/>
          <w:lang w:val="en-US" w:eastAsia="zh-CN"/>
        </w:rPr>
        <w:t>视频演示我国自然物理因子资源</w:t>
      </w:r>
      <w:r>
        <w:rPr>
          <w:rFonts w:hint="eastAsia"/>
          <w:highlight w:val="none"/>
          <w:lang w:val="en-US" w:eastAsia="zh-CN"/>
        </w:rPr>
        <w:t>，</w:t>
      </w:r>
      <w:r>
        <w:rPr>
          <w:rFonts w:hint="eastAsia"/>
          <w:lang w:val="en-US" w:eastAsia="zh-CN"/>
        </w:rPr>
        <w:t>引用中国资源情况表具象填充学生对</w:t>
      </w:r>
      <w:r>
        <w:rPr>
          <w:rFonts w:hint="eastAsia"/>
          <w:highlight w:val="none"/>
          <w:lang w:val="en-US" w:eastAsia="zh-CN"/>
        </w:rPr>
        <w:t>自然物理因子</w:t>
      </w:r>
      <w:r>
        <w:rPr>
          <w:rFonts w:hint="default"/>
          <w:highlight w:val="none"/>
          <w:lang w:val="en-US" w:eastAsia="zh-CN"/>
        </w:rPr>
        <w:t>分类</w:t>
      </w:r>
      <w:r>
        <w:rPr>
          <w:rFonts w:hint="eastAsia"/>
          <w:highlight w:val="none"/>
          <w:lang w:val="en-US" w:eastAsia="zh-CN"/>
        </w:rPr>
        <w:t>的抽象认识，追溯我国自然物理因子来源丰饶的背后是</w:t>
      </w:r>
      <w:r>
        <w:rPr>
          <w:rFonts w:hint="eastAsia" w:cstheme="minorBidi"/>
          <w:b w:val="0"/>
          <w:bCs w:val="0"/>
          <w:kern w:val="2"/>
          <w:sz w:val="21"/>
          <w:szCs w:val="24"/>
          <w:highlight w:val="none"/>
          <w:lang w:val="en-US" w:eastAsia="zh-CN" w:bidi="ar-SA"/>
        </w:rPr>
        <w:t>把生态文明建设作为关系中华民族永续发展的根本大计，感知社会主义生态文明这一中国特色制度优势，强化国家情感、政策认同与民族自豪情怀。</w:t>
      </w:r>
    </w:p>
    <w:p>
      <w:pPr>
        <w:numPr>
          <w:ilvl w:val="0"/>
          <w:numId w:val="25"/>
        </w:numPr>
        <w:spacing w:line="400" w:lineRule="exact"/>
        <w:ind w:firstLine="420" w:firstLineChars="200"/>
        <w:rPr>
          <w:rFonts w:hint="default"/>
          <w:highlight w:val="none"/>
          <w:lang w:val="en-US" w:eastAsia="zh-CN"/>
        </w:rPr>
      </w:pPr>
      <w:r>
        <w:rPr>
          <w:rFonts w:hint="eastAsia"/>
          <w:highlight w:val="none"/>
          <w:lang w:val="en-US" w:eastAsia="zh-CN"/>
        </w:rPr>
        <w:t>视频</w:t>
      </w:r>
      <w:r>
        <w:rPr>
          <w:rFonts w:hint="default"/>
          <w:highlight w:val="none"/>
          <w:lang w:val="en-US" w:eastAsia="zh-CN"/>
        </w:rPr>
        <w:t>演示常用自然疗法治疗技术，</w:t>
      </w:r>
      <w:r>
        <w:rPr>
          <w:rFonts w:hint="eastAsia"/>
          <w:highlight w:val="none"/>
          <w:lang w:val="en-US" w:eastAsia="zh-CN"/>
        </w:rPr>
        <w:t>讲解相应</w:t>
      </w:r>
      <w:r>
        <w:rPr>
          <w:rFonts w:hint="default"/>
          <w:highlight w:val="none"/>
          <w:lang w:val="en-US" w:eastAsia="zh-CN"/>
        </w:rPr>
        <w:t>操作</w:t>
      </w:r>
      <w:r>
        <w:rPr>
          <w:rFonts w:hint="eastAsia"/>
          <w:highlight w:val="none"/>
          <w:lang w:val="en-US" w:eastAsia="zh-CN"/>
        </w:rPr>
        <w:t>要点，初步形成实训技能理论认知；结合乌梁素海水质治理案例，对比乌梁素海治理前几近干涸和治理后负担京津风沙控制的生态意义，强调</w:t>
      </w:r>
      <w:r>
        <w:rPr>
          <w:rFonts w:hint="default"/>
          <w:highlight w:val="none"/>
          <w:lang w:val="en-US" w:eastAsia="zh-CN"/>
        </w:rPr>
        <w:t>自然疗法</w:t>
      </w:r>
      <w:r>
        <w:rPr>
          <w:rFonts w:hint="eastAsia"/>
          <w:highlight w:val="none"/>
          <w:lang w:val="en-US" w:eastAsia="zh-CN"/>
        </w:rPr>
        <w:t>操作时的</w:t>
      </w:r>
      <w:r>
        <w:rPr>
          <w:rFonts w:hint="default"/>
          <w:highlight w:val="none"/>
          <w:lang w:val="en-US" w:eastAsia="zh-CN"/>
        </w:rPr>
        <w:t>技术规范</w:t>
      </w:r>
      <w:r>
        <w:rPr>
          <w:rFonts w:hint="eastAsia"/>
          <w:highlight w:val="none"/>
          <w:lang w:val="en-US" w:eastAsia="zh-CN"/>
        </w:rPr>
        <w:t>、将资源节约与再利用最大化，</w:t>
      </w:r>
      <w:r>
        <w:rPr>
          <w:rFonts w:hint="default"/>
          <w:highlight w:val="none"/>
          <w:lang w:val="en-US" w:eastAsia="zh-CN"/>
        </w:rPr>
        <w:t>培养可持续发展眼光</w:t>
      </w:r>
      <w:r>
        <w:rPr>
          <w:rFonts w:hint="eastAsia"/>
          <w:highlight w:val="none"/>
          <w:lang w:val="en-US" w:eastAsia="zh-CN"/>
        </w:rPr>
        <w:t>并</w:t>
      </w:r>
      <w:r>
        <w:rPr>
          <w:rFonts w:hint="default"/>
          <w:highlight w:val="none"/>
          <w:lang w:val="en-US" w:eastAsia="zh-CN"/>
        </w:rPr>
        <w:t>巩固生态文明意识</w:t>
      </w:r>
      <w:r>
        <w:rPr>
          <w:rFonts w:hint="eastAsia"/>
          <w:highlight w:val="none"/>
          <w:lang w:val="en-US" w:eastAsia="zh-CN"/>
        </w:rPr>
        <w:t>。</w:t>
      </w:r>
    </w:p>
    <w:p>
      <w:pPr>
        <w:numPr>
          <w:ilvl w:val="0"/>
          <w:numId w:val="24"/>
        </w:numPr>
        <w:spacing w:line="400" w:lineRule="exact"/>
        <w:ind w:left="0" w:leftChars="0" w:firstLine="420" w:firstLineChars="0"/>
        <w:rPr>
          <w:rFonts w:hint="eastAsia"/>
          <w:b/>
        </w:rPr>
      </w:pPr>
      <w:r>
        <w:rPr>
          <w:rFonts w:hint="eastAsia"/>
          <w:lang w:val="en-US" w:eastAsia="zh-CN"/>
        </w:rPr>
        <w:t xml:space="preserve">小结  </w:t>
      </w:r>
      <w:r>
        <w:rPr>
          <w:rFonts w:hint="eastAsia"/>
          <w:highlight w:val="none"/>
          <w:lang w:val="en-US" w:eastAsia="zh-CN"/>
        </w:rPr>
        <w:t>梳理</w:t>
      </w:r>
      <w:r>
        <w:rPr>
          <w:rFonts w:hint="default"/>
          <w:highlight w:val="none"/>
          <w:lang w:val="en-US" w:eastAsia="zh-CN"/>
        </w:rPr>
        <w:t>课堂知识，总结自然疗法的特点，明确生态环境</w:t>
      </w:r>
      <w:r>
        <w:rPr>
          <w:rFonts w:hint="eastAsia"/>
          <w:highlight w:val="none"/>
          <w:lang w:val="en-US" w:eastAsia="zh-CN"/>
        </w:rPr>
        <w:t>决定</w:t>
      </w:r>
      <w:r>
        <w:rPr>
          <w:rFonts w:hint="default"/>
          <w:highlight w:val="none"/>
          <w:lang w:val="en-US" w:eastAsia="zh-CN"/>
        </w:rPr>
        <w:t>自然疗法的</w:t>
      </w:r>
      <w:r>
        <w:rPr>
          <w:rFonts w:hint="eastAsia"/>
          <w:highlight w:val="none"/>
          <w:lang w:val="en-US" w:eastAsia="zh-CN"/>
        </w:rPr>
        <w:t>发挥、而</w:t>
      </w:r>
      <w:r>
        <w:rPr>
          <w:rFonts w:hint="default"/>
          <w:highlight w:val="none"/>
          <w:lang w:val="en-US" w:eastAsia="zh-CN"/>
        </w:rPr>
        <w:t>生态环境</w:t>
      </w:r>
      <w:r>
        <w:rPr>
          <w:rFonts w:hint="eastAsia"/>
          <w:highlight w:val="none"/>
          <w:lang w:val="en-US" w:eastAsia="zh-CN"/>
        </w:rPr>
        <w:t>的维护要求国家乃至世界范围铺开可持续发展策略和个人积极投身生态文明建设，促进学生</w:t>
      </w:r>
      <w:r>
        <w:rPr>
          <w:rFonts w:hint="default"/>
          <w:highlight w:val="none"/>
          <w:lang w:val="en-US" w:eastAsia="zh-CN"/>
        </w:rPr>
        <w:t>负担生态文明社会责任</w:t>
      </w:r>
      <w:r>
        <w:rPr>
          <w:rFonts w:hint="eastAsia"/>
          <w:highlight w:val="none"/>
          <w:lang w:val="en-US" w:eastAsia="zh-CN"/>
        </w:rPr>
        <w:t>、</w:t>
      </w:r>
      <w:r>
        <w:rPr>
          <w:rFonts w:hint="default"/>
          <w:highlight w:val="none"/>
          <w:lang w:val="en-US" w:eastAsia="zh-CN"/>
        </w:rPr>
        <w:t>发展全球化眼光</w:t>
      </w:r>
      <w:r>
        <w:rPr>
          <w:rFonts w:hint="eastAsia"/>
          <w:highlight w:val="none"/>
          <w:lang w:val="en-US" w:eastAsia="zh-CN"/>
        </w:rPr>
        <w:t>，从而升华课堂价值引领高度。</w:t>
      </w:r>
    </w:p>
    <w:p>
      <w:pPr>
        <w:numPr>
          <w:ilvl w:val="0"/>
          <w:numId w:val="23"/>
        </w:numPr>
        <w:spacing w:line="400" w:lineRule="exact"/>
        <w:ind w:firstLine="422" w:firstLineChars="200"/>
        <w:rPr>
          <w:rFonts w:ascii="宋体" w:hAnsi="宋体" w:eastAsia="宋体" w:cs="宋体"/>
          <w:color w:val="231F20"/>
          <w:kern w:val="0"/>
          <w:szCs w:val="21"/>
          <w:lang w:bidi="ar"/>
        </w:rPr>
      </w:pPr>
      <w:r>
        <w:rPr>
          <w:rFonts w:hint="eastAsia"/>
          <w:b/>
        </w:rPr>
        <w:t>课后拓展</w:t>
      </w:r>
    </w:p>
    <w:p>
      <w:pPr>
        <w:numPr>
          <w:ilvl w:val="0"/>
          <w:numId w:val="26"/>
        </w:numPr>
        <w:spacing w:line="400" w:lineRule="exact"/>
        <w:ind w:left="0" w:leftChars="0" w:firstLine="420" w:firstLineChars="0"/>
        <w:rPr>
          <w:rFonts w:hint="eastAsia"/>
        </w:rPr>
      </w:pPr>
      <w:r>
        <w:rPr>
          <w:rFonts w:hint="eastAsia" w:ascii="宋体" w:hAnsi="宋体" w:eastAsia="宋体" w:cs="宋体"/>
          <w:b w:val="0"/>
          <w:bCs w:val="0"/>
          <w:color w:val="231F20"/>
          <w:kern w:val="0"/>
          <w:szCs w:val="21"/>
          <w:lang w:val="en-US" w:eastAsia="zh-CN" w:bidi="ar"/>
        </w:rPr>
        <w:t>笔记梳理</w:t>
      </w:r>
      <w:r>
        <w:rPr>
          <w:rFonts w:hint="eastAsia" w:ascii="宋体" w:hAnsi="宋体" w:cs="宋体"/>
          <w:color w:val="231F20"/>
          <w:kern w:val="0"/>
          <w:szCs w:val="21"/>
          <w:lang w:val="en-US" w:eastAsia="zh-CN" w:bidi="ar"/>
        </w:rPr>
        <w:t xml:space="preserve">  </w:t>
      </w:r>
      <w:r>
        <w:rPr>
          <w:rFonts w:hint="eastAsia" w:ascii="宋体" w:hAnsi="宋体" w:eastAsia="宋体" w:cs="宋体"/>
          <w:color w:val="231F20"/>
          <w:kern w:val="0"/>
          <w:szCs w:val="21"/>
          <w:lang w:bidi="ar"/>
        </w:rPr>
        <w:t>学生回顾课中内容，参照预习阶段自行绘制的章节知识思维导图，形成具有独立逻辑的章节学习笔记、理清知识结构，教师按完成度进行评分，择优置于</w:t>
      </w:r>
      <w:r>
        <w:rPr>
          <w:rFonts w:hint="eastAsia" w:ascii="宋体" w:hAnsi="宋体" w:cs="宋体"/>
          <w:color w:val="231F20"/>
          <w:kern w:val="0"/>
          <w:szCs w:val="21"/>
          <w:lang w:val="en-US" w:eastAsia="zh-CN" w:bidi="ar"/>
        </w:rPr>
        <w:t>教学平台</w:t>
      </w:r>
      <w:r>
        <w:rPr>
          <w:rFonts w:hint="eastAsia" w:ascii="宋体" w:hAnsi="宋体" w:eastAsia="宋体" w:cs="宋体"/>
          <w:color w:val="231F20"/>
          <w:kern w:val="0"/>
          <w:szCs w:val="21"/>
          <w:lang w:bidi="ar"/>
        </w:rPr>
        <w:t>在线展示供学生间参考交流。</w:t>
      </w:r>
    </w:p>
    <w:p>
      <w:pPr>
        <w:numPr>
          <w:ilvl w:val="0"/>
          <w:numId w:val="26"/>
        </w:numPr>
        <w:spacing w:line="400" w:lineRule="exact"/>
        <w:ind w:left="0" w:leftChars="0" w:firstLine="420" w:firstLineChars="0"/>
        <w:rPr>
          <w:rFonts w:hint="eastAsia"/>
        </w:rPr>
      </w:pPr>
      <w:r>
        <w:rPr>
          <w:rFonts w:hint="eastAsia" w:ascii="宋体" w:hAnsi="宋体" w:eastAsia="宋体" w:cs="宋体"/>
          <w:b w:val="0"/>
          <w:bCs w:val="0"/>
          <w:color w:val="231F20"/>
          <w:kern w:val="0"/>
          <w:szCs w:val="21"/>
          <w:lang w:val="en-US" w:eastAsia="zh-CN" w:bidi="ar"/>
        </w:rPr>
        <w:t>习题巩固</w:t>
      </w:r>
      <w:r>
        <w:rPr>
          <w:rFonts w:hint="eastAsia" w:ascii="宋体" w:hAnsi="宋体" w:cs="宋体"/>
          <w:color w:val="231F20"/>
          <w:kern w:val="0"/>
          <w:szCs w:val="21"/>
          <w:lang w:val="en-US" w:eastAsia="zh-CN" w:bidi="ar"/>
        </w:rPr>
        <w:t xml:space="preserve">  </w:t>
      </w:r>
      <w:r>
        <w:rPr>
          <w:rFonts w:hint="eastAsia" w:ascii="宋体" w:hAnsi="宋体" w:eastAsia="宋体" w:cs="宋体"/>
          <w:color w:val="231F20"/>
          <w:kern w:val="0"/>
          <w:szCs w:val="21"/>
          <w:lang w:bidi="ar"/>
        </w:rPr>
        <w:t>针对基础知识，依托教学平台发布课后限时习题，便于学生在长期记忆复习周期内继续巩固学习效果。</w:t>
      </w:r>
    </w:p>
    <w:p>
      <w:pPr>
        <w:numPr>
          <w:ilvl w:val="0"/>
          <w:numId w:val="26"/>
        </w:numPr>
        <w:spacing w:line="400" w:lineRule="exact"/>
        <w:ind w:left="0" w:leftChars="0" w:firstLine="420" w:firstLineChars="0"/>
        <w:rPr>
          <w:rFonts w:hint="eastAsia"/>
        </w:rPr>
      </w:pPr>
      <w:r>
        <w:rPr>
          <w:rFonts w:hint="eastAsia" w:ascii="宋体" w:hAnsi="宋体" w:cs="宋体"/>
          <w:b w:val="0"/>
          <w:bCs w:val="0"/>
          <w:color w:val="231F20"/>
          <w:kern w:val="0"/>
          <w:szCs w:val="21"/>
          <w:lang w:val="en-US" w:eastAsia="zh-CN" w:bidi="ar"/>
        </w:rPr>
        <w:t>实践</w:t>
      </w:r>
      <w:r>
        <w:rPr>
          <w:rFonts w:hint="eastAsia" w:ascii="宋体" w:hAnsi="宋体" w:eastAsia="宋体" w:cs="宋体"/>
          <w:b w:val="0"/>
          <w:bCs w:val="0"/>
          <w:color w:val="231F20"/>
          <w:kern w:val="0"/>
          <w:szCs w:val="21"/>
          <w:lang w:bidi="ar"/>
        </w:rPr>
        <w:t>拓展</w:t>
      </w:r>
      <w:r>
        <w:rPr>
          <w:rFonts w:hint="eastAsia" w:ascii="宋体" w:hAnsi="宋体" w:cs="宋体"/>
          <w:color w:val="231F20"/>
          <w:kern w:val="0"/>
          <w:szCs w:val="21"/>
          <w:lang w:val="en-US" w:eastAsia="zh-CN" w:bidi="ar"/>
        </w:rPr>
        <w:t xml:space="preserve">  </w:t>
      </w:r>
      <w:r>
        <w:rPr>
          <w:rFonts w:hint="eastAsia"/>
          <w:lang w:val="en-US" w:eastAsia="zh-CN"/>
        </w:rPr>
        <w:t>在确保行程安全的前提下，组织学生前往合作教学基地亲身体验自然疗法，在真是情景中落地对教学内容的理解；参观临床自然疗法岗位，分组拍摄视频作业进行工作流程梳理，进一步完善岗位认知、坚定职业信念。</w:t>
      </w:r>
    </w:p>
    <w:p>
      <w:pPr>
        <w:spacing w:line="400" w:lineRule="exact"/>
        <w:jc w:val="center"/>
        <w:rPr>
          <w:rFonts w:hint="eastAsia"/>
          <w:b/>
          <w:sz w:val="18"/>
          <w:szCs w:val="18"/>
        </w:rPr>
      </w:pPr>
      <w:r>
        <w:rPr>
          <w:rFonts w:hint="eastAsia"/>
          <w:b/>
          <w:sz w:val="18"/>
          <w:szCs w:val="18"/>
        </w:rPr>
        <w:t xml:space="preserve">表2 </w:t>
      </w:r>
      <w:r>
        <w:rPr>
          <w:rFonts w:hint="eastAsia"/>
          <w:b/>
          <w:sz w:val="18"/>
          <w:szCs w:val="18"/>
          <w:lang w:val="en-US" w:eastAsia="zh-CN"/>
        </w:rPr>
        <w:t xml:space="preserve"> 《物理因子治疗技术》</w:t>
      </w:r>
      <w:r>
        <w:rPr>
          <w:rFonts w:hint="eastAsia"/>
          <w:b/>
          <w:sz w:val="18"/>
          <w:szCs w:val="18"/>
        </w:rPr>
        <w:t>课程思政教学实施过程</w:t>
      </w: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60"/>
        <w:gridCol w:w="1735"/>
        <w:gridCol w:w="1822"/>
        <w:gridCol w:w="1822"/>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19" w:type="dxa"/>
            <w:gridSpan w:val="2"/>
            <w:shd w:val="clear" w:color="auto" w:fill="auto"/>
            <w:noWrap w:val="0"/>
            <w:vAlign w:val="center"/>
          </w:tcPr>
          <w:p>
            <w:pPr>
              <w:spacing w:line="240" w:lineRule="auto"/>
              <w:jc w:val="center"/>
              <w:rPr>
                <w:rFonts w:hint="eastAsia"/>
                <w:b/>
                <w:sz w:val="18"/>
                <w:szCs w:val="18"/>
              </w:rPr>
            </w:pPr>
            <w:r>
              <w:rPr>
                <w:rFonts w:hint="eastAsia"/>
                <w:b/>
                <w:sz w:val="18"/>
                <w:szCs w:val="18"/>
              </w:rPr>
              <w:t>教学环节</w:t>
            </w:r>
          </w:p>
        </w:tc>
        <w:tc>
          <w:tcPr>
            <w:tcW w:w="1735" w:type="dxa"/>
            <w:shd w:val="clear" w:color="auto" w:fill="auto"/>
            <w:noWrap w:val="0"/>
            <w:vAlign w:val="center"/>
          </w:tcPr>
          <w:p>
            <w:pPr>
              <w:spacing w:line="240" w:lineRule="auto"/>
              <w:jc w:val="center"/>
              <w:rPr>
                <w:rFonts w:hint="eastAsia" w:eastAsia="宋体"/>
                <w:b/>
                <w:sz w:val="18"/>
                <w:szCs w:val="18"/>
                <w:lang w:eastAsia="zh-CN"/>
              </w:rPr>
            </w:pPr>
            <w:r>
              <w:rPr>
                <w:rFonts w:hint="eastAsia"/>
                <w:b/>
                <w:sz w:val="18"/>
                <w:szCs w:val="18"/>
                <w:lang w:val="en-US" w:eastAsia="zh-CN"/>
              </w:rPr>
              <w:t>教学活动</w:t>
            </w:r>
          </w:p>
        </w:tc>
        <w:tc>
          <w:tcPr>
            <w:tcW w:w="1822" w:type="dxa"/>
            <w:shd w:val="clear" w:color="auto" w:fill="auto"/>
            <w:noWrap w:val="0"/>
            <w:vAlign w:val="center"/>
          </w:tcPr>
          <w:p>
            <w:pPr>
              <w:spacing w:line="240" w:lineRule="auto"/>
              <w:jc w:val="center"/>
              <w:rPr>
                <w:rFonts w:hint="eastAsia"/>
                <w:b/>
                <w:sz w:val="18"/>
                <w:szCs w:val="18"/>
              </w:rPr>
            </w:pPr>
            <w:r>
              <w:rPr>
                <w:rFonts w:hint="eastAsia"/>
                <w:b/>
                <w:sz w:val="18"/>
                <w:szCs w:val="18"/>
              </w:rPr>
              <w:t>教学内容</w:t>
            </w:r>
          </w:p>
        </w:tc>
        <w:tc>
          <w:tcPr>
            <w:tcW w:w="1822" w:type="dxa"/>
            <w:shd w:val="clear" w:color="auto" w:fill="auto"/>
            <w:noWrap w:val="0"/>
            <w:vAlign w:val="center"/>
          </w:tcPr>
          <w:p>
            <w:pPr>
              <w:spacing w:line="240" w:lineRule="auto"/>
              <w:jc w:val="center"/>
              <w:rPr>
                <w:rFonts w:hint="eastAsia"/>
                <w:sz w:val="18"/>
                <w:szCs w:val="18"/>
              </w:rPr>
            </w:pPr>
            <w:r>
              <w:rPr>
                <w:rFonts w:hint="eastAsia"/>
                <w:b/>
                <w:sz w:val="18"/>
                <w:szCs w:val="18"/>
              </w:rPr>
              <w:t>教学资源</w:t>
            </w:r>
          </w:p>
        </w:tc>
        <w:tc>
          <w:tcPr>
            <w:tcW w:w="1822" w:type="dxa"/>
            <w:shd w:val="clear" w:color="auto" w:fill="auto"/>
            <w:noWrap w:val="0"/>
            <w:vAlign w:val="center"/>
          </w:tcPr>
          <w:p>
            <w:pPr>
              <w:spacing w:line="240" w:lineRule="auto"/>
              <w:jc w:val="center"/>
              <w:rPr>
                <w:rFonts w:hint="default" w:eastAsia="宋体"/>
                <w:b/>
                <w:sz w:val="18"/>
                <w:szCs w:val="18"/>
                <w:lang w:val="en-US" w:eastAsia="zh-CN"/>
              </w:rPr>
            </w:pPr>
            <w:r>
              <w:rPr>
                <w:rFonts w:hint="eastAsia"/>
                <w:b/>
                <w:sz w:val="18"/>
                <w:szCs w:val="18"/>
              </w:rPr>
              <w:t>思政</w:t>
            </w:r>
            <w:r>
              <w:rPr>
                <w:rFonts w:hint="eastAsia"/>
                <w:b/>
                <w:sz w:val="18"/>
                <w:szCs w:val="18"/>
                <w:lang w:val="en-US" w:eastAsia="zh-CN"/>
              </w:rPr>
              <w:t>元素融入点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9" w:type="dxa"/>
            <w:gridSpan w:val="2"/>
            <w:shd w:val="clear" w:color="auto" w:fill="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课前预习</w:t>
            </w:r>
          </w:p>
        </w:tc>
        <w:tc>
          <w:tcPr>
            <w:tcW w:w="1735" w:type="dxa"/>
            <w:shd w:val="clear" w:color="auto" w:fill="auto"/>
            <w:noWrap w:val="0"/>
            <w:vAlign w:val="center"/>
          </w:tcPr>
          <w:p>
            <w:pPr>
              <w:spacing w:line="240" w:lineRule="auto"/>
              <w:jc w:val="center"/>
              <w:rPr>
                <w:rFonts w:hint="eastAsia"/>
                <w:sz w:val="18"/>
                <w:szCs w:val="18"/>
                <w:lang w:val="en-US" w:eastAsia="zh-CN"/>
              </w:rPr>
            </w:pPr>
            <w:r>
              <w:rPr>
                <w:rFonts w:hint="eastAsia"/>
                <w:sz w:val="18"/>
                <w:szCs w:val="18"/>
                <w:lang w:val="en-US" w:eastAsia="zh-CN"/>
              </w:rPr>
              <w:t>任务驱动</w:t>
            </w:r>
          </w:p>
          <w:p>
            <w:pPr>
              <w:spacing w:line="240" w:lineRule="auto"/>
              <w:jc w:val="center"/>
              <w:rPr>
                <w:rFonts w:hint="default"/>
                <w:sz w:val="18"/>
                <w:szCs w:val="18"/>
                <w:lang w:val="en-US" w:eastAsia="zh-CN"/>
              </w:rPr>
            </w:pPr>
            <w:r>
              <w:rPr>
                <w:rFonts w:hint="eastAsia"/>
                <w:sz w:val="18"/>
                <w:szCs w:val="18"/>
                <w:lang w:val="en-US" w:eastAsia="zh-CN"/>
              </w:rPr>
              <w:t>分组探究</w:t>
            </w:r>
          </w:p>
        </w:tc>
        <w:tc>
          <w:tcPr>
            <w:tcW w:w="1822" w:type="dxa"/>
            <w:shd w:val="clear" w:color="auto" w:fill="auto"/>
            <w:noWrap w:val="0"/>
            <w:vAlign w:val="center"/>
          </w:tcPr>
          <w:p>
            <w:pPr>
              <w:spacing w:line="240" w:lineRule="auto"/>
              <w:jc w:val="both"/>
              <w:rPr>
                <w:rFonts w:hint="eastAsia"/>
                <w:sz w:val="18"/>
                <w:szCs w:val="18"/>
                <w:lang w:val="en-US" w:eastAsia="zh-CN"/>
              </w:rPr>
            </w:pPr>
            <w:r>
              <w:rPr>
                <w:rFonts w:hint="eastAsia"/>
                <w:sz w:val="18"/>
                <w:szCs w:val="18"/>
                <w:lang w:val="en-US" w:eastAsia="zh-CN"/>
              </w:rPr>
              <w:t>教学平台发布制作课程思维导图作业。</w:t>
            </w:r>
          </w:p>
        </w:tc>
        <w:tc>
          <w:tcPr>
            <w:tcW w:w="1822"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教学平台</w:t>
            </w:r>
          </w:p>
        </w:tc>
        <w:tc>
          <w:tcPr>
            <w:tcW w:w="1822" w:type="dxa"/>
            <w:shd w:val="clear" w:color="auto" w:fill="auto"/>
            <w:noWrap w:val="0"/>
            <w:vAlign w:val="center"/>
          </w:tcPr>
          <w:p>
            <w:pPr>
              <w:spacing w:line="240" w:lineRule="auto"/>
              <w:jc w:val="left"/>
              <w:rPr>
                <w:rFonts w:hint="default" w:eastAsia="宋体"/>
                <w:sz w:val="18"/>
                <w:szCs w:val="18"/>
                <w:lang w:val="en-US" w:eastAsia="zh-CN"/>
              </w:rPr>
            </w:pPr>
            <w:r>
              <w:rPr>
                <w:rFonts w:hint="eastAsia"/>
                <w:sz w:val="18"/>
                <w:szCs w:val="18"/>
                <w:lang w:val="en-US" w:eastAsia="zh-CN"/>
              </w:rPr>
              <w:t>发挥主观能动性，提升系统化分析能力及协作能力。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59" w:type="dxa"/>
            <w:vMerge w:val="restart"/>
            <w:shd w:val="clear" w:color="auto" w:fill="auto"/>
            <w:noWrap w:val="0"/>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课堂实施</w:t>
            </w:r>
          </w:p>
        </w:tc>
        <w:tc>
          <w:tcPr>
            <w:tcW w:w="660" w:type="dxa"/>
            <w:shd w:val="clear" w:color="auto" w:fill="auto"/>
            <w:noWrap w:val="0"/>
            <w:vAlign w:val="center"/>
          </w:tcPr>
          <w:p>
            <w:pPr>
              <w:spacing w:line="240" w:lineRule="auto"/>
              <w:jc w:val="center"/>
              <w:rPr>
                <w:rFonts w:hint="eastAsia"/>
                <w:sz w:val="18"/>
                <w:szCs w:val="18"/>
                <w:lang w:val="en-US" w:eastAsia="zh-CN"/>
              </w:rPr>
            </w:pPr>
            <w:r>
              <w:rPr>
                <w:rFonts w:hint="eastAsia"/>
                <w:sz w:val="18"/>
                <w:szCs w:val="18"/>
                <w:lang w:val="en-US" w:eastAsia="zh-CN"/>
              </w:rPr>
              <w:t>导入</w:t>
            </w:r>
          </w:p>
        </w:tc>
        <w:tc>
          <w:tcPr>
            <w:tcW w:w="1735" w:type="dxa"/>
            <w:shd w:val="clear" w:color="auto" w:fill="auto"/>
            <w:noWrap w:val="0"/>
            <w:vAlign w:val="center"/>
          </w:tcPr>
          <w:p>
            <w:pPr>
              <w:spacing w:line="240" w:lineRule="auto"/>
              <w:jc w:val="center"/>
              <w:rPr>
                <w:rFonts w:hint="eastAsia"/>
                <w:sz w:val="18"/>
                <w:szCs w:val="18"/>
                <w:lang w:val="en-US" w:eastAsia="zh-CN"/>
              </w:rPr>
            </w:pPr>
            <w:r>
              <w:rPr>
                <w:rFonts w:hint="eastAsia"/>
                <w:sz w:val="18"/>
                <w:szCs w:val="18"/>
                <w:lang w:val="en-US" w:eastAsia="zh-CN"/>
              </w:rPr>
              <w:t>衔接任务</w:t>
            </w:r>
          </w:p>
          <w:p>
            <w:pPr>
              <w:spacing w:line="240" w:lineRule="auto"/>
              <w:jc w:val="center"/>
              <w:rPr>
                <w:rFonts w:hint="default"/>
                <w:sz w:val="18"/>
                <w:szCs w:val="18"/>
                <w:lang w:val="en-US" w:eastAsia="zh-CN"/>
              </w:rPr>
            </w:pPr>
            <w:r>
              <w:rPr>
                <w:rFonts w:hint="eastAsia"/>
                <w:sz w:val="18"/>
                <w:szCs w:val="18"/>
                <w:lang w:val="en-US" w:eastAsia="zh-CN"/>
              </w:rPr>
              <w:t>复习启发</w:t>
            </w:r>
          </w:p>
        </w:tc>
        <w:tc>
          <w:tcPr>
            <w:tcW w:w="1822" w:type="dxa"/>
            <w:shd w:val="clear" w:color="auto" w:fill="auto"/>
            <w:noWrap w:val="0"/>
            <w:vAlign w:val="center"/>
          </w:tcPr>
          <w:p>
            <w:pPr>
              <w:spacing w:line="240" w:lineRule="auto"/>
              <w:jc w:val="both"/>
              <w:rPr>
                <w:rFonts w:hint="eastAsia"/>
                <w:sz w:val="18"/>
                <w:szCs w:val="18"/>
              </w:rPr>
            </w:pPr>
            <w:r>
              <w:rPr>
                <w:rFonts w:hint="eastAsia"/>
                <w:sz w:val="18"/>
                <w:szCs w:val="18"/>
                <w:lang w:val="en-US" w:eastAsia="zh-CN"/>
              </w:rPr>
              <w:t>回顾前期知识“</w:t>
            </w:r>
            <w:r>
              <w:rPr>
                <w:rFonts w:hint="eastAsia"/>
                <w:sz w:val="18"/>
                <w:szCs w:val="18"/>
              </w:rPr>
              <w:t>物理因子</w:t>
            </w:r>
            <w:r>
              <w:rPr>
                <w:rFonts w:hint="eastAsia"/>
                <w:sz w:val="18"/>
                <w:szCs w:val="18"/>
                <w:lang w:val="en-US" w:eastAsia="zh-CN"/>
              </w:rPr>
              <w:t>治疗技术分类”，结合课前预习任务梳理课程知识体系，导入新课。</w:t>
            </w:r>
          </w:p>
        </w:tc>
        <w:tc>
          <w:tcPr>
            <w:tcW w:w="1822"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教学</w:t>
            </w:r>
            <w:r>
              <w:rPr>
                <w:rFonts w:hint="eastAsia"/>
                <w:sz w:val="18"/>
                <w:szCs w:val="18"/>
              </w:rPr>
              <w:t>课件</w:t>
            </w:r>
          </w:p>
          <w:p>
            <w:pPr>
              <w:spacing w:line="240" w:lineRule="auto"/>
              <w:jc w:val="center"/>
              <w:rPr>
                <w:rFonts w:hint="eastAsia" w:eastAsia="宋体"/>
                <w:sz w:val="18"/>
                <w:szCs w:val="18"/>
                <w:lang w:val="en-US" w:eastAsia="zh-CN"/>
              </w:rPr>
            </w:pPr>
            <w:r>
              <w:rPr>
                <w:rFonts w:hint="eastAsia"/>
                <w:sz w:val="18"/>
                <w:szCs w:val="18"/>
                <w:lang w:val="en-US" w:eastAsia="zh-CN"/>
              </w:rPr>
              <w:t>教学平台</w:t>
            </w:r>
          </w:p>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rPr>
              <w:t>思维导图</w:t>
            </w:r>
          </w:p>
        </w:tc>
        <w:tc>
          <w:tcPr>
            <w:tcW w:w="1822" w:type="dxa"/>
            <w:shd w:val="clear" w:color="auto" w:fill="auto"/>
            <w:noWrap w:val="0"/>
            <w:vAlign w:val="center"/>
          </w:tcPr>
          <w:p>
            <w:pPr>
              <w:spacing w:line="240" w:lineRule="auto"/>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完善知识体系，激发学习动力，发展专业认知。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59" w:type="dxa"/>
            <w:vMerge w:val="continue"/>
            <w:shd w:val="clear" w:color="auto" w:fill="auto"/>
            <w:noWrap w:val="0"/>
            <w:vAlign w:val="center"/>
          </w:tcPr>
          <w:p>
            <w:pPr>
              <w:spacing w:line="240" w:lineRule="auto"/>
              <w:jc w:val="center"/>
              <w:rPr>
                <w:rFonts w:hint="default" w:ascii="Times New Roman" w:hAnsi="Times New Roman" w:eastAsia="宋体" w:cs="Times New Roman"/>
                <w:kern w:val="2"/>
                <w:sz w:val="18"/>
                <w:szCs w:val="18"/>
                <w:lang w:val="en-US" w:eastAsia="zh-CN" w:bidi="ar-SA"/>
              </w:rPr>
            </w:pPr>
          </w:p>
        </w:tc>
        <w:tc>
          <w:tcPr>
            <w:tcW w:w="660" w:type="dxa"/>
            <w:vMerge w:val="restart"/>
            <w:shd w:val="clear" w:color="auto" w:fill="auto"/>
            <w:noWrap w:val="0"/>
            <w:vAlign w:val="center"/>
          </w:tcPr>
          <w:p>
            <w:pPr>
              <w:spacing w:line="240" w:lineRule="auto"/>
              <w:jc w:val="center"/>
              <w:rPr>
                <w:rFonts w:hint="eastAsia" w:cs="Times New Roman"/>
                <w:kern w:val="2"/>
                <w:sz w:val="18"/>
                <w:szCs w:val="18"/>
                <w:lang w:val="en-US" w:eastAsia="zh-CN" w:bidi="ar-SA"/>
              </w:rPr>
            </w:pPr>
            <w:r>
              <w:rPr>
                <w:rFonts w:hint="eastAsia" w:cs="Times New Roman"/>
                <w:kern w:val="2"/>
                <w:sz w:val="18"/>
                <w:szCs w:val="18"/>
                <w:lang w:val="en-US" w:eastAsia="zh-CN" w:bidi="ar-SA"/>
              </w:rPr>
              <w:t>课中</w:t>
            </w:r>
          </w:p>
        </w:tc>
        <w:tc>
          <w:tcPr>
            <w:tcW w:w="1735" w:type="dxa"/>
            <w:shd w:val="clear" w:color="auto" w:fill="auto"/>
            <w:noWrap w:val="0"/>
            <w:vAlign w:val="center"/>
          </w:tcPr>
          <w:p>
            <w:pPr>
              <w:spacing w:line="240" w:lineRule="auto"/>
              <w:jc w:val="center"/>
              <w:rPr>
                <w:rFonts w:hint="eastAsia"/>
                <w:sz w:val="18"/>
                <w:szCs w:val="18"/>
                <w:lang w:val="en-US" w:eastAsia="zh-CN"/>
              </w:rPr>
            </w:pPr>
            <w:r>
              <w:rPr>
                <w:rFonts w:hint="eastAsia"/>
                <w:sz w:val="18"/>
                <w:szCs w:val="18"/>
                <w:lang w:val="en-US" w:eastAsia="zh-CN"/>
              </w:rPr>
              <w:t>解构讲授</w:t>
            </w:r>
          </w:p>
          <w:p>
            <w:pPr>
              <w:spacing w:line="240" w:lineRule="auto"/>
              <w:jc w:val="center"/>
              <w:rPr>
                <w:rFonts w:hint="default"/>
                <w:sz w:val="18"/>
                <w:szCs w:val="18"/>
                <w:lang w:val="en-US" w:eastAsia="zh-CN"/>
              </w:rPr>
            </w:pPr>
            <w:r>
              <w:rPr>
                <w:rFonts w:hint="eastAsia"/>
                <w:sz w:val="18"/>
                <w:szCs w:val="18"/>
                <w:lang w:val="en-US" w:eastAsia="zh-CN"/>
              </w:rPr>
              <w:t>诱导探究</w:t>
            </w:r>
          </w:p>
        </w:tc>
        <w:tc>
          <w:tcPr>
            <w:tcW w:w="1822" w:type="dxa"/>
            <w:shd w:val="clear" w:color="auto" w:fill="auto"/>
            <w:noWrap w:val="0"/>
            <w:vAlign w:val="center"/>
          </w:tcPr>
          <w:p>
            <w:pPr>
              <w:numPr>
                <w:ilvl w:val="0"/>
                <w:numId w:val="0"/>
              </w:numPr>
              <w:spacing w:line="240" w:lineRule="auto"/>
              <w:jc w:val="left"/>
              <w:rPr>
                <w:rFonts w:hint="eastAsia"/>
                <w:sz w:val="18"/>
                <w:szCs w:val="18"/>
                <w:lang w:val="en-US" w:eastAsia="zh-CN"/>
              </w:rPr>
            </w:pPr>
            <w:r>
              <w:rPr>
                <w:rFonts w:hint="eastAsia"/>
                <w:sz w:val="18"/>
                <w:szCs w:val="18"/>
                <w:lang w:val="en-US" w:eastAsia="zh-CN"/>
              </w:rPr>
              <w:t>讲授</w:t>
            </w:r>
            <w:r>
              <w:rPr>
                <w:rFonts w:hint="eastAsia"/>
                <w:sz w:val="18"/>
                <w:szCs w:val="18"/>
              </w:rPr>
              <w:t>自然疗法的概念</w:t>
            </w:r>
            <w:r>
              <w:rPr>
                <w:rFonts w:hint="eastAsia"/>
                <w:sz w:val="18"/>
                <w:szCs w:val="18"/>
                <w:lang w:eastAsia="zh-CN"/>
              </w:rPr>
              <w:t>，</w:t>
            </w:r>
            <w:r>
              <w:rPr>
                <w:rFonts w:hint="eastAsia" w:ascii="Times New Roman" w:hAnsi="Times New Roman" w:cs="Times New Roman"/>
                <w:sz w:val="18"/>
                <w:szCs w:val="18"/>
                <w:lang w:val="en-US" w:eastAsia="zh-CN"/>
              </w:rPr>
              <w:t>探讨自然疗法</w:t>
            </w:r>
            <w:r>
              <w:rPr>
                <w:rFonts w:hint="eastAsia" w:cs="Times New Roman"/>
                <w:sz w:val="18"/>
                <w:szCs w:val="18"/>
                <w:lang w:val="en-US" w:eastAsia="zh-CN"/>
              </w:rPr>
              <w:t>来</w:t>
            </w:r>
            <w:r>
              <w:rPr>
                <w:rFonts w:hint="eastAsia" w:ascii="Times New Roman" w:hAnsi="Times New Roman" w:cs="Times New Roman"/>
                <w:sz w:val="18"/>
                <w:szCs w:val="18"/>
                <w:lang w:val="en-US" w:eastAsia="zh-CN"/>
              </w:rPr>
              <w:t>源，分析生态环境在自然疗法中的决定地位</w:t>
            </w:r>
            <w:r>
              <w:rPr>
                <w:rFonts w:hint="eastAsia" w:cs="Times New Roman"/>
                <w:sz w:val="18"/>
                <w:szCs w:val="18"/>
                <w:lang w:val="en-US" w:eastAsia="zh-CN"/>
              </w:rPr>
              <w:t>。</w:t>
            </w:r>
          </w:p>
        </w:tc>
        <w:tc>
          <w:tcPr>
            <w:tcW w:w="1822" w:type="dxa"/>
            <w:shd w:val="clear" w:color="auto" w:fill="auto"/>
            <w:noWrap w:val="0"/>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教学</w:t>
            </w:r>
            <w:r>
              <w:rPr>
                <w:rFonts w:hint="eastAsia"/>
                <w:sz w:val="18"/>
                <w:szCs w:val="18"/>
              </w:rPr>
              <w:t>课件</w:t>
            </w:r>
          </w:p>
        </w:tc>
        <w:tc>
          <w:tcPr>
            <w:tcW w:w="1822" w:type="dxa"/>
            <w:shd w:val="clear" w:color="auto" w:fill="auto"/>
            <w:noWrap w:val="0"/>
            <w:vAlign w:val="center"/>
          </w:tcPr>
          <w:p>
            <w:pPr>
              <w:spacing w:line="240" w:lineRule="auto"/>
              <w:jc w:val="lef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锤炼关联规律挖掘力，提升生态意识，树立全局观念。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shd w:val="clear" w:color="auto" w:fill="auto"/>
            <w:noWrap w:val="0"/>
            <w:vAlign w:val="center"/>
          </w:tcPr>
          <w:p>
            <w:pPr>
              <w:spacing w:line="240" w:lineRule="auto"/>
              <w:jc w:val="center"/>
              <w:rPr>
                <w:rFonts w:hint="eastAsia" w:ascii="Times New Roman" w:hAnsi="Times New Roman" w:eastAsia="宋体" w:cs="Times New Roman"/>
                <w:kern w:val="2"/>
                <w:sz w:val="18"/>
                <w:szCs w:val="18"/>
                <w:lang w:val="en-US" w:eastAsia="zh-CN" w:bidi="ar-SA"/>
              </w:rPr>
            </w:pPr>
          </w:p>
        </w:tc>
        <w:tc>
          <w:tcPr>
            <w:tcW w:w="660" w:type="dxa"/>
            <w:vMerge w:val="continue"/>
            <w:shd w:val="clear" w:color="auto" w:fill="auto"/>
            <w:noWrap w:val="0"/>
            <w:vAlign w:val="center"/>
          </w:tcPr>
          <w:p>
            <w:pPr>
              <w:spacing w:line="240" w:lineRule="auto"/>
              <w:jc w:val="center"/>
              <w:rPr>
                <w:rFonts w:hint="eastAsia" w:ascii="Times New Roman" w:hAnsi="Times New Roman" w:eastAsia="宋体" w:cs="Times New Roman"/>
                <w:kern w:val="2"/>
                <w:sz w:val="18"/>
                <w:szCs w:val="18"/>
                <w:lang w:val="en-US" w:eastAsia="zh-CN" w:bidi="ar-SA"/>
              </w:rPr>
            </w:pPr>
          </w:p>
        </w:tc>
        <w:tc>
          <w:tcPr>
            <w:tcW w:w="1735" w:type="dxa"/>
            <w:shd w:val="clear" w:color="auto" w:fill="auto"/>
            <w:noWrap w:val="0"/>
            <w:vAlign w:val="center"/>
          </w:tcPr>
          <w:p>
            <w:pPr>
              <w:spacing w:line="240" w:lineRule="auto"/>
              <w:jc w:val="center"/>
              <w:rPr>
                <w:rFonts w:hint="eastAsia"/>
                <w:sz w:val="18"/>
                <w:szCs w:val="18"/>
                <w:lang w:val="en-US" w:eastAsia="zh-CN"/>
              </w:rPr>
            </w:pPr>
            <w:r>
              <w:rPr>
                <w:rFonts w:hint="eastAsia"/>
                <w:sz w:val="18"/>
                <w:szCs w:val="18"/>
                <w:lang w:val="en-US" w:eastAsia="zh-CN"/>
              </w:rPr>
              <w:t>直观演示</w:t>
            </w:r>
          </w:p>
          <w:p>
            <w:pPr>
              <w:spacing w:line="240" w:lineRule="auto"/>
              <w:jc w:val="center"/>
              <w:rPr>
                <w:rFonts w:hint="eastAsia"/>
                <w:b/>
                <w:bCs/>
                <w:sz w:val="18"/>
                <w:szCs w:val="18"/>
                <w:lang w:val="en-US" w:eastAsia="zh-CN"/>
              </w:rPr>
            </w:pPr>
            <w:r>
              <w:rPr>
                <w:rFonts w:hint="eastAsia"/>
                <w:sz w:val="18"/>
                <w:szCs w:val="18"/>
                <w:lang w:val="en-US" w:eastAsia="zh-CN"/>
              </w:rPr>
              <w:t>价值引领</w:t>
            </w:r>
          </w:p>
        </w:tc>
        <w:tc>
          <w:tcPr>
            <w:tcW w:w="1822" w:type="dxa"/>
            <w:shd w:val="clear" w:color="auto" w:fill="auto"/>
            <w:noWrap w:val="0"/>
            <w:vAlign w:val="center"/>
          </w:tcPr>
          <w:p>
            <w:pPr>
              <w:spacing w:line="240" w:lineRule="auto"/>
              <w:jc w:val="left"/>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认识</w:t>
            </w:r>
            <w:r>
              <w:rPr>
                <w:rFonts w:hint="eastAsia"/>
                <w:sz w:val="18"/>
                <w:szCs w:val="18"/>
              </w:rPr>
              <w:t>自然物理因子分类</w:t>
            </w:r>
            <w:r>
              <w:rPr>
                <w:rFonts w:hint="eastAsia"/>
                <w:sz w:val="18"/>
                <w:szCs w:val="18"/>
                <w:lang w:eastAsia="zh-CN"/>
              </w:rPr>
              <w:t>，</w:t>
            </w:r>
            <w:r>
              <w:rPr>
                <w:rFonts w:hint="eastAsia"/>
                <w:sz w:val="18"/>
                <w:szCs w:val="18"/>
                <w:lang w:val="en-US" w:eastAsia="zh-CN"/>
              </w:rPr>
              <w:t>视频演示我国</w:t>
            </w:r>
            <w:r>
              <w:rPr>
                <w:rFonts w:hint="eastAsia"/>
                <w:sz w:val="18"/>
                <w:szCs w:val="18"/>
              </w:rPr>
              <w:t>自然物理因子</w:t>
            </w:r>
            <w:r>
              <w:rPr>
                <w:rFonts w:hint="eastAsia"/>
                <w:sz w:val="18"/>
                <w:szCs w:val="18"/>
                <w:lang w:val="en-US" w:eastAsia="zh-CN"/>
              </w:rPr>
              <w:t>资源数据。</w:t>
            </w:r>
          </w:p>
        </w:tc>
        <w:tc>
          <w:tcPr>
            <w:tcW w:w="1822"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教学</w:t>
            </w:r>
            <w:r>
              <w:rPr>
                <w:rFonts w:hint="eastAsia"/>
                <w:sz w:val="18"/>
                <w:szCs w:val="18"/>
              </w:rPr>
              <w:t>课件</w:t>
            </w:r>
          </w:p>
          <w:p>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视频资源</w:t>
            </w:r>
          </w:p>
        </w:tc>
        <w:tc>
          <w:tcPr>
            <w:tcW w:w="1822" w:type="dxa"/>
            <w:shd w:val="clear" w:color="auto" w:fill="auto"/>
            <w:noWrap w:val="0"/>
            <w:vAlign w:val="center"/>
          </w:tcPr>
          <w:p>
            <w:pPr>
              <w:spacing w:line="240" w:lineRule="auto"/>
              <w:jc w:val="left"/>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感知制度优势，强化国家认同与民族情怀。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shd w:val="clear" w:color="auto" w:fill="auto"/>
            <w:noWrap w:val="0"/>
            <w:vAlign w:val="center"/>
          </w:tcPr>
          <w:p>
            <w:pPr>
              <w:spacing w:line="240" w:lineRule="auto"/>
              <w:jc w:val="center"/>
              <w:rPr>
                <w:rFonts w:hint="eastAsia" w:ascii="Times New Roman" w:hAnsi="Times New Roman" w:eastAsia="宋体" w:cs="Times New Roman"/>
                <w:kern w:val="2"/>
                <w:sz w:val="18"/>
                <w:szCs w:val="18"/>
                <w:lang w:val="en-US" w:eastAsia="zh-CN" w:bidi="ar-SA"/>
              </w:rPr>
            </w:pPr>
          </w:p>
        </w:tc>
        <w:tc>
          <w:tcPr>
            <w:tcW w:w="660" w:type="dxa"/>
            <w:vMerge w:val="continue"/>
            <w:shd w:val="clear" w:color="auto" w:fill="auto"/>
            <w:noWrap w:val="0"/>
            <w:vAlign w:val="center"/>
          </w:tcPr>
          <w:p>
            <w:pPr>
              <w:spacing w:line="240" w:lineRule="auto"/>
              <w:jc w:val="center"/>
              <w:rPr>
                <w:rFonts w:hint="eastAsia" w:ascii="Times New Roman" w:hAnsi="Times New Roman" w:eastAsia="宋体" w:cs="Times New Roman"/>
                <w:kern w:val="2"/>
                <w:sz w:val="18"/>
                <w:szCs w:val="18"/>
                <w:lang w:val="en-US" w:eastAsia="zh-CN" w:bidi="ar-SA"/>
              </w:rPr>
            </w:pPr>
          </w:p>
        </w:tc>
        <w:tc>
          <w:tcPr>
            <w:tcW w:w="1735" w:type="dxa"/>
            <w:shd w:val="clear" w:color="auto" w:fill="auto"/>
            <w:noWrap w:val="0"/>
            <w:vAlign w:val="center"/>
          </w:tcPr>
          <w:p>
            <w:pPr>
              <w:spacing w:line="240" w:lineRule="auto"/>
              <w:jc w:val="center"/>
              <w:rPr>
                <w:rFonts w:hint="eastAsia"/>
                <w:sz w:val="18"/>
                <w:szCs w:val="18"/>
                <w:lang w:val="en-US" w:eastAsia="zh-CN"/>
              </w:rPr>
            </w:pPr>
            <w:r>
              <w:rPr>
                <w:rFonts w:hint="eastAsia"/>
                <w:sz w:val="18"/>
                <w:szCs w:val="18"/>
                <w:lang w:val="en-US" w:eastAsia="zh-CN"/>
              </w:rPr>
              <w:t>情境创设</w:t>
            </w:r>
          </w:p>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案例填充</w:t>
            </w:r>
          </w:p>
        </w:tc>
        <w:tc>
          <w:tcPr>
            <w:tcW w:w="1822" w:type="dxa"/>
            <w:shd w:val="clear" w:color="auto" w:fill="auto"/>
            <w:noWrap w:val="0"/>
            <w:vAlign w:val="center"/>
          </w:tcPr>
          <w:p>
            <w:pPr>
              <w:spacing w:line="240" w:lineRule="auto"/>
              <w:jc w:val="left"/>
              <w:rPr>
                <w:rFonts w:hint="default" w:cs="Times New Roman"/>
                <w:kern w:val="2"/>
                <w:sz w:val="18"/>
                <w:szCs w:val="18"/>
                <w:lang w:val="en-US" w:eastAsia="zh-CN" w:bidi="ar-SA"/>
              </w:rPr>
            </w:pPr>
            <w:r>
              <w:rPr>
                <w:rFonts w:hint="eastAsia"/>
                <w:sz w:val="18"/>
                <w:szCs w:val="18"/>
                <w:lang w:val="en-US" w:eastAsia="zh-CN"/>
              </w:rPr>
              <w:t>演示常用</w:t>
            </w:r>
            <w:r>
              <w:rPr>
                <w:rFonts w:hint="eastAsia"/>
                <w:sz w:val="18"/>
                <w:szCs w:val="18"/>
              </w:rPr>
              <w:t>自然疗法</w:t>
            </w:r>
            <w:r>
              <w:rPr>
                <w:rFonts w:hint="eastAsia"/>
                <w:sz w:val="18"/>
                <w:szCs w:val="18"/>
                <w:lang w:val="en-US" w:eastAsia="zh-CN"/>
              </w:rPr>
              <w:t>治疗技术，规范技术操作以避免资源破坏，解析乌梁素海水质治理之路。</w:t>
            </w:r>
          </w:p>
        </w:tc>
        <w:tc>
          <w:tcPr>
            <w:tcW w:w="1822"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教学</w:t>
            </w:r>
            <w:r>
              <w:rPr>
                <w:rFonts w:hint="eastAsia"/>
                <w:sz w:val="18"/>
                <w:szCs w:val="18"/>
              </w:rPr>
              <w:t>课件</w:t>
            </w:r>
          </w:p>
          <w:p>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视频资源</w:t>
            </w:r>
          </w:p>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实训设备</w:t>
            </w:r>
          </w:p>
        </w:tc>
        <w:tc>
          <w:tcPr>
            <w:tcW w:w="1822" w:type="dxa"/>
            <w:shd w:val="clear" w:color="auto" w:fill="auto"/>
            <w:noWrap w:val="0"/>
            <w:vAlign w:val="center"/>
          </w:tcPr>
          <w:p>
            <w:pPr>
              <w:spacing w:line="240" w:lineRule="auto"/>
              <w:jc w:val="left"/>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培养可持续的发展眼光，巩固生态文明意识。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59" w:type="dxa"/>
            <w:vMerge w:val="continue"/>
            <w:shd w:val="clear" w:color="auto" w:fill="auto"/>
            <w:noWrap w:val="0"/>
            <w:vAlign w:val="center"/>
          </w:tcPr>
          <w:p>
            <w:pPr>
              <w:spacing w:line="240" w:lineRule="auto"/>
              <w:jc w:val="center"/>
              <w:rPr>
                <w:rFonts w:hint="eastAsia" w:ascii="Times New Roman" w:hAnsi="Times New Roman" w:eastAsia="宋体" w:cs="Times New Roman"/>
                <w:kern w:val="2"/>
                <w:sz w:val="18"/>
                <w:szCs w:val="18"/>
                <w:lang w:val="en-US" w:eastAsia="zh-CN" w:bidi="ar-SA"/>
              </w:rPr>
            </w:pPr>
          </w:p>
        </w:tc>
        <w:tc>
          <w:tcPr>
            <w:tcW w:w="660" w:type="dxa"/>
            <w:shd w:val="clear" w:color="auto" w:fill="auto"/>
            <w:noWrap w:val="0"/>
            <w:vAlign w:val="center"/>
          </w:tcPr>
          <w:p>
            <w:pPr>
              <w:spacing w:line="240" w:lineRule="auto"/>
              <w:jc w:val="center"/>
              <w:rPr>
                <w:rFonts w:hint="eastAsia"/>
                <w:sz w:val="18"/>
                <w:szCs w:val="18"/>
                <w:lang w:val="en-US" w:eastAsia="zh-CN"/>
              </w:rPr>
            </w:pPr>
            <w:r>
              <w:rPr>
                <w:rFonts w:hint="eastAsia"/>
                <w:sz w:val="18"/>
                <w:szCs w:val="18"/>
                <w:lang w:val="en-US" w:eastAsia="zh-CN"/>
              </w:rPr>
              <w:t>小结</w:t>
            </w:r>
          </w:p>
        </w:tc>
        <w:tc>
          <w:tcPr>
            <w:tcW w:w="1735" w:type="dxa"/>
            <w:shd w:val="clear" w:color="auto" w:fill="auto"/>
            <w:noWrap w:val="0"/>
            <w:vAlign w:val="center"/>
          </w:tcPr>
          <w:p>
            <w:pPr>
              <w:spacing w:line="240" w:lineRule="auto"/>
              <w:jc w:val="center"/>
              <w:rPr>
                <w:rFonts w:hint="eastAsia"/>
                <w:sz w:val="18"/>
                <w:szCs w:val="18"/>
                <w:lang w:val="en-US" w:eastAsia="zh-CN"/>
              </w:rPr>
            </w:pPr>
            <w:r>
              <w:rPr>
                <w:rFonts w:hint="eastAsia"/>
                <w:sz w:val="18"/>
                <w:szCs w:val="18"/>
                <w:lang w:val="en-US" w:eastAsia="zh-CN"/>
              </w:rPr>
              <w:t>梳理总结</w:t>
            </w:r>
          </w:p>
          <w:p>
            <w:pPr>
              <w:spacing w:line="240" w:lineRule="auto"/>
              <w:jc w:val="center"/>
              <w:rPr>
                <w:rFonts w:hint="default"/>
                <w:sz w:val="18"/>
                <w:szCs w:val="18"/>
                <w:lang w:val="en-US" w:eastAsia="zh-CN"/>
              </w:rPr>
            </w:pPr>
            <w:r>
              <w:rPr>
                <w:rFonts w:hint="eastAsia"/>
                <w:sz w:val="18"/>
                <w:szCs w:val="18"/>
                <w:lang w:val="en-US" w:eastAsia="zh-CN"/>
              </w:rPr>
              <w:t>升华情感</w:t>
            </w:r>
          </w:p>
        </w:tc>
        <w:tc>
          <w:tcPr>
            <w:tcW w:w="1822" w:type="dxa"/>
            <w:shd w:val="clear" w:color="auto" w:fill="auto"/>
            <w:noWrap w:val="0"/>
            <w:vAlign w:val="center"/>
          </w:tcPr>
          <w:p>
            <w:pPr>
              <w:spacing w:line="240" w:lineRule="auto"/>
              <w:jc w:val="left"/>
              <w:rPr>
                <w:rFonts w:hint="default"/>
                <w:sz w:val="18"/>
                <w:szCs w:val="18"/>
                <w:lang w:val="en-US"/>
              </w:rPr>
            </w:pPr>
            <w:r>
              <w:rPr>
                <w:rFonts w:hint="eastAsia"/>
                <w:sz w:val="18"/>
                <w:szCs w:val="18"/>
                <w:lang w:val="en-US" w:eastAsia="zh-CN"/>
              </w:rPr>
              <w:t>总结</w:t>
            </w:r>
            <w:r>
              <w:rPr>
                <w:rFonts w:hint="eastAsia"/>
                <w:sz w:val="18"/>
                <w:szCs w:val="18"/>
              </w:rPr>
              <w:t>自然疗法</w:t>
            </w:r>
            <w:r>
              <w:rPr>
                <w:rFonts w:hint="eastAsia"/>
                <w:sz w:val="18"/>
                <w:szCs w:val="18"/>
                <w:lang w:val="en-US" w:eastAsia="zh-CN"/>
              </w:rPr>
              <w:t>的特点，串联课堂知识，明确</w:t>
            </w:r>
            <w:r>
              <w:rPr>
                <w:rFonts w:hint="eastAsia" w:ascii="Times New Roman" w:hAnsi="Times New Roman" w:cs="Times New Roman"/>
                <w:sz w:val="18"/>
                <w:szCs w:val="18"/>
                <w:lang w:val="en-US" w:eastAsia="zh-CN"/>
              </w:rPr>
              <w:t>生态环境在自然疗法中的决定地位</w:t>
            </w:r>
            <w:r>
              <w:rPr>
                <w:rFonts w:hint="eastAsia" w:cs="Times New Roman"/>
                <w:sz w:val="18"/>
                <w:szCs w:val="18"/>
                <w:lang w:val="en-US" w:eastAsia="zh-CN"/>
              </w:rPr>
              <w:t>。</w:t>
            </w:r>
          </w:p>
        </w:tc>
        <w:tc>
          <w:tcPr>
            <w:tcW w:w="1822"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教学</w:t>
            </w:r>
            <w:r>
              <w:rPr>
                <w:rFonts w:hint="eastAsia"/>
                <w:sz w:val="18"/>
                <w:szCs w:val="18"/>
              </w:rPr>
              <w:t>课件</w:t>
            </w:r>
          </w:p>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rPr>
              <w:t>思维导图</w:t>
            </w:r>
          </w:p>
        </w:tc>
        <w:tc>
          <w:tcPr>
            <w:tcW w:w="1822" w:type="dxa"/>
            <w:shd w:val="clear" w:color="auto" w:fill="auto"/>
            <w:noWrap w:val="0"/>
            <w:vAlign w:val="center"/>
          </w:tcPr>
          <w:p>
            <w:pPr>
              <w:spacing w:line="240" w:lineRule="auto"/>
              <w:jc w:val="lef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负担生态文明社会责任，发展全球化眼光。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19" w:type="dxa"/>
            <w:gridSpan w:val="2"/>
            <w:shd w:val="clear" w:color="auto" w:fill="auto"/>
            <w:noWrap w:val="0"/>
            <w:vAlign w:val="center"/>
          </w:tcPr>
          <w:p>
            <w:pPr>
              <w:spacing w:line="240" w:lineRule="auto"/>
              <w:jc w:val="center"/>
              <w:rPr>
                <w:rFonts w:hint="default"/>
                <w:sz w:val="18"/>
                <w:szCs w:val="18"/>
                <w:lang w:val="en-US" w:eastAsia="zh-CN"/>
              </w:rPr>
            </w:pPr>
            <w:r>
              <w:rPr>
                <w:rFonts w:hint="eastAsia"/>
                <w:sz w:val="18"/>
                <w:szCs w:val="18"/>
                <w:lang w:val="en-US" w:eastAsia="zh-CN"/>
              </w:rPr>
              <w:t>课后拓展</w:t>
            </w:r>
          </w:p>
        </w:tc>
        <w:tc>
          <w:tcPr>
            <w:tcW w:w="1735" w:type="dxa"/>
            <w:shd w:val="clear" w:color="auto" w:fill="auto"/>
            <w:noWrap w:val="0"/>
            <w:vAlign w:val="center"/>
          </w:tcPr>
          <w:p>
            <w:pPr>
              <w:spacing w:line="240" w:lineRule="auto"/>
              <w:jc w:val="center"/>
              <w:rPr>
                <w:rFonts w:hint="eastAsia" w:cs="Times New Roman"/>
                <w:kern w:val="2"/>
                <w:sz w:val="18"/>
                <w:szCs w:val="18"/>
                <w:lang w:val="en-US" w:eastAsia="zh-CN" w:bidi="ar-SA"/>
              </w:rPr>
            </w:pPr>
            <w:r>
              <w:rPr>
                <w:rFonts w:hint="eastAsia" w:cs="Times New Roman"/>
                <w:kern w:val="2"/>
                <w:sz w:val="18"/>
                <w:szCs w:val="18"/>
                <w:lang w:val="en-US" w:eastAsia="zh-CN" w:bidi="ar-SA"/>
              </w:rPr>
              <w:t>情景体验</w:t>
            </w:r>
          </w:p>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实践延伸</w:t>
            </w:r>
          </w:p>
        </w:tc>
        <w:tc>
          <w:tcPr>
            <w:tcW w:w="1822" w:type="dxa"/>
            <w:shd w:val="clear" w:color="auto" w:fill="auto"/>
            <w:noWrap w:val="0"/>
            <w:vAlign w:val="center"/>
          </w:tcPr>
          <w:p>
            <w:pPr>
              <w:spacing w:line="240" w:lineRule="auto"/>
              <w:jc w:val="lef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布置</w:t>
            </w:r>
            <w:r>
              <w:rPr>
                <w:rFonts w:hint="eastAsia"/>
                <w:sz w:val="18"/>
                <w:szCs w:val="18"/>
              </w:rPr>
              <w:t>自然疗法</w:t>
            </w:r>
            <w:r>
              <w:rPr>
                <w:rFonts w:hint="eastAsia" w:cs="Times New Roman"/>
                <w:kern w:val="2"/>
                <w:sz w:val="18"/>
                <w:szCs w:val="18"/>
                <w:lang w:val="en-US" w:eastAsia="zh-CN" w:bidi="ar-SA"/>
              </w:rPr>
              <w:t>体验任务，分组拍摄视频作业上传教学平台。</w:t>
            </w:r>
          </w:p>
        </w:tc>
        <w:tc>
          <w:tcPr>
            <w:tcW w:w="1822" w:type="dxa"/>
            <w:shd w:val="clear" w:color="auto" w:fill="auto"/>
            <w:noWrap w:val="0"/>
            <w:vAlign w:val="center"/>
          </w:tcPr>
          <w:p>
            <w:pPr>
              <w:spacing w:line="240" w:lineRule="auto"/>
              <w:jc w:val="center"/>
              <w:rPr>
                <w:rFonts w:hint="eastAsia"/>
                <w:sz w:val="18"/>
                <w:szCs w:val="18"/>
                <w:lang w:val="en-US" w:eastAsia="zh-CN"/>
              </w:rPr>
            </w:pPr>
            <w:r>
              <w:rPr>
                <w:rFonts w:hint="eastAsia"/>
                <w:sz w:val="18"/>
                <w:szCs w:val="18"/>
                <w:lang w:val="en-US" w:eastAsia="zh-CN"/>
              </w:rPr>
              <w:t>第二课堂</w:t>
            </w:r>
          </w:p>
          <w:p>
            <w:pPr>
              <w:spacing w:line="240" w:lineRule="auto"/>
              <w:jc w:val="center"/>
              <w:rPr>
                <w:rFonts w:hint="eastAsia"/>
                <w:sz w:val="18"/>
                <w:szCs w:val="18"/>
                <w:lang w:val="en-US" w:eastAsia="zh-CN"/>
              </w:rPr>
            </w:pPr>
            <w:r>
              <w:rPr>
                <w:rFonts w:hint="eastAsia"/>
                <w:sz w:val="18"/>
                <w:szCs w:val="18"/>
                <w:lang w:val="en-US" w:eastAsia="zh-CN"/>
              </w:rPr>
              <w:t>教学平台</w:t>
            </w:r>
          </w:p>
        </w:tc>
        <w:tc>
          <w:tcPr>
            <w:tcW w:w="1822" w:type="dxa"/>
            <w:shd w:val="clear" w:color="auto" w:fill="auto"/>
            <w:noWrap w:val="0"/>
            <w:vAlign w:val="center"/>
          </w:tcPr>
          <w:p>
            <w:pPr>
              <w:spacing w:line="240" w:lineRule="auto"/>
              <w:jc w:val="left"/>
              <w:rPr>
                <w:rFonts w:hint="default"/>
                <w:sz w:val="18"/>
                <w:szCs w:val="18"/>
                <w:lang w:val="en-US" w:eastAsia="zh-CN"/>
              </w:rPr>
            </w:pPr>
            <w:r>
              <w:rPr>
                <w:rFonts w:hint="eastAsia"/>
                <w:sz w:val="18"/>
                <w:szCs w:val="18"/>
                <w:lang w:val="en-US" w:eastAsia="zh-CN"/>
              </w:rPr>
              <w:t>贯彻生态文明建设，充实岗位认知，坚定职业信念。</w:t>
            </w:r>
          </w:p>
        </w:tc>
      </w:tr>
    </w:tbl>
    <w:p>
      <w:pPr>
        <w:numPr>
          <w:ilvl w:val="0"/>
          <w:numId w:val="1"/>
        </w:numPr>
        <w:spacing w:line="400" w:lineRule="exact"/>
        <w:ind w:firstLine="480" w:firstLineChars="200"/>
        <w:rPr>
          <w:rFonts w:hint="eastAsia" w:ascii="黑体" w:eastAsia="黑体"/>
          <w:sz w:val="24"/>
        </w:rPr>
      </w:pPr>
      <w:r>
        <w:rPr>
          <w:rFonts w:hint="eastAsia" w:ascii="黑体" w:eastAsia="黑体"/>
          <w:sz w:val="24"/>
        </w:rPr>
        <w:t>课程思政教学评价</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教学效果评价分为形成性评价、终结性评价和增值性评价，由教师、学生、软件记录等评价主体共同完成。</w:t>
      </w:r>
    </w:p>
    <w:p>
      <w:pPr>
        <w:numPr>
          <w:ilvl w:val="0"/>
          <w:numId w:val="27"/>
        </w:numPr>
        <w:spacing w:line="400" w:lineRule="exact"/>
        <w:ind w:firstLine="422" w:firstLineChars="200"/>
        <w:rPr>
          <w:rFonts w:hint="eastAsia"/>
          <w:b/>
        </w:rPr>
      </w:pPr>
      <w:r>
        <w:rPr>
          <w:rFonts w:hint="eastAsia"/>
          <w:b/>
        </w:rPr>
        <w:t>过程性评价</w:t>
      </w:r>
    </w:p>
    <w:p>
      <w:pPr>
        <w:numPr>
          <w:ilvl w:val="0"/>
          <w:numId w:val="0"/>
        </w:numPr>
        <w:spacing w:line="400" w:lineRule="exact"/>
        <w:ind w:firstLine="420" w:firstLineChars="200"/>
        <w:rPr>
          <w:rFonts w:hint="eastAsia"/>
          <w:b/>
        </w:rPr>
      </w:pPr>
      <w:r>
        <w:rPr>
          <w:rFonts w:hint="eastAsia"/>
          <w:highlight w:val="none"/>
          <w:lang w:val="en-US" w:eastAsia="zh-CN"/>
        </w:rPr>
        <w:t>设置过程性评价覆盖课程学习全过程。课前预习阶段，运用教学平台后台数据记录学生浏览相关教学资源的时长、预习任务或习题完成度作为课前过程性评价内容，以任务驱动充分激发学生学习动力、发挥其主观能动性推动专业认知形成；课堂实施环节，开展考勤签到、案例探讨、竞争促进、趣味互动等多元教学活动累积课中过程性评价分值，最大化课程吸引力与思政融合度，同步培育职业技能与素养；课后拓展环节，发起笔记整理、作业巩固、岗位流程体验、拓展第二课堂实践与临床轮岗实习等方式进行课后过程性评价，在夯实课堂实施效果的基础上查缺补漏，进一步发挥思政价值引领效果。</w:t>
      </w:r>
    </w:p>
    <w:p>
      <w:pPr>
        <w:numPr>
          <w:ilvl w:val="0"/>
          <w:numId w:val="27"/>
        </w:numPr>
        <w:spacing w:line="400" w:lineRule="exact"/>
        <w:ind w:firstLine="422" w:firstLineChars="200"/>
        <w:rPr>
          <w:rFonts w:hint="eastAsia"/>
          <w:b/>
        </w:rPr>
      </w:pPr>
      <w:r>
        <w:rPr>
          <w:rFonts w:hint="eastAsia"/>
          <w:b/>
        </w:rPr>
        <w:t>终结性评价</w:t>
      </w:r>
    </w:p>
    <w:p>
      <w:pPr>
        <w:numPr>
          <w:ilvl w:val="0"/>
          <w:numId w:val="0"/>
        </w:numPr>
        <w:spacing w:line="400" w:lineRule="exact"/>
        <w:ind w:firstLine="420" w:firstLineChars="200"/>
        <w:rPr>
          <w:rFonts w:hint="eastAsia"/>
          <w:b/>
        </w:rPr>
      </w:pPr>
      <w:r>
        <w:rPr>
          <w:rFonts w:hint="eastAsia"/>
          <w:highlight w:val="none"/>
          <w:lang w:val="en-US" w:eastAsia="zh-CN"/>
        </w:rPr>
        <w:t>设置章节小测、阶段考核、实训测评等相关评价模块，统计得分按适当比例生成终结性评价，同时推动学生学习习惯优化和综合能力提升。</w:t>
      </w:r>
    </w:p>
    <w:p>
      <w:pPr>
        <w:numPr>
          <w:ilvl w:val="0"/>
          <w:numId w:val="27"/>
        </w:numPr>
        <w:spacing w:line="400" w:lineRule="exact"/>
        <w:ind w:firstLine="422" w:firstLineChars="200"/>
        <w:rPr>
          <w:rFonts w:hint="eastAsia"/>
          <w:b/>
        </w:rPr>
      </w:pPr>
      <w:r>
        <w:rPr>
          <w:rFonts w:hint="eastAsia"/>
          <w:b/>
        </w:rPr>
        <w:t>增值性评价</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设置优秀作品展示、学习典型示范、班级氛围带动、课堂积极鼓励及成绩显著提升等加分项目，激励学生主动参与、提升学习体验。</w:t>
      </w:r>
    </w:p>
    <w:p>
      <w:pPr>
        <w:spacing w:line="400" w:lineRule="exact"/>
        <w:jc w:val="center"/>
        <w:rPr>
          <w:rFonts w:hint="eastAsia"/>
          <w:b/>
          <w:sz w:val="18"/>
          <w:szCs w:val="18"/>
        </w:rPr>
      </w:pPr>
      <w:r>
        <w:rPr>
          <w:rFonts w:hint="eastAsia"/>
          <w:b/>
          <w:sz w:val="18"/>
          <w:szCs w:val="18"/>
        </w:rPr>
        <w:t>表3</w:t>
      </w:r>
      <w:r>
        <w:rPr>
          <w:rFonts w:hint="eastAsia"/>
          <w:b/>
          <w:sz w:val="18"/>
          <w:szCs w:val="18"/>
          <w:lang w:val="en-US" w:eastAsia="zh-CN"/>
        </w:rPr>
        <w:t xml:space="preserve">  《物理因子治疗技术》</w:t>
      </w:r>
      <w:r>
        <w:rPr>
          <w:rFonts w:hint="eastAsia"/>
          <w:b/>
          <w:sz w:val="18"/>
          <w:szCs w:val="18"/>
        </w:rPr>
        <w:t>课程考核与评定</w:t>
      </w:r>
    </w:p>
    <w:tbl>
      <w:tblPr>
        <w:tblStyle w:val="3"/>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2835"/>
        <w:gridCol w:w="850"/>
        <w:gridCol w:w="850"/>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9" w:type="dxa"/>
            <w:gridSpan w:val="2"/>
            <w:shd w:val="clear" w:color="auto" w:fill="auto"/>
            <w:noWrap w:val="0"/>
            <w:vAlign w:val="top"/>
          </w:tcPr>
          <w:p>
            <w:pPr>
              <w:spacing w:line="240" w:lineRule="auto"/>
              <w:jc w:val="center"/>
              <w:rPr>
                <w:rFonts w:hint="eastAsia"/>
                <w:b/>
                <w:sz w:val="18"/>
                <w:szCs w:val="18"/>
              </w:rPr>
            </w:pPr>
            <w:r>
              <w:rPr>
                <w:rFonts w:hint="eastAsia"/>
                <w:b/>
                <w:sz w:val="18"/>
                <w:szCs w:val="18"/>
              </w:rPr>
              <w:t>考核项目</w:t>
            </w:r>
          </w:p>
        </w:tc>
        <w:tc>
          <w:tcPr>
            <w:tcW w:w="850" w:type="dxa"/>
            <w:shd w:val="clear" w:color="auto" w:fill="auto"/>
            <w:noWrap w:val="0"/>
            <w:vAlign w:val="top"/>
          </w:tcPr>
          <w:p>
            <w:pPr>
              <w:spacing w:line="240" w:lineRule="auto"/>
              <w:jc w:val="center"/>
              <w:rPr>
                <w:rFonts w:hint="eastAsia" w:eastAsia="宋体"/>
                <w:b/>
                <w:sz w:val="18"/>
                <w:szCs w:val="18"/>
                <w:lang w:val="en-US" w:eastAsia="zh-CN"/>
              </w:rPr>
            </w:pPr>
            <w:r>
              <w:rPr>
                <w:rFonts w:hint="eastAsia"/>
                <w:b/>
                <w:sz w:val="18"/>
                <w:szCs w:val="18"/>
                <w:lang w:val="en-US" w:eastAsia="zh-CN"/>
              </w:rPr>
              <w:t>分值</w:t>
            </w:r>
          </w:p>
        </w:tc>
        <w:tc>
          <w:tcPr>
            <w:tcW w:w="850" w:type="dxa"/>
            <w:shd w:val="clear" w:color="auto" w:fill="auto"/>
            <w:noWrap w:val="0"/>
            <w:vAlign w:val="top"/>
          </w:tcPr>
          <w:p>
            <w:pPr>
              <w:spacing w:line="240" w:lineRule="auto"/>
              <w:jc w:val="center"/>
              <w:rPr>
                <w:rFonts w:hint="eastAsia"/>
                <w:b/>
                <w:sz w:val="18"/>
                <w:szCs w:val="18"/>
              </w:rPr>
            </w:pPr>
            <w:r>
              <w:rPr>
                <w:rFonts w:hint="eastAsia"/>
                <w:b/>
                <w:sz w:val="18"/>
                <w:szCs w:val="18"/>
              </w:rPr>
              <w:t>占比</w:t>
            </w:r>
          </w:p>
        </w:tc>
        <w:tc>
          <w:tcPr>
            <w:tcW w:w="2674" w:type="dxa"/>
            <w:shd w:val="clear" w:color="auto" w:fill="auto"/>
            <w:noWrap w:val="0"/>
            <w:vAlign w:val="top"/>
          </w:tcPr>
          <w:p>
            <w:pPr>
              <w:spacing w:line="240" w:lineRule="auto"/>
              <w:jc w:val="center"/>
              <w:rPr>
                <w:rFonts w:hint="eastAsia"/>
                <w:sz w:val="18"/>
                <w:szCs w:val="18"/>
              </w:rPr>
            </w:pPr>
            <w:r>
              <w:rPr>
                <w:rFonts w:hint="eastAsia"/>
                <w:b/>
                <w:sz w:val="18"/>
                <w:szCs w:val="18"/>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shd w:val="clear" w:color="auto" w:fill="auto"/>
            <w:noWrap w:val="0"/>
            <w:vAlign w:val="center"/>
          </w:tcPr>
          <w:p>
            <w:pPr>
              <w:spacing w:line="240" w:lineRule="auto"/>
              <w:jc w:val="center"/>
              <w:rPr>
                <w:rFonts w:hint="eastAsia"/>
                <w:sz w:val="18"/>
                <w:szCs w:val="18"/>
              </w:rPr>
            </w:pPr>
            <w:r>
              <w:rPr>
                <w:rFonts w:hint="eastAsia"/>
                <w:sz w:val="18"/>
                <w:szCs w:val="18"/>
              </w:rPr>
              <w:t>过程性评价</w:t>
            </w:r>
          </w:p>
        </w:tc>
        <w:tc>
          <w:tcPr>
            <w:tcW w:w="2835" w:type="dxa"/>
            <w:shd w:val="clear" w:color="auto" w:fill="auto"/>
            <w:noWrap w:val="0"/>
            <w:vAlign w:val="center"/>
          </w:tcPr>
          <w:p>
            <w:pPr>
              <w:spacing w:line="240" w:lineRule="auto"/>
              <w:jc w:val="left"/>
              <w:rPr>
                <w:rFonts w:hint="eastAsia" w:eastAsia="宋体"/>
                <w:sz w:val="18"/>
                <w:szCs w:val="18"/>
                <w:lang w:val="en-US" w:eastAsia="zh-CN"/>
              </w:rPr>
            </w:pPr>
            <w:r>
              <w:rPr>
                <w:rFonts w:hint="eastAsia"/>
                <w:sz w:val="18"/>
                <w:szCs w:val="18"/>
              </w:rPr>
              <w:t>课前教学平台浏览时长、预习任务或习题完成度</w:t>
            </w:r>
            <w:r>
              <w:rPr>
                <w:rFonts w:hint="eastAsia"/>
                <w:sz w:val="18"/>
                <w:szCs w:val="18"/>
                <w:lang w:eastAsia="zh-CN"/>
              </w:rPr>
              <w:t>、</w:t>
            </w:r>
            <w:r>
              <w:rPr>
                <w:rFonts w:hint="eastAsia"/>
                <w:sz w:val="18"/>
                <w:szCs w:val="18"/>
                <w:lang w:val="en-US" w:eastAsia="zh-CN"/>
              </w:rPr>
              <w:t>课堂</w:t>
            </w:r>
            <w:r>
              <w:rPr>
                <w:rFonts w:hint="eastAsia"/>
                <w:sz w:val="18"/>
                <w:szCs w:val="18"/>
              </w:rPr>
              <w:t>考勤签到、案例探讨、竞争促进、趣味互动</w:t>
            </w:r>
            <w:r>
              <w:rPr>
                <w:rFonts w:hint="eastAsia"/>
                <w:sz w:val="18"/>
                <w:szCs w:val="18"/>
                <w:lang w:eastAsia="zh-CN"/>
              </w:rPr>
              <w:t>、</w:t>
            </w:r>
            <w:r>
              <w:rPr>
                <w:rFonts w:hint="eastAsia"/>
                <w:sz w:val="18"/>
                <w:szCs w:val="18"/>
              </w:rPr>
              <w:t>课后笔记整理、作业巩固、岗位流程体验、拓展第二课堂实践</w:t>
            </w:r>
            <w:r>
              <w:rPr>
                <w:rFonts w:hint="eastAsia"/>
                <w:sz w:val="18"/>
                <w:szCs w:val="18"/>
                <w:lang w:eastAsia="zh-CN"/>
              </w:rPr>
              <w:t>、</w:t>
            </w:r>
            <w:r>
              <w:rPr>
                <w:rFonts w:hint="eastAsia"/>
                <w:sz w:val="18"/>
                <w:szCs w:val="18"/>
              </w:rPr>
              <w:t>临床轮岗实习等</w:t>
            </w:r>
          </w:p>
        </w:tc>
        <w:tc>
          <w:tcPr>
            <w:tcW w:w="850" w:type="dxa"/>
            <w:shd w:val="clear" w:color="auto" w:fill="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100</w:t>
            </w:r>
          </w:p>
        </w:tc>
        <w:tc>
          <w:tcPr>
            <w:tcW w:w="850" w:type="dxa"/>
            <w:shd w:val="clear" w:color="auto" w:fill="auto"/>
            <w:noWrap w:val="0"/>
            <w:vAlign w:val="center"/>
          </w:tcPr>
          <w:p>
            <w:pPr>
              <w:spacing w:line="240" w:lineRule="auto"/>
              <w:jc w:val="center"/>
              <w:rPr>
                <w:rFonts w:hint="default"/>
                <w:sz w:val="18"/>
                <w:szCs w:val="18"/>
                <w:lang w:val="en-US" w:eastAsia="zh-CN"/>
              </w:rPr>
            </w:pPr>
            <w:r>
              <w:rPr>
                <w:rFonts w:hint="eastAsia"/>
                <w:sz w:val="18"/>
                <w:szCs w:val="18"/>
                <w:lang w:val="en-US" w:eastAsia="zh-CN"/>
              </w:rPr>
              <w:t>40%</w:t>
            </w:r>
          </w:p>
        </w:tc>
        <w:tc>
          <w:tcPr>
            <w:tcW w:w="2674" w:type="dxa"/>
            <w:shd w:val="clear" w:color="auto" w:fill="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课程学习全过程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终结</w:t>
            </w:r>
            <w:r>
              <w:rPr>
                <w:rFonts w:hint="eastAsia"/>
                <w:sz w:val="18"/>
                <w:szCs w:val="18"/>
              </w:rPr>
              <w:t>性评价</w:t>
            </w:r>
          </w:p>
        </w:tc>
        <w:tc>
          <w:tcPr>
            <w:tcW w:w="2835" w:type="dxa"/>
            <w:shd w:val="clear" w:color="auto" w:fill="auto"/>
            <w:noWrap w:val="0"/>
            <w:vAlign w:val="center"/>
          </w:tcPr>
          <w:p>
            <w:pPr>
              <w:spacing w:line="240" w:lineRule="auto"/>
              <w:jc w:val="left"/>
              <w:rPr>
                <w:rFonts w:hint="eastAsia"/>
                <w:sz w:val="18"/>
                <w:szCs w:val="18"/>
              </w:rPr>
            </w:pPr>
            <w:r>
              <w:rPr>
                <w:rFonts w:hint="eastAsia"/>
                <w:sz w:val="18"/>
                <w:szCs w:val="18"/>
              </w:rPr>
              <w:t>章节小测、阶段考核、实训测评等</w:t>
            </w:r>
          </w:p>
        </w:tc>
        <w:tc>
          <w:tcPr>
            <w:tcW w:w="850"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100</w:t>
            </w:r>
          </w:p>
        </w:tc>
        <w:tc>
          <w:tcPr>
            <w:tcW w:w="850" w:type="dxa"/>
            <w:shd w:val="clear" w:color="auto" w:fill="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55%</w:t>
            </w:r>
          </w:p>
        </w:tc>
        <w:tc>
          <w:tcPr>
            <w:tcW w:w="2674" w:type="dxa"/>
            <w:shd w:val="clear" w:color="auto" w:fill="auto"/>
            <w:noWrap w:val="0"/>
            <w:vAlign w:val="center"/>
          </w:tcPr>
          <w:p>
            <w:pPr>
              <w:spacing w:line="240" w:lineRule="auto"/>
              <w:jc w:val="center"/>
              <w:rPr>
                <w:rFonts w:hint="default" w:eastAsia="宋体"/>
                <w:sz w:val="18"/>
                <w:szCs w:val="18"/>
                <w:lang w:val="en-US" w:eastAsia="zh-CN"/>
              </w:rPr>
            </w:pPr>
            <w:r>
              <w:rPr>
                <w:rFonts w:hint="eastAsia"/>
                <w:sz w:val="18"/>
                <w:szCs w:val="18"/>
              </w:rPr>
              <w:t>阶段考核</w:t>
            </w:r>
            <w:r>
              <w:rPr>
                <w:rFonts w:hint="eastAsia"/>
                <w:sz w:val="18"/>
                <w:szCs w:val="18"/>
                <w:lang w:val="en-US" w:eastAsia="zh-CN"/>
              </w:rPr>
              <w:t>按适当比例构成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增值</w:t>
            </w:r>
            <w:r>
              <w:rPr>
                <w:rFonts w:hint="eastAsia"/>
                <w:sz w:val="18"/>
                <w:szCs w:val="18"/>
              </w:rPr>
              <w:t>性评价</w:t>
            </w:r>
          </w:p>
        </w:tc>
        <w:tc>
          <w:tcPr>
            <w:tcW w:w="2835" w:type="dxa"/>
            <w:shd w:val="clear" w:color="auto" w:fill="auto"/>
            <w:noWrap w:val="0"/>
            <w:vAlign w:val="center"/>
          </w:tcPr>
          <w:p>
            <w:pPr>
              <w:spacing w:line="240" w:lineRule="auto"/>
              <w:jc w:val="left"/>
              <w:rPr>
                <w:rFonts w:hint="eastAsia"/>
                <w:sz w:val="18"/>
                <w:szCs w:val="18"/>
              </w:rPr>
            </w:pPr>
            <w:r>
              <w:rPr>
                <w:rFonts w:hint="eastAsia"/>
                <w:sz w:val="18"/>
                <w:szCs w:val="18"/>
              </w:rPr>
              <w:t>优秀作品展示、学习典型示范、班级氛围带动、课堂积极鼓励</w:t>
            </w:r>
            <w:r>
              <w:rPr>
                <w:rFonts w:hint="eastAsia"/>
                <w:sz w:val="18"/>
                <w:szCs w:val="18"/>
                <w:lang w:eastAsia="zh-CN"/>
              </w:rPr>
              <w:t>、</w:t>
            </w:r>
            <w:r>
              <w:rPr>
                <w:rFonts w:hint="eastAsia"/>
                <w:sz w:val="18"/>
                <w:szCs w:val="18"/>
              </w:rPr>
              <w:t>成绩显著提升者</w:t>
            </w:r>
          </w:p>
        </w:tc>
        <w:tc>
          <w:tcPr>
            <w:tcW w:w="850"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100</w:t>
            </w:r>
          </w:p>
        </w:tc>
        <w:tc>
          <w:tcPr>
            <w:tcW w:w="850" w:type="dxa"/>
            <w:shd w:val="clear" w:color="auto" w:fill="auto"/>
            <w:noWrap w:val="0"/>
            <w:vAlign w:val="center"/>
          </w:tcPr>
          <w:p>
            <w:pPr>
              <w:spacing w:line="240" w:lineRule="auto"/>
              <w:jc w:val="center"/>
              <w:rPr>
                <w:rFonts w:hint="default"/>
                <w:sz w:val="18"/>
                <w:szCs w:val="18"/>
                <w:lang w:val="en-US" w:eastAsia="zh-CN"/>
              </w:rPr>
            </w:pPr>
            <w:r>
              <w:rPr>
                <w:rFonts w:hint="eastAsia"/>
                <w:sz w:val="18"/>
                <w:szCs w:val="18"/>
                <w:lang w:val="en-US" w:eastAsia="zh-CN"/>
              </w:rPr>
              <w:t>5%</w:t>
            </w:r>
          </w:p>
        </w:tc>
        <w:tc>
          <w:tcPr>
            <w:tcW w:w="2674" w:type="dxa"/>
            <w:shd w:val="clear" w:color="auto" w:fill="auto"/>
            <w:noWrap w:val="0"/>
            <w:vAlign w:val="center"/>
          </w:tcPr>
          <w:p>
            <w:pPr>
              <w:spacing w:line="240" w:lineRule="auto"/>
              <w:jc w:val="center"/>
              <w:rPr>
                <w:rFonts w:hint="eastAsia"/>
                <w:sz w:val="18"/>
                <w:szCs w:val="18"/>
              </w:rPr>
            </w:pPr>
            <w:r>
              <w:rPr>
                <w:rFonts w:hint="eastAsia"/>
                <w:sz w:val="18"/>
                <w:szCs w:val="18"/>
                <w:lang w:val="en-US" w:eastAsia="zh-CN"/>
              </w:rPr>
              <w:t>课程学习全过程</w:t>
            </w:r>
          </w:p>
        </w:tc>
      </w:tr>
    </w:tbl>
    <w:p>
      <w:pPr>
        <w:numPr>
          <w:ilvl w:val="0"/>
          <w:numId w:val="1"/>
        </w:numPr>
        <w:spacing w:line="400" w:lineRule="exact"/>
        <w:ind w:firstLine="480" w:firstLineChars="200"/>
        <w:rPr>
          <w:rFonts w:hint="eastAsia" w:ascii="黑体" w:eastAsia="黑体"/>
          <w:sz w:val="24"/>
          <w:highlight w:val="none"/>
        </w:rPr>
      </w:pPr>
      <w:r>
        <w:rPr>
          <w:rFonts w:hint="eastAsia" w:ascii="黑体" w:eastAsia="黑体"/>
          <w:sz w:val="24"/>
          <w:highlight w:val="none"/>
        </w:rPr>
        <w:t>结语</w:t>
      </w:r>
    </w:p>
    <w:p>
      <w:pPr>
        <w:ind w:firstLine="420" w:firstLineChars="200"/>
        <w:rPr>
          <w:rFonts w:hint="default" w:ascii="楷体_GB2312" w:hAnsi="宋体" w:eastAsia="楷体_GB2312" w:cs="Times New Roman"/>
          <w:b w:val="0"/>
          <w:bCs w:val="0"/>
          <w:color w:val="auto"/>
          <w:kern w:val="2"/>
          <w:sz w:val="21"/>
          <w:szCs w:val="21"/>
          <w:lang w:val="en-US" w:eastAsia="zh-CN" w:bidi="ar-SA"/>
        </w:rPr>
      </w:pPr>
      <w:r>
        <w:rPr>
          <w:rFonts w:hint="eastAsia"/>
          <w:highlight w:val="none"/>
          <w:lang w:val="en-US" w:eastAsia="zh-CN"/>
        </w:rPr>
        <w:t>课程思政建设是教育新发展阶段对教师教学能力、专业素养提出的新挑战，亦是践行中共中央全员育人、全程育人、全方位育人的并由之路。作为高等职业教育的主要力量，高等职业院校教师应提高政治觉悟，紧跟政策领导，为社会培养符合时代要求的人才；应端正思想态度，以课程思政要求规范自身言行，立己德而荫桃李；应贯彻教育行动，深耕专业领域，以专业能力持续进步浇灌思政萌育沃土。目前，《物理因子治疗技术》课程申报校级“课程思政”试点建设项目获批立项，课程建设期间已完成课程思政教学案例设计及相关课件、微视频制作；后续将继续更新课程资源并用于课程实际教学，不断针对学生反馈及课程评价进行优化调整，真正实现知识传授与价值引领的结合，构建全课程育人格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B3DAA"/>
    <w:multiLevelType w:val="singleLevel"/>
    <w:tmpl w:val="822B3DAA"/>
    <w:lvl w:ilvl="0" w:tentative="0">
      <w:start w:val="1"/>
      <w:numFmt w:val="decimal"/>
      <w:suff w:val="nothing"/>
      <w:lvlText w:val="%1、"/>
      <w:lvlJc w:val="left"/>
    </w:lvl>
  </w:abstractNum>
  <w:abstractNum w:abstractNumId="1">
    <w:nsid w:val="861F1117"/>
    <w:multiLevelType w:val="singleLevel"/>
    <w:tmpl w:val="861F1117"/>
    <w:lvl w:ilvl="0" w:tentative="0">
      <w:start w:val="1"/>
      <w:numFmt w:val="chineseCounting"/>
      <w:suff w:val="nothing"/>
      <w:lvlText w:val="（%1）"/>
      <w:lvlJc w:val="left"/>
      <w:pPr>
        <w:ind w:left="-2"/>
      </w:pPr>
      <w:rPr>
        <w:rFonts w:hint="eastAsia"/>
      </w:rPr>
    </w:lvl>
  </w:abstractNum>
  <w:abstractNum w:abstractNumId="2">
    <w:nsid w:val="874E1454"/>
    <w:multiLevelType w:val="singleLevel"/>
    <w:tmpl w:val="874E1454"/>
    <w:lvl w:ilvl="0" w:tentative="0">
      <w:start w:val="1"/>
      <w:numFmt w:val="decimal"/>
      <w:suff w:val="nothing"/>
      <w:lvlText w:val="%1."/>
      <w:lvlJc w:val="left"/>
      <w:pPr>
        <w:ind w:left="0" w:firstLine="420"/>
      </w:pPr>
    </w:lvl>
  </w:abstractNum>
  <w:abstractNum w:abstractNumId="3">
    <w:nsid w:val="96616041"/>
    <w:multiLevelType w:val="singleLevel"/>
    <w:tmpl w:val="96616041"/>
    <w:lvl w:ilvl="0" w:tentative="0">
      <w:start w:val="1"/>
      <w:numFmt w:val="decimal"/>
      <w:suff w:val="nothing"/>
      <w:lvlText w:val="%1、"/>
      <w:lvlJc w:val="left"/>
    </w:lvl>
  </w:abstractNum>
  <w:abstractNum w:abstractNumId="4">
    <w:nsid w:val="977DBC95"/>
    <w:multiLevelType w:val="singleLevel"/>
    <w:tmpl w:val="977DBC95"/>
    <w:lvl w:ilvl="0" w:tentative="0">
      <w:start w:val="1"/>
      <w:numFmt w:val="decimal"/>
      <w:suff w:val="nothing"/>
      <w:lvlText w:val="%1、"/>
      <w:lvlJc w:val="left"/>
    </w:lvl>
  </w:abstractNum>
  <w:abstractNum w:abstractNumId="5">
    <w:nsid w:val="9F1992B3"/>
    <w:multiLevelType w:val="singleLevel"/>
    <w:tmpl w:val="9F1992B3"/>
    <w:lvl w:ilvl="0" w:tentative="0">
      <w:start w:val="1"/>
      <w:numFmt w:val="chineseCounting"/>
      <w:suff w:val="nothing"/>
      <w:lvlText w:val="（%1）"/>
      <w:lvlJc w:val="left"/>
      <w:rPr>
        <w:rFonts w:hint="eastAsia"/>
      </w:rPr>
    </w:lvl>
  </w:abstractNum>
  <w:abstractNum w:abstractNumId="6">
    <w:nsid w:val="9F9A0325"/>
    <w:multiLevelType w:val="singleLevel"/>
    <w:tmpl w:val="9F9A0325"/>
    <w:lvl w:ilvl="0" w:tentative="0">
      <w:start w:val="1"/>
      <w:numFmt w:val="decimal"/>
      <w:suff w:val="nothing"/>
      <w:lvlText w:val="%1、"/>
      <w:lvlJc w:val="left"/>
    </w:lvl>
  </w:abstractNum>
  <w:abstractNum w:abstractNumId="7">
    <w:nsid w:val="D2877664"/>
    <w:multiLevelType w:val="singleLevel"/>
    <w:tmpl w:val="D2877664"/>
    <w:lvl w:ilvl="0" w:tentative="0">
      <w:start w:val="1"/>
      <w:numFmt w:val="decimal"/>
      <w:suff w:val="nothing"/>
      <w:lvlText w:val="%1、"/>
      <w:lvlJc w:val="left"/>
    </w:lvl>
  </w:abstractNum>
  <w:abstractNum w:abstractNumId="8">
    <w:nsid w:val="DB6746D3"/>
    <w:multiLevelType w:val="singleLevel"/>
    <w:tmpl w:val="DB6746D3"/>
    <w:lvl w:ilvl="0" w:tentative="0">
      <w:start w:val="1"/>
      <w:numFmt w:val="decimal"/>
      <w:suff w:val="nothing"/>
      <w:lvlText w:val="%1、"/>
      <w:lvlJc w:val="left"/>
    </w:lvl>
  </w:abstractNum>
  <w:abstractNum w:abstractNumId="9">
    <w:nsid w:val="E196788D"/>
    <w:multiLevelType w:val="singleLevel"/>
    <w:tmpl w:val="E196788D"/>
    <w:lvl w:ilvl="0" w:tentative="0">
      <w:start w:val="1"/>
      <w:numFmt w:val="decimal"/>
      <w:suff w:val="nothing"/>
      <w:lvlText w:val="%1、"/>
      <w:lvlJc w:val="left"/>
    </w:lvl>
  </w:abstractNum>
  <w:abstractNum w:abstractNumId="10">
    <w:nsid w:val="E713E2E8"/>
    <w:multiLevelType w:val="singleLevel"/>
    <w:tmpl w:val="E713E2E8"/>
    <w:lvl w:ilvl="0" w:tentative="0">
      <w:start w:val="1"/>
      <w:numFmt w:val="decimal"/>
      <w:suff w:val="nothing"/>
      <w:lvlText w:val="（%1）"/>
      <w:lvlJc w:val="left"/>
    </w:lvl>
  </w:abstractNum>
  <w:abstractNum w:abstractNumId="11">
    <w:nsid w:val="E9D6AF9B"/>
    <w:multiLevelType w:val="singleLevel"/>
    <w:tmpl w:val="E9D6AF9B"/>
    <w:lvl w:ilvl="0" w:tentative="0">
      <w:start w:val="1"/>
      <w:numFmt w:val="decimal"/>
      <w:suff w:val="nothing"/>
      <w:lvlText w:val="%1、"/>
      <w:lvlJc w:val="left"/>
    </w:lvl>
  </w:abstractNum>
  <w:abstractNum w:abstractNumId="12">
    <w:nsid w:val="F2A836E2"/>
    <w:multiLevelType w:val="singleLevel"/>
    <w:tmpl w:val="F2A836E2"/>
    <w:lvl w:ilvl="0" w:tentative="0">
      <w:start w:val="1"/>
      <w:numFmt w:val="decimal"/>
      <w:suff w:val="nothing"/>
      <w:lvlText w:val="%1、"/>
      <w:lvlJc w:val="left"/>
    </w:lvl>
  </w:abstractNum>
  <w:abstractNum w:abstractNumId="13">
    <w:nsid w:val="F8FE3E06"/>
    <w:multiLevelType w:val="singleLevel"/>
    <w:tmpl w:val="F8FE3E06"/>
    <w:lvl w:ilvl="0" w:tentative="0">
      <w:start w:val="1"/>
      <w:numFmt w:val="decimal"/>
      <w:suff w:val="nothing"/>
      <w:lvlText w:val="%1、"/>
      <w:lvlJc w:val="left"/>
    </w:lvl>
  </w:abstractNum>
  <w:abstractNum w:abstractNumId="14">
    <w:nsid w:val="04E7D4C6"/>
    <w:multiLevelType w:val="singleLevel"/>
    <w:tmpl w:val="04E7D4C6"/>
    <w:lvl w:ilvl="0" w:tentative="0">
      <w:start w:val="1"/>
      <w:numFmt w:val="decimal"/>
      <w:suff w:val="nothing"/>
      <w:lvlText w:val="%1、"/>
      <w:lvlJc w:val="left"/>
    </w:lvl>
  </w:abstractNum>
  <w:abstractNum w:abstractNumId="15">
    <w:nsid w:val="07ADB287"/>
    <w:multiLevelType w:val="singleLevel"/>
    <w:tmpl w:val="07ADB287"/>
    <w:lvl w:ilvl="0" w:tentative="0">
      <w:start w:val="1"/>
      <w:numFmt w:val="decimal"/>
      <w:suff w:val="nothing"/>
      <w:lvlText w:val="%1."/>
      <w:lvlJc w:val="left"/>
      <w:pPr>
        <w:ind w:left="0" w:firstLine="420"/>
      </w:pPr>
    </w:lvl>
  </w:abstractNum>
  <w:abstractNum w:abstractNumId="16">
    <w:nsid w:val="0AE6F5FF"/>
    <w:multiLevelType w:val="singleLevel"/>
    <w:tmpl w:val="0AE6F5FF"/>
    <w:lvl w:ilvl="0" w:tentative="0">
      <w:start w:val="1"/>
      <w:numFmt w:val="decimal"/>
      <w:suff w:val="nothing"/>
      <w:lvlText w:val="%1、"/>
      <w:lvlJc w:val="left"/>
    </w:lvl>
  </w:abstractNum>
  <w:abstractNum w:abstractNumId="17">
    <w:nsid w:val="0F1B3C2B"/>
    <w:multiLevelType w:val="singleLevel"/>
    <w:tmpl w:val="0F1B3C2B"/>
    <w:lvl w:ilvl="0" w:tentative="0">
      <w:start w:val="1"/>
      <w:numFmt w:val="decimal"/>
      <w:suff w:val="nothing"/>
      <w:lvlText w:val="%1、"/>
      <w:lvlJc w:val="left"/>
    </w:lvl>
  </w:abstractNum>
  <w:abstractNum w:abstractNumId="18">
    <w:nsid w:val="11EED2B5"/>
    <w:multiLevelType w:val="singleLevel"/>
    <w:tmpl w:val="11EED2B5"/>
    <w:lvl w:ilvl="0" w:tentative="0">
      <w:start w:val="1"/>
      <w:numFmt w:val="decimal"/>
      <w:suff w:val="nothing"/>
      <w:lvlText w:val="%1、"/>
      <w:lvlJc w:val="left"/>
    </w:lvl>
  </w:abstractNum>
  <w:abstractNum w:abstractNumId="19">
    <w:nsid w:val="1426C232"/>
    <w:multiLevelType w:val="singleLevel"/>
    <w:tmpl w:val="1426C232"/>
    <w:lvl w:ilvl="0" w:tentative="0">
      <w:start w:val="1"/>
      <w:numFmt w:val="decimal"/>
      <w:suff w:val="nothing"/>
      <w:lvlText w:val="%1、"/>
      <w:lvlJc w:val="left"/>
    </w:lvl>
  </w:abstractNum>
  <w:abstractNum w:abstractNumId="20">
    <w:nsid w:val="22A935F8"/>
    <w:multiLevelType w:val="singleLevel"/>
    <w:tmpl w:val="22A935F8"/>
    <w:lvl w:ilvl="0" w:tentative="0">
      <w:start w:val="1"/>
      <w:numFmt w:val="decimal"/>
      <w:suff w:val="nothing"/>
      <w:lvlText w:val="%1、"/>
      <w:lvlJc w:val="left"/>
    </w:lvl>
  </w:abstractNum>
  <w:abstractNum w:abstractNumId="21">
    <w:nsid w:val="35F79DEE"/>
    <w:multiLevelType w:val="singleLevel"/>
    <w:tmpl w:val="35F79DEE"/>
    <w:lvl w:ilvl="0" w:tentative="0">
      <w:start w:val="1"/>
      <w:numFmt w:val="decimal"/>
      <w:suff w:val="nothing"/>
      <w:lvlText w:val="%1、"/>
      <w:lvlJc w:val="left"/>
    </w:lvl>
  </w:abstractNum>
  <w:abstractNum w:abstractNumId="22">
    <w:nsid w:val="37B0B99F"/>
    <w:multiLevelType w:val="singleLevel"/>
    <w:tmpl w:val="37B0B99F"/>
    <w:lvl w:ilvl="0" w:tentative="0">
      <w:start w:val="1"/>
      <w:numFmt w:val="decimal"/>
      <w:suff w:val="nothing"/>
      <w:lvlText w:val="%1、"/>
      <w:lvlJc w:val="left"/>
    </w:lvl>
  </w:abstractNum>
  <w:abstractNum w:abstractNumId="23">
    <w:nsid w:val="409F8E49"/>
    <w:multiLevelType w:val="singleLevel"/>
    <w:tmpl w:val="409F8E49"/>
    <w:lvl w:ilvl="0" w:tentative="0">
      <w:start w:val="1"/>
      <w:numFmt w:val="decimal"/>
      <w:suff w:val="nothing"/>
      <w:lvlText w:val="%1、"/>
      <w:lvlJc w:val="left"/>
    </w:lvl>
  </w:abstractNum>
  <w:abstractNum w:abstractNumId="24">
    <w:nsid w:val="56A9B5AC"/>
    <w:multiLevelType w:val="singleLevel"/>
    <w:tmpl w:val="56A9B5AC"/>
    <w:lvl w:ilvl="0" w:tentative="0">
      <w:start w:val="1"/>
      <w:numFmt w:val="chineseCounting"/>
      <w:suff w:val="nothing"/>
      <w:lvlText w:val="%1、"/>
      <w:lvlJc w:val="left"/>
      <w:rPr>
        <w:rFonts w:hint="eastAsia"/>
      </w:rPr>
    </w:lvl>
  </w:abstractNum>
  <w:abstractNum w:abstractNumId="25">
    <w:nsid w:val="5B67566E"/>
    <w:multiLevelType w:val="singleLevel"/>
    <w:tmpl w:val="5B67566E"/>
    <w:lvl w:ilvl="0" w:tentative="0">
      <w:start w:val="1"/>
      <w:numFmt w:val="chineseCounting"/>
      <w:suff w:val="nothing"/>
      <w:lvlText w:val="（%1）"/>
      <w:lvlJc w:val="left"/>
      <w:rPr>
        <w:rFonts w:hint="eastAsia"/>
      </w:rPr>
    </w:lvl>
  </w:abstractNum>
  <w:abstractNum w:abstractNumId="26">
    <w:nsid w:val="642522B1"/>
    <w:multiLevelType w:val="singleLevel"/>
    <w:tmpl w:val="642522B1"/>
    <w:lvl w:ilvl="0" w:tentative="0">
      <w:start w:val="1"/>
      <w:numFmt w:val="decimal"/>
      <w:suff w:val="nothing"/>
      <w:lvlText w:val="%1、"/>
      <w:lvlJc w:val="left"/>
    </w:lvl>
  </w:abstractNum>
  <w:num w:numId="1">
    <w:abstractNumId w:val="24"/>
  </w:num>
  <w:num w:numId="2">
    <w:abstractNumId w:val="1"/>
  </w:num>
  <w:num w:numId="3">
    <w:abstractNumId w:val="16"/>
  </w:num>
  <w:num w:numId="4">
    <w:abstractNumId w:val="6"/>
  </w:num>
  <w:num w:numId="5">
    <w:abstractNumId w:val="7"/>
  </w:num>
  <w:num w:numId="6">
    <w:abstractNumId w:val="21"/>
  </w:num>
  <w:num w:numId="7">
    <w:abstractNumId w:val="22"/>
  </w:num>
  <w:num w:numId="8">
    <w:abstractNumId w:val="19"/>
  </w:num>
  <w:num w:numId="9">
    <w:abstractNumId w:val="0"/>
  </w:num>
  <w:num w:numId="10">
    <w:abstractNumId w:val="17"/>
  </w:num>
  <w:num w:numId="11">
    <w:abstractNumId w:val="26"/>
  </w:num>
  <w:num w:numId="12">
    <w:abstractNumId w:val="9"/>
  </w:num>
  <w:num w:numId="13">
    <w:abstractNumId w:val="4"/>
  </w:num>
  <w:num w:numId="14">
    <w:abstractNumId w:val="23"/>
  </w:num>
  <w:num w:numId="15">
    <w:abstractNumId w:val="3"/>
  </w:num>
  <w:num w:numId="16">
    <w:abstractNumId w:val="20"/>
  </w:num>
  <w:num w:numId="17">
    <w:abstractNumId w:val="12"/>
  </w:num>
  <w:num w:numId="18">
    <w:abstractNumId w:val="13"/>
  </w:num>
  <w:num w:numId="19">
    <w:abstractNumId w:val="18"/>
  </w:num>
  <w:num w:numId="20">
    <w:abstractNumId w:val="14"/>
  </w:num>
  <w:num w:numId="21">
    <w:abstractNumId w:val="11"/>
  </w:num>
  <w:num w:numId="22">
    <w:abstractNumId w:val="8"/>
  </w:num>
  <w:num w:numId="23">
    <w:abstractNumId w:val="25"/>
  </w:num>
  <w:num w:numId="24">
    <w:abstractNumId w:val="2"/>
  </w:num>
  <w:num w:numId="25">
    <w:abstractNumId w:val="10"/>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NTY4MjFkMGViNDljNDQ3NzQ3NjdlN2RmNTA3YWUifQ=="/>
  </w:docVars>
  <w:rsids>
    <w:rsidRoot w:val="09707F1F"/>
    <w:rsid w:val="09707F1F"/>
    <w:rsid w:val="2044505D"/>
    <w:rsid w:val="209D48B8"/>
    <w:rsid w:val="2E300A52"/>
    <w:rsid w:val="328101A4"/>
    <w:rsid w:val="35385DA2"/>
    <w:rsid w:val="38B57A79"/>
    <w:rsid w:val="5645161A"/>
    <w:rsid w:val="5E1A3148"/>
    <w:rsid w:val="6F3B7CA2"/>
    <w:rsid w:val="78CA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widowControl w:val="0"/>
      <w:spacing w:before="260" w:after="260" w:line="416" w:lineRule="auto"/>
      <w:jc w:val="both"/>
      <w:outlineLvl w:val="1"/>
    </w:pPr>
    <w:rPr>
      <w:rFonts w:ascii="Calibri Light" w:hAnsi="Calibri Light" w:eastAsia="宋体" w:cs="Times New Roman"/>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2023-11-04T01:41:00Z</dcterms:created>
  <dc:creator>Golden Gao</dc:creator>
  <cp:lastModifiedBy>Golden Gao</cp:lastModifiedBy>
  <dcterms:modified xsi:type="dcterms:W3CDTF">2023-11-25T02:11:33Z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0FF241E20C9D4B1B92DC632E4111597C_11</vt:lpwstr>
  </property>
</Properties>
</file>