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b/>
          <w:color w:val="000000"/>
          <w:sz w:val="36"/>
          <w:szCs w:val="36"/>
        </w:rPr>
      </w:pPr>
      <w:r>
        <w:rPr>
          <w:rFonts w:hint="eastAsia" w:ascii="Times New Roman" w:hAnsi="Times New Roman" w:eastAsia="华文中宋" w:cs="Times New Roman"/>
          <w:b/>
          <w:color w:val="000000"/>
          <w:sz w:val="36"/>
          <w:szCs w:val="36"/>
        </w:rPr>
        <w:t>基于AHP法的大学生学科竞赛分类与研究</w:t>
      </w:r>
    </w:p>
    <w:p>
      <w:pPr>
        <w:jc w:val="center"/>
        <w:rPr>
          <w:rFonts w:ascii="Times New Roman" w:hAnsi="Times New Roman" w:eastAsia="黑体" w:cs="Times New Roman"/>
          <w:b/>
          <w:bCs/>
          <w:color w:val="000000"/>
          <w:sz w:val="22"/>
          <w:szCs w:val="22"/>
        </w:rPr>
      </w:pPr>
      <w:r>
        <w:rPr>
          <w:rFonts w:hint="eastAsia" w:ascii="Times New Roman" w:hAnsi="Times New Roman" w:eastAsia="黑体" w:cs="Times New Roman"/>
          <w:b/>
          <w:bCs/>
          <w:color w:val="000000"/>
          <w:sz w:val="22"/>
          <w:szCs w:val="22"/>
        </w:rPr>
        <w:t>Classification and Research of Discipline Competitions for College Student Based on AHP method</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刘万山</w:t>
      </w:r>
      <w:r>
        <w:rPr>
          <w:rFonts w:hint="eastAsia" w:ascii="宋体" w:hAnsi="宋体" w:eastAsia="宋体" w:cs="宋体"/>
          <w:sz w:val="21"/>
          <w:szCs w:val="21"/>
          <w:lang w:eastAsia="zh-CN"/>
        </w:rPr>
        <w:t>，</w:t>
      </w:r>
      <w:r>
        <w:rPr>
          <w:rFonts w:hint="eastAsia" w:ascii="宋体" w:hAnsi="宋体" w:eastAsia="宋体" w:cs="宋体"/>
          <w:sz w:val="21"/>
          <w:szCs w:val="21"/>
        </w:rPr>
        <w:t>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颖</w:t>
      </w:r>
      <w:r>
        <w:rPr>
          <w:rFonts w:hint="eastAsia" w:ascii="宋体" w:hAnsi="宋体" w:eastAsia="宋体" w:cs="宋体"/>
          <w:sz w:val="21"/>
          <w:szCs w:val="21"/>
          <w:lang w:eastAsia="zh-CN"/>
        </w:rPr>
        <w:t>，</w:t>
      </w:r>
      <w:r>
        <w:rPr>
          <w:rFonts w:hint="eastAsia" w:ascii="宋体" w:hAnsi="宋体" w:eastAsia="宋体" w:cs="宋体"/>
          <w:sz w:val="21"/>
          <w:szCs w:val="21"/>
        </w:rPr>
        <w:t>蔡志钦</w:t>
      </w:r>
    </w:p>
    <w:p>
      <w:pPr>
        <w:spacing w:line="360" w:lineRule="auto"/>
        <w:jc w:val="center"/>
        <w:rPr>
          <w:rFonts w:hint="eastAsia" w:ascii="宋体" w:hAnsi="宋体" w:eastAsia="宋体" w:cs="宋体"/>
          <w:sz w:val="21"/>
          <w:szCs w:val="21"/>
          <w:lang w:val="de-DE"/>
        </w:rPr>
      </w:pPr>
      <w:r>
        <w:rPr>
          <w:rFonts w:hint="eastAsia" w:ascii="宋体" w:hAnsi="宋体" w:eastAsia="宋体" w:cs="宋体"/>
          <w:sz w:val="21"/>
          <w:szCs w:val="21"/>
        </w:rPr>
        <w:t>（厦门大学航空航天学院，福建省 厦门市 361102）</w:t>
      </w:r>
    </w:p>
    <w:p>
      <w:pPr>
        <w:jc w:val="center"/>
        <w:rPr>
          <w:rFonts w:ascii="Times New Roman" w:hAnsi="Times New Roman" w:eastAsia="黑体" w:cs="Times New Roman"/>
          <w:color w:val="000000"/>
          <w:sz w:val="24"/>
          <w:lang w:val="de-DE"/>
        </w:rPr>
      </w:pPr>
    </w:p>
    <w:p>
      <w:pPr>
        <w:ind w:firstLine="420" w:firstLineChars="200"/>
        <w:jc w:val="left"/>
        <w:rPr>
          <w:rFonts w:hint="eastAsia" w:ascii="楷体" w:hAnsi="楷体" w:eastAsia="楷体" w:cs="楷体"/>
          <w:color w:val="000000"/>
          <w:sz w:val="21"/>
          <w:szCs w:val="21"/>
        </w:rPr>
      </w:pPr>
      <w:r>
        <w:rPr>
          <w:rFonts w:hint="eastAsia" w:ascii="楷体" w:hAnsi="楷体" w:eastAsia="楷体" w:cs="楷体"/>
          <w:color w:val="000000"/>
          <w:sz w:val="21"/>
          <w:szCs w:val="21"/>
        </w:rPr>
        <w:t>摘要：大学生学科竞赛是高校双创教育中非常重要的一部分，有助于培养大学生的创新精神</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提高创业技能有重要的作用。目前学科竞赛数量繁多、质量参差不齐，在面对众多的学科竞赛的选择上容易产生纠结，缺少区分不同竞赛的评价模型。在实践中将高等院校学科竞赛进行分类和分级，对于高校开展双创教育有重要的现实意义。本文在总结归纳多种学科竞赛的基础上，应用层次分析法建立大学生学科竞赛评级模型，使得大学生学科竞赛评价定量化，得到学科竞赛的评估结果，提供选择参考。</w:t>
      </w:r>
    </w:p>
    <w:p>
      <w:pPr>
        <w:ind w:firstLine="422" w:firstLineChars="200"/>
        <w:jc w:val="left"/>
        <w:rPr>
          <w:rFonts w:hint="eastAsia" w:ascii="楷体" w:hAnsi="楷体" w:eastAsia="楷体" w:cs="楷体"/>
          <w:color w:val="000000"/>
          <w:sz w:val="21"/>
          <w:szCs w:val="21"/>
        </w:rPr>
      </w:pPr>
      <w:r>
        <w:rPr>
          <w:rFonts w:hint="eastAsia" w:ascii="楷体" w:hAnsi="楷体" w:eastAsia="楷体" w:cs="楷体"/>
          <w:b/>
          <w:bCs/>
          <w:color w:val="000000"/>
          <w:sz w:val="21"/>
          <w:szCs w:val="21"/>
        </w:rPr>
        <w:t>Abstract:</w:t>
      </w:r>
      <w:r>
        <w:rPr>
          <w:rFonts w:hint="eastAsia" w:ascii="楷体" w:hAnsi="楷体" w:eastAsia="楷体" w:cs="楷体"/>
          <w:color w:val="000000"/>
          <w:sz w:val="21"/>
          <w:szCs w:val="21"/>
        </w:rPr>
        <w:t>The Science and Technology Innovation Competition for College Students is an indispensable part of the e</w:t>
      </w:r>
      <w:bookmarkStart w:id="6" w:name="_GoBack"/>
      <w:bookmarkEnd w:id="6"/>
      <w:r>
        <w:rPr>
          <w:rFonts w:hint="eastAsia" w:ascii="楷体" w:hAnsi="楷体" w:eastAsia="楷体" w:cs="楷体"/>
          <w:color w:val="000000"/>
          <w:sz w:val="21"/>
          <w:szCs w:val="21"/>
        </w:rPr>
        <w:t>ntrepreneurship and entrepreneurship education of colleges and universities, and plays an important role in cultivating the innovative spirit of college students and improving their entrepreneurial skills. On the basis of summarizing and summarizing a variety of science and technology innovation competitions, this paper applies the analytic hierarchy method to resume the evaluation model of college students' science and technology innovation competitions, so that the evaluation results of college students' science and technology innovation competitions are quantitative, and the evaluation results of science and technology innovation competitions are obtained, providing a selection reference.</w:t>
      </w:r>
    </w:p>
    <w:p>
      <w:pPr>
        <w:ind w:firstLine="420" w:firstLineChars="200"/>
        <w:jc w:val="left"/>
        <w:rPr>
          <w:rFonts w:hint="eastAsia" w:ascii="楷体" w:hAnsi="楷体" w:eastAsia="楷体" w:cs="楷体"/>
          <w:color w:val="000000"/>
          <w:sz w:val="21"/>
          <w:szCs w:val="21"/>
        </w:rPr>
      </w:pPr>
      <w:r>
        <w:rPr>
          <w:rFonts w:hint="eastAsia" w:ascii="楷体" w:hAnsi="楷体" w:eastAsia="楷体" w:cs="楷体"/>
          <w:color w:val="000000"/>
          <w:sz w:val="21"/>
          <w:szCs w:val="21"/>
        </w:rPr>
        <w:t>关键词：学科竞赛；层次分析法；分类评级</w:t>
      </w:r>
    </w:p>
    <w:p>
      <w:pPr>
        <w:ind w:firstLine="422" w:firstLineChars="200"/>
        <w:jc w:val="left"/>
        <w:rPr>
          <w:rFonts w:hint="eastAsia" w:ascii="楷体" w:hAnsi="楷体" w:eastAsia="楷体" w:cs="楷体"/>
          <w:color w:val="000000"/>
          <w:sz w:val="21"/>
          <w:szCs w:val="21"/>
        </w:rPr>
      </w:pPr>
      <w:r>
        <w:rPr>
          <w:rFonts w:hint="eastAsia" w:ascii="楷体" w:hAnsi="楷体" w:eastAsia="楷体" w:cs="楷体"/>
          <w:b/>
          <w:bCs/>
          <w:color w:val="000000"/>
          <w:sz w:val="21"/>
          <w:szCs w:val="21"/>
        </w:rPr>
        <w:t>Key words:</w:t>
      </w:r>
      <w:r>
        <w:rPr>
          <w:rFonts w:hint="eastAsia" w:ascii="楷体" w:hAnsi="楷体" w:eastAsia="楷体" w:cs="楷体"/>
          <w:color w:val="000000"/>
          <w:sz w:val="21"/>
          <w:szCs w:val="21"/>
        </w:rPr>
        <w:t>Science and technology competition；Analytic hierarchy process;Classification rating</w:t>
      </w:r>
    </w:p>
    <w:p>
      <w:pPr>
        <w:numPr>
          <w:ilvl w:val="0"/>
          <w:numId w:val="1"/>
        </w:numPr>
        <w:spacing w:line="480" w:lineRule="auto"/>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引言</w:t>
      </w: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近年来，高等院校的双创教育越来越受到重视，学科竞赛是高校大学生孵化创业机会</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提高创新能力的重要途径，是高校双创教育中不可或缺的组成部分</w:t>
      </w:r>
      <w:r>
        <w:rPr>
          <w:rFonts w:hint="eastAsia" w:ascii="Times New Roman" w:hAnsi="Times New Roman" w:cs="Times New Roman"/>
          <w:sz w:val="21"/>
          <w:szCs w:val="21"/>
          <w:vertAlign w:val="superscript"/>
          <w:lang w:eastAsia="zh-CN"/>
        </w:rPr>
        <w:fldChar w:fldCharType="begin"/>
      </w:r>
      <w:r>
        <w:rPr>
          <w:rFonts w:hint="eastAsia" w:ascii="Times New Roman" w:hAnsi="Times New Roman" w:cs="Times New Roman"/>
          <w:sz w:val="21"/>
          <w:szCs w:val="21"/>
          <w:vertAlign w:val="superscript"/>
          <w:lang w:eastAsia="zh-CN"/>
        </w:rPr>
        <w:instrText xml:space="preserve"> REF _Ref1070 \r \h </w:instrText>
      </w:r>
      <w:r>
        <w:rPr>
          <w:rFonts w:hint="eastAsia" w:ascii="Times New Roman" w:hAnsi="Times New Roman" w:cs="Times New Roman"/>
          <w:sz w:val="21"/>
          <w:szCs w:val="21"/>
          <w:vertAlign w:val="superscript"/>
          <w:lang w:eastAsia="zh-CN"/>
        </w:rPr>
        <w:fldChar w:fldCharType="separate"/>
      </w:r>
      <w:r>
        <w:rPr>
          <w:rFonts w:hint="eastAsia" w:ascii="Times New Roman" w:hAnsi="Times New Roman" w:cs="Times New Roman"/>
          <w:sz w:val="21"/>
          <w:szCs w:val="21"/>
          <w:vertAlign w:val="superscript"/>
          <w:lang w:eastAsia="zh-CN"/>
        </w:rPr>
        <w:t>[1]</w:t>
      </w:r>
      <w:r>
        <w:rPr>
          <w:rFonts w:hint="eastAsia" w:ascii="Times New Roman" w:hAnsi="Times New Roman" w:cs="Times New Roman"/>
          <w:sz w:val="21"/>
          <w:szCs w:val="21"/>
          <w:vertAlign w:val="superscript"/>
          <w:lang w:eastAsia="zh-CN"/>
        </w:rPr>
        <w:fldChar w:fldCharType="end"/>
      </w:r>
      <w:r>
        <w:rPr>
          <w:rFonts w:hint="eastAsia" w:ascii="Times New Roman" w:hAnsi="Times New Roman" w:cs="Times New Roman"/>
          <w:sz w:val="21"/>
          <w:szCs w:val="21"/>
        </w:rPr>
        <w:t>。高校也相继出台了多种措施推动和鼓励学生参与各种学科竞赛，现在学科竞赛数量繁多、质量参差不齐，在实践中将高等院校学科竞赛进行分类和分级，对高校开展双创教育有重要的现实意义。由于信息不对称, 同学和老师面对众多竞赛也面临选择困惑。本研究尝试提出给予多种形式竞赛归纳总结，并应用层次分析法（Analytic Hierarchy Process，简称AHP法）建立大学生学科竞赛评级模型，使得大学生综合素质评价定量定类化，得到不同的学科竞赛评估结果，引导学校选择高质量竞赛，以提高竞赛活动在创新人才培养中的成效，并通过这种倒逼机制优化竞赛格局。</w:t>
      </w:r>
    </w:p>
    <w:p>
      <w:pPr>
        <w:numPr>
          <w:ilvl w:val="0"/>
          <w:numId w:val="1"/>
        </w:numPr>
        <w:spacing w:line="480" w:lineRule="auto"/>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高校开展学科竞赛的作用和意义</w:t>
      </w:r>
    </w:p>
    <w:p>
      <w:pPr>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建设教育强国是实现中华民族伟大复兴的基础工程。党中央以习近平总书记为核心，将教育视为国家和党的重要任务。新工科、新医科、新农科、新文科建设是</w:t>
      </w:r>
      <w:r>
        <w:rPr>
          <w:rFonts w:hint="eastAsia" w:ascii="Times New Roman" w:hAnsi="Times New Roman" w:cs="Times New Roman"/>
          <w:sz w:val="21"/>
          <w:szCs w:val="21"/>
          <w:lang w:val="en-US" w:eastAsia="zh-CN"/>
        </w:rPr>
        <w:t>目前</w:t>
      </w:r>
      <w:r>
        <w:rPr>
          <w:rFonts w:hint="eastAsia" w:ascii="Times New Roman" w:hAnsi="Times New Roman" w:cs="Times New Roman"/>
          <w:sz w:val="21"/>
          <w:szCs w:val="21"/>
        </w:rPr>
        <w:t>高等教育应对国际竞争挑战和科技革命的战略选择。首先提出的是新工科，它融合科学、技术、产业和社会，是高质量高等教育体系建设的重要主题。在服务创新型国家建设和地方社会经济发展中，建设引领复合型创新创业人才教育体系是高校在“四新教育”生态下的重要任务，也是推进科教融合、产教融合和深化人才培养等工作的重要环节。</w:t>
      </w:r>
    </w:p>
    <w:p>
      <w:pPr>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我国对创新型人才的素质和能力也提出了更高的要求</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提出了制造强国战略行动纲领，强调了创新驱动、质量为先、绿色发展、结构优化和人才为本的基本方针</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同时大学生作为大众创业、万众创新的生力军，受到了国家的高度重视。国务院办公厅发布了《关于深化高等学校创新创业教育改革的实施意见》和《关于进一步支持大学生创新创业的指导意见》等文件，充分说明了高等院校是最适合创新思想发展和具备充分创业资源的场所。在中国特色社会主义迈入新的发展阶段之际，我国创新创业教育也被赋予了新的使命和更高的期望。这一领域的教育不再仅仅是理论知识的传授，更需要重视实践操作，着力培养学生的创新思维、创业意识和创业能力。只有这样，我们才能更好地为社会培养出具备创新精神和实践能力的优秀人才，满足新时代的发展需求同时也需要更加注重与社会需求的对接，推动科技创新与经济发展的深度融合。高校需要积极探索新的创新创业教育模式，不断完善课程体系和教学方法，为培养新时代所需的创新型人才提供有力支撑。</w:t>
      </w:r>
    </w:p>
    <w:p>
      <w:pPr>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随着中国特色社会主义进入新时代，我国创新创业教育获得了新的时代内涵，同时也面临着新的工作要求。从经济发展和教育改革与发展的角度看，高等教育要在传统的教学与研究基础上，重视培养大学生创新精神、提高创业技能。这既是时代提出的要求，也是社会发展的必然趋势。</w:t>
      </w: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近年来，高等院校的双创教育越来越受到重视，学科竞赛是高校大学生孵化创业机会</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提高创新能力的重要途径，是高校双创教育中不可或缺的组成部分。高校也相继出台了多种措施推动和鼓励学生参与各种学科竞赛，现在学科竞赛数量繁多、质量参差不齐，在实践中将高等院校学科竞赛进行分类和分级，对高校开展双创教育有重要的现实意义。</w:t>
      </w:r>
    </w:p>
    <w:p>
      <w:pPr>
        <w:numPr>
          <w:ilvl w:val="0"/>
          <w:numId w:val="1"/>
        </w:numPr>
        <w:spacing w:line="480" w:lineRule="auto"/>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学科竞赛体系的构建思路</w:t>
      </w: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在当前的学科竞赛体系中，同学们往往对竞赛的实际质量缺乏充分的了解，导致他们在选择参加哪些竞赛时会产生困惑。同时，竞赛的主办方</w:t>
      </w:r>
      <w:r>
        <w:rPr>
          <w:rFonts w:hint="eastAsia" w:ascii="Times New Roman" w:hAnsi="Times New Roman" w:cs="Times New Roman"/>
          <w:sz w:val="21"/>
          <w:szCs w:val="21"/>
          <w:lang w:val="en-US" w:eastAsia="zh-CN"/>
        </w:rPr>
        <w:t>因为</w:t>
      </w:r>
      <w:r>
        <w:rPr>
          <w:rFonts w:hint="eastAsia" w:ascii="Times New Roman" w:hAnsi="Times New Roman" w:cs="Times New Roman"/>
          <w:sz w:val="21"/>
          <w:szCs w:val="21"/>
        </w:rPr>
        <w:t>缺乏来自高校的有效反馈，</w:t>
      </w:r>
      <w:r>
        <w:rPr>
          <w:rFonts w:hint="eastAsia" w:ascii="Times New Roman" w:hAnsi="Times New Roman" w:cs="Times New Roman"/>
          <w:sz w:val="21"/>
          <w:szCs w:val="21"/>
          <w:lang w:val="en-US" w:eastAsia="zh-CN"/>
        </w:rPr>
        <w:t>导致</w:t>
      </w:r>
      <w:r>
        <w:rPr>
          <w:rFonts w:hint="eastAsia" w:ascii="Times New Roman" w:hAnsi="Times New Roman" w:cs="Times New Roman"/>
          <w:sz w:val="21"/>
          <w:szCs w:val="21"/>
        </w:rPr>
        <w:t>无法通过竞赛的改革来切实提升竞赛在创新人才培养中的作用</w:t>
      </w:r>
      <w:r>
        <w:rPr>
          <w:rFonts w:hint="eastAsia" w:ascii="Times New Roman" w:hAnsi="Times New Roman" w:cs="Times New Roman"/>
          <w:sz w:val="21"/>
          <w:szCs w:val="21"/>
          <w:vertAlign w:val="superscript"/>
          <w:lang w:eastAsia="zh-CN"/>
        </w:rPr>
        <w:fldChar w:fldCharType="begin"/>
      </w:r>
      <w:r>
        <w:rPr>
          <w:rFonts w:hint="eastAsia" w:ascii="Times New Roman" w:hAnsi="Times New Roman" w:cs="Times New Roman"/>
          <w:sz w:val="21"/>
          <w:szCs w:val="21"/>
          <w:vertAlign w:val="superscript"/>
          <w:lang w:eastAsia="zh-CN"/>
        </w:rPr>
        <w:instrText xml:space="preserve"> REF _Ref1798 \r \h </w:instrText>
      </w:r>
      <w:r>
        <w:rPr>
          <w:rFonts w:hint="eastAsia" w:ascii="Times New Roman" w:hAnsi="Times New Roman" w:cs="Times New Roman"/>
          <w:sz w:val="21"/>
          <w:szCs w:val="21"/>
          <w:vertAlign w:val="superscript"/>
          <w:lang w:eastAsia="zh-CN"/>
        </w:rPr>
        <w:fldChar w:fldCharType="separate"/>
      </w:r>
      <w:r>
        <w:rPr>
          <w:rFonts w:hint="eastAsia" w:ascii="Times New Roman" w:hAnsi="Times New Roman" w:cs="Times New Roman"/>
          <w:sz w:val="21"/>
          <w:szCs w:val="21"/>
          <w:vertAlign w:val="superscript"/>
          <w:lang w:eastAsia="zh-CN"/>
        </w:rPr>
        <w:t>[2]</w:t>
      </w:r>
      <w:r>
        <w:rPr>
          <w:rFonts w:hint="eastAsia" w:ascii="Times New Roman" w:hAnsi="Times New Roman" w:cs="Times New Roman"/>
          <w:sz w:val="21"/>
          <w:szCs w:val="21"/>
          <w:vertAlign w:val="superscript"/>
          <w:lang w:eastAsia="zh-CN"/>
        </w:rPr>
        <w:fldChar w:fldCharType="end"/>
      </w:r>
      <w:r>
        <w:rPr>
          <w:rFonts w:hint="eastAsia" w:ascii="Times New Roman" w:hAnsi="Times New Roman" w:cs="Times New Roman"/>
          <w:sz w:val="21"/>
          <w:szCs w:val="21"/>
        </w:rPr>
        <w:t>。这种信息不对称的现象，不仅让同学们在选择竞赛时感到迷茫，也使得竞赛主办方无法准确把握高校的需求和期望。因此，增强学科竞赛在社会中的信息透明度，可能成为解决学科竞赛组织失范和高校选择困惑的有效途径。通过提高信息的透明度，可以让同学们更加了解每个竞赛的特点和质量，从而做出更明智的选择。同时，竞赛主办方也可以通过接收来自高校的反馈，更好地了解他们的需求和期望，进而对竞赛进行改革和提升，使其更符合创新人才培养的目标。</w:t>
      </w:r>
    </w:p>
    <w:p>
      <w:pPr>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大学生学科竞赛是高校双创教育中非常重要的一部分，有助于培养大学生的创新精神</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也是对产学研结合教育理念的直接实践</w:t>
      </w:r>
      <w:r>
        <w:rPr>
          <w:rFonts w:hint="eastAsia" w:ascii="Times New Roman" w:hAnsi="Times New Roman" w:cs="Times New Roman"/>
          <w:sz w:val="21"/>
          <w:szCs w:val="21"/>
          <w:vertAlign w:val="superscript"/>
          <w:lang w:eastAsia="zh-CN"/>
        </w:rPr>
        <w:fldChar w:fldCharType="begin"/>
      </w:r>
      <w:r>
        <w:rPr>
          <w:rFonts w:hint="eastAsia" w:ascii="Times New Roman" w:hAnsi="Times New Roman" w:cs="Times New Roman"/>
          <w:sz w:val="21"/>
          <w:szCs w:val="21"/>
          <w:vertAlign w:val="superscript"/>
          <w:lang w:eastAsia="zh-CN"/>
        </w:rPr>
        <w:instrText xml:space="preserve"> REF _Ref1964 \r \h </w:instrText>
      </w:r>
      <w:r>
        <w:rPr>
          <w:rFonts w:hint="eastAsia" w:ascii="Times New Roman" w:hAnsi="Times New Roman" w:cs="Times New Roman"/>
          <w:sz w:val="21"/>
          <w:szCs w:val="21"/>
          <w:vertAlign w:val="superscript"/>
          <w:lang w:eastAsia="zh-CN"/>
        </w:rPr>
        <w:fldChar w:fldCharType="separate"/>
      </w:r>
      <w:r>
        <w:rPr>
          <w:rFonts w:hint="eastAsia" w:ascii="Times New Roman" w:hAnsi="Times New Roman" w:cs="Times New Roman"/>
          <w:sz w:val="21"/>
          <w:szCs w:val="21"/>
          <w:vertAlign w:val="superscript"/>
          <w:lang w:eastAsia="zh-CN"/>
        </w:rPr>
        <w:t>[3]</w:t>
      </w:r>
      <w:r>
        <w:rPr>
          <w:rFonts w:hint="eastAsia" w:ascii="Times New Roman" w:hAnsi="Times New Roman" w:cs="Times New Roman"/>
          <w:sz w:val="21"/>
          <w:szCs w:val="21"/>
          <w:vertAlign w:val="superscript"/>
          <w:lang w:eastAsia="zh-CN"/>
        </w:rPr>
        <w:fldChar w:fldCharType="end"/>
      </w:r>
      <w:r>
        <w:rPr>
          <w:rFonts w:hint="eastAsia" w:ascii="Times New Roman" w:hAnsi="Times New Roman" w:cs="Times New Roman"/>
          <w:sz w:val="21"/>
          <w:szCs w:val="21"/>
        </w:rPr>
        <w:t>。而衡量大学生学科竞赛的条件又包括许多方面，要完全定性或者定量很难对其进行评价。因此，我们</w:t>
      </w:r>
      <w:r>
        <w:rPr>
          <w:rFonts w:hint="eastAsia" w:ascii="Times New Roman" w:hAnsi="Times New Roman" w:cs="Times New Roman"/>
          <w:sz w:val="21"/>
          <w:szCs w:val="21"/>
          <w:lang w:val="en-US" w:eastAsia="zh-CN"/>
        </w:rPr>
        <w:t>应当</w:t>
      </w:r>
      <w:r>
        <w:rPr>
          <w:rFonts w:hint="eastAsia" w:ascii="Times New Roman" w:hAnsi="Times New Roman" w:cs="Times New Roman"/>
          <w:sz w:val="21"/>
          <w:szCs w:val="21"/>
        </w:rPr>
        <w:t>考虑采用定量与定性相结合的多目标决策方法，将决策目标进行量化，从而可以对其进行定量的研究和分析</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提高决策的科学性和准确性。通过层次分析法（AHP）建立大学生学科竞赛评级模型</w:t>
      </w:r>
      <w:r>
        <w:rPr>
          <w:rFonts w:hint="eastAsia" w:ascii="Times New Roman" w:hAnsi="Times New Roman" w:cs="Times New Roman"/>
          <w:sz w:val="21"/>
          <w:szCs w:val="21"/>
          <w:vertAlign w:val="superscript"/>
          <w:lang w:eastAsia="zh-CN"/>
        </w:rPr>
        <w:fldChar w:fldCharType="begin"/>
      </w:r>
      <w:r>
        <w:rPr>
          <w:rFonts w:hint="eastAsia" w:ascii="Times New Roman" w:hAnsi="Times New Roman" w:cs="Times New Roman"/>
          <w:sz w:val="21"/>
          <w:szCs w:val="21"/>
          <w:vertAlign w:val="superscript"/>
          <w:lang w:eastAsia="zh-CN"/>
        </w:rPr>
        <w:instrText xml:space="preserve"> REF _Ref2079 \r \h </w:instrText>
      </w:r>
      <w:r>
        <w:rPr>
          <w:rFonts w:hint="eastAsia" w:ascii="Times New Roman" w:hAnsi="Times New Roman" w:cs="Times New Roman"/>
          <w:sz w:val="21"/>
          <w:szCs w:val="21"/>
          <w:vertAlign w:val="superscript"/>
          <w:lang w:eastAsia="zh-CN"/>
        </w:rPr>
        <w:fldChar w:fldCharType="separate"/>
      </w:r>
      <w:r>
        <w:rPr>
          <w:rFonts w:hint="eastAsia" w:ascii="Times New Roman" w:hAnsi="Times New Roman" w:cs="Times New Roman"/>
          <w:sz w:val="21"/>
          <w:szCs w:val="21"/>
          <w:vertAlign w:val="superscript"/>
          <w:lang w:eastAsia="zh-CN"/>
        </w:rPr>
        <w:t>[4]</w:t>
      </w:r>
      <w:r>
        <w:rPr>
          <w:rFonts w:hint="eastAsia" w:ascii="Times New Roman" w:hAnsi="Times New Roman" w:cs="Times New Roman"/>
          <w:sz w:val="21"/>
          <w:szCs w:val="21"/>
          <w:vertAlign w:val="superscript"/>
          <w:lang w:eastAsia="zh-CN"/>
        </w:rPr>
        <w:fldChar w:fldCharType="end"/>
      </w:r>
      <w:r>
        <w:rPr>
          <w:rFonts w:hint="eastAsia" w:ascii="Times New Roman" w:hAnsi="Times New Roman" w:cs="Times New Roman"/>
          <w:sz w:val="21"/>
          <w:szCs w:val="21"/>
        </w:rPr>
        <w:t>。层次分析法是一种将决策问题分解为多个层次和准则的定性分析和定量研究相结合的决策方法。这种方法将决策相关的元素分为目标、准则和方案等层次，然后进行定性和定量分析</w:t>
      </w:r>
      <w:r>
        <w:rPr>
          <w:rFonts w:hint="eastAsia" w:ascii="Times New Roman" w:hAnsi="Times New Roman" w:cs="Times New Roman"/>
          <w:sz w:val="21"/>
          <w:szCs w:val="21"/>
          <w:vertAlign w:val="superscript"/>
          <w:lang w:eastAsia="zh-CN"/>
        </w:rPr>
        <w:fldChar w:fldCharType="begin"/>
      </w:r>
      <w:r>
        <w:rPr>
          <w:rFonts w:hint="eastAsia" w:ascii="Times New Roman" w:hAnsi="Times New Roman" w:cs="Times New Roman"/>
          <w:sz w:val="21"/>
          <w:szCs w:val="21"/>
          <w:vertAlign w:val="superscript"/>
          <w:lang w:eastAsia="zh-CN"/>
        </w:rPr>
        <w:instrText xml:space="preserve"> REF _Ref2265 \r \h </w:instrText>
      </w:r>
      <w:r>
        <w:rPr>
          <w:rFonts w:hint="eastAsia" w:ascii="Times New Roman" w:hAnsi="Times New Roman" w:cs="Times New Roman"/>
          <w:sz w:val="21"/>
          <w:szCs w:val="21"/>
          <w:vertAlign w:val="superscript"/>
          <w:lang w:eastAsia="zh-CN"/>
        </w:rPr>
        <w:fldChar w:fldCharType="separate"/>
      </w:r>
      <w:r>
        <w:rPr>
          <w:rFonts w:hint="eastAsia" w:ascii="Times New Roman" w:hAnsi="Times New Roman" w:cs="Times New Roman"/>
          <w:sz w:val="21"/>
          <w:szCs w:val="21"/>
          <w:vertAlign w:val="superscript"/>
          <w:lang w:eastAsia="zh-CN"/>
        </w:rPr>
        <w:t>[5]</w:t>
      </w:r>
      <w:r>
        <w:rPr>
          <w:rFonts w:hint="eastAsia" w:ascii="Times New Roman" w:hAnsi="Times New Roman" w:cs="Times New Roman"/>
          <w:sz w:val="21"/>
          <w:szCs w:val="21"/>
          <w:vertAlign w:val="superscript"/>
          <w:lang w:eastAsia="zh-CN"/>
        </w:rPr>
        <w:fldChar w:fldCharType="end"/>
      </w:r>
      <w:r>
        <w:rPr>
          <w:rFonts w:hint="eastAsia" w:ascii="Times New Roman" w:hAnsi="Times New Roman" w:cs="Times New Roman"/>
          <w:sz w:val="21"/>
          <w:szCs w:val="21"/>
        </w:rPr>
        <w:t>。其方法可分为 4 步：</w:t>
      </w:r>
    </w:p>
    <w:p>
      <w:pPr>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①分解问题，建立层次结构模型；</w:t>
      </w: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②构造判断矩阵；</w:t>
      </w: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③计算权向量并做一致性检验；</w:t>
      </w:r>
    </w:p>
    <w:p>
      <w:pPr>
        <w:ind w:firstLine="420" w:firstLineChars="200"/>
        <w:jc w:val="left"/>
        <w:rPr>
          <w:rFonts w:ascii="Times New Roman" w:hAnsi="Times New Roman" w:cs="Times New Roman"/>
          <w:sz w:val="21"/>
          <w:szCs w:val="21"/>
        </w:rPr>
      </w:pPr>
      <w:r>
        <w:rPr>
          <w:rFonts w:hint="eastAsia" w:ascii="Times New Roman" w:hAnsi="Times New Roman" w:cs="Times New Roman"/>
          <w:sz w:val="21"/>
          <w:szCs w:val="21"/>
        </w:rPr>
        <w:t>④计算组合权重向量并做一致性检验，并以此作为决策依据。</w:t>
      </w:r>
    </w:p>
    <w:p>
      <w:pPr>
        <w:numPr>
          <w:ilvl w:val="0"/>
          <w:numId w:val="1"/>
        </w:numPr>
        <w:spacing w:line="480" w:lineRule="auto"/>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建立大学生学科竞赛评价模型</w:t>
      </w:r>
    </w:p>
    <w:p>
      <w:pP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4.1建立大学生综合素质层次指标体系</w:t>
      </w:r>
    </w:p>
    <w:p>
      <w:pPr>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层次分析法的核心是将一个复杂问题中的各种因素通过划分为相互联系的有序层次，使之条理化；然后，根据</w:t>
      </w:r>
      <w:r>
        <w:rPr>
          <w:rFonts w:hint="eastAsia" w:ascii="Times New Roman" w:hAnsi="Times New Roman" w:cs="Times New Roman"/>
          <w:sz w:val="21"/>
          <w:szCs w:val="21"/>
          <w:lang w:val="en-US" w:eastAsia="zh-CN"/>
        </w:rPr>
        <w:t>两两对比形成</w:t>
      </w:r>
      <w:r>
        <w:rPr>
          <w:rFonts w:hint="eastAsia" w:ascii="Times New Roman" w:hAnsi="Times New Roman" w:cs="Times New Roman"/>
          <w:sz w:val="21"/>
          <w:szCs w:val="21"/>
        </w:rPr>
        <w:t>一定客观的主观判断结构，把专家意见和分析者的客观判断结果直接</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有效地结合起来，将</w:t>
      </w:r>
      <w:r>
        <w:rPr>
          <w:rFonts w:hint="eastAsia" w:ascii="Times New Roman" w:hAnsi="Times New Roman" w:cs="Times New Roman"/>
          <w:sz w:val="21"/>
          <w:szCs w:val="21"/>
          <w:lang w:val="en-US" w:eastAsia="zh-CN"/>
        </w:rPr>
        <w:t>相同</w:t>
      </w:r>
      <w:r>
        <w:rPr>
          <w:rFonts w:hint="eastAsia" w:ascii="Times New Roman" w:hAnsi="Times New Roman" w:cs="Times New Roman"/>
          <w:sz w:val="21"/>
          <w:szCs w:val="21"/>
        </w:rPr>
        <w:t>层次</w:t>
      </w:r>
      <w:r>
        <w:rPr>
          <w:rFonts w:hint="eastAsia" w:ascii="Times New Roman" w:hAnsi="Times New Roman" w:cs="Times New Roman"/>
          <w:sz w:val="21"/>
          <w:szCs w:val="21"/>
          <w:lang w:val="en-US" w:eastAsia="zh-CN"/>
        </w:rPr>
        <w:t>里的</w:t>
      </w:r>
      <w:r>
        <w:rPr>
          <w:rFonts w:hint="eastAsia" w:ascii="Times New Roman" w:hAnsi="Times New Roman" w:cs="Times New Roman"/>
          <w:sz w:val="21"/>
          <w:szCs w:val="21"/>
        </w:rPr>
        <w:t>元素两两比较</w:t>
      </w:r>
      <w:r>
        <w:rPr>
          <w:rFonts w:hint="eastAsia" w:ascii="Times New Roman" w:hAnsi="Times New Roman" w:cs="Times New Roman"/>
          <w:sz w:val="21"/>
          <w:szCs w:val="21"/>
          <w:lang w:val="en-US" w:eastAsia="zh-CN"/>
        </w:rPr>
        <w:t>后得出的</w:t>
      </w:r>
      <w:r>
        <w:rPr>
          <w:rFonts w:hint="eastAsia" w:ascii="Times New Roman" w:hAnsi="Times New Roman" w:cs="Times New Roman"/>
          <w:sz w:val="21"/>
          <w:szCs w:val="21"/>
        </w:rPr>
        <w:t>重要性进行定量描述。最后，利用数学方法</w:t>
      </w:r>
      <w:r>
        <w:rPr>
          <w:rFonts w:hint="eastAsia" w:ascii="Times New Roman" w:hAnsi="Times New Roman" w:cs="Times New Roman"/>
          <w:sz w:val="21"/>
          <w:szCs w:val="21"/>
          <w:lang w:val="en-US" w:eastAsia="zh-CN"/>
        </w:rPr>
        <w:t>得出</w:t>
      </w:r>
      <w:r>
        <w:rPr>
          <w:rFonts w:hint="eastAsia" w:ascii="Times New Roman" w:hAnsi="Times New Roman" w:cs="Times New Roman"/>
          <w:sz w:val="21"/>
          <w:szCs w:val="21"/>
        </w:rPr>
        <w:t>反映每一层次元素的相对重要性次序的权值，这些排序结果可以作为优化决策的目标（多指标）和方案，从而帮助我们做出更明智的决策。</w:t>
      </w:r>
    </w:p>
    <w:p>
      <w:pPr>
        <w:ind w:firstLine="420" w:firstLineChars="200"/>
        <w:rPr>
          <w:rFonts w:ascii="Times New Roman" w:hAnsi="Times New Roman" w:cs="Times New Roman"/>
          <w:sz w:val="21"/>
          <w:szCs w:val="21"/>
        </w:rPr>
      </w:pPr>
      <w:r>
        <w:rPr>
          <w:rFonts w:ascii="Times New Roman" w:hAnsi="Times New Roman" w:cs="Times New Roman"/>
          <w:sz w:val="21"/>
          <w:szCs w:val="21"/>
        </w:rPr>
        <w:t>本文所建模型的层次结构分成3层：第1层是</w:t>
      </w:r>
      <w:r>
        <w:rPr>
          <w:rFonts w:hint="eastAsia" w:ascii="Times New Roman" w:hAnsi="Times New Roman" w:cs="Times New Roman"/>
          <w:sz w:val="21"/>
          <w:szCs w:val="21"/>
        </w:rPr>
        <w:t>大学生学科竞赛</w:t>
      </w:r>
      <w:r>
        <w:rPr>
          <w:rFonts w:ascii="Times New Roman" w:hAnsi="Times New Roman" w:cs="Times New Roman"/>
          <w:i/>
          <w:iCs/>
          <w:sz w:val="21"/>
          <w:szCs w:val="21"/>
        </w:rPr>
        <w:t>(</w:t>
      </w:r>
      <w:r>
        <w:rPr>
          <w:rFonts w:hint="eastAsia" w:ascii="Times New Roman" w:hAnsi="Times New Roman" w:cs="Times New Roman"/>
          <w:b/>
          <w:bCs/>
          <w:i/>
          <w:iCs/>
          <w:sz w:val="21"/>
          <w:szCs w:val="21"/>
        </w:rPr>
        <w:t>A</w:t>
      </w:r>
      <w:r>
        <w:rPr>
          <w:rFonts w:ascii="Times New Roman" w:hAnsi="Times New Roman" w:cs="Times New Roman"/>
          <w:sz w:val="21"/>
          <w:szCs w:val="21"/>
        </w:rPr>
        <w:t>)；第2层是一级指标层(</w:t>
      </w:r>
      <w:r>
        <w:rPr>
          <w:rFonts w:hint="eastAsia" w:ascii="Times New Roman" w:hAnsi="Times New Roman" w:cs="Times New Roman"/>
          <w:b/>
          <w:bCs/>
          <w:i/>
          <w:iCs/>
          <w:sz w:val="21"/>
          <w:szCs w:val="21"/>
        </w:rPr>
        <w:t>B</w:t>
      </w:r>
      <w:r>
        <w:rPr>
          <w:rFonts w:hint="eastAsia" w:ascii="Times New Roman" w:hAnsi="Times New Roman" w:cs="Times New Roman"/>
          <w:sz w:val="21"/>
          <w:szCs w:val="21"/>
        </w:rPr>
        <w:t>)</w:t>
      </w:r>
      <w:r>
        <w:rPr>
          <w:rFonts w:ascii="Times New Roman" w:hAnsi="Times New Roman" w:cs="Times New Roman"/>
          <w:sz w:val="21"/>
          <w:szCs w:val="21"/>
        </w:rPr>
        <w:t>，一级指标包括</w:t>
      </w:r>
      <w:r>
        <w:rPr>
          <w:rFonts w:hint="eastAsia" w:ascii="Times New Roman" w:hAnsi="Times New Roman" w:cs="Times New Roman"/>
          <w:sz w:val="21"/>
          <w:szCs w:val="21"/>
        </w:rPr>
        <w:t>组织机构(</w:t>
      </w:r>
      <m:oMath>
        <m:sSub>
          <m:sSubPr>
            <m:ctrlPr>
              <w:rPr>
                <w:rFonts w:ascii="Cambria Math" w:hAnsi="Cambria Math" w:cs="Times New Roman"/>
                <w:i/>
                <w:sz w:val="21"/>
                <w:szCs w:val="21"/>
              </w:rPr>
            </m:ctrlPr>
          </m:sSubPr>
          <m:e>
            <m:r>
              <m:rPr>
                <m:sty m:val="bi"/>
              </m:rPr>
              <w:rPr>
                <w:rFonts w:ascii="Cambria Math" w:hAnsi="Cambria Math" w:cs="Times New Roman"/>
                <w:sz w:val="21"/>
                <w:szCs w:val="21"/>
              </w:rPr>
              <m:t>B</m:t>
            </m:r>
            <m:ctrlPr>
              <w:rPr>
                <w:rFonts w:ascii="Cambria Math" w:hAnsi="Cambria Math" w:cs="Times New Roman"/>
                <w:i/>
                <w:sz w:val="21"/>
                <w:szCs w:val="21"/>
              </w:rPr>
            </m:ctrlPr>
          </m:e>
          <m:sub>
            <m:r>
              <m:rPr/>
              <w:rPr>
                <w:rFonts w:ascii="Cambria Math" w:hAnsi="Cambria Math" w:cs="Times New Roman"/>
                <w:sz w:val="21"/>
                <w:szCs w:val="21"/>
              </w:rPr>
              <m:t>1</m:t>
            </m:r>
            <m:ctrlPr>
              <w:rPr>
                <w:rFonts w:ascii="Cambria Math" w:hAnsi="Cambria Math" w:cs="Times New Roman"/>
                <w:i/>
                <w:sz w:val="21"/>
                <w:szCs w:val="21"/>
              </w:rPr>
            </m:ctrlPr>
          </m:sub>
        </m:sSub>
      </m:oMath>
      <w:r>
        <w:rPr>
          <w:rFonts w:hint="eastAsia" w:ascii="Times New Roman" w:hAnsi="Times New Roman" w:cs="Times New Roman"/>
          <w:sz w:val="21"/>
          <w:szCs w:val="21"/>
        </w:rPr>
        <w:t>)、竞赛层次(</w:t>
      </w:r>
      <m:oMath>
        <m:sSub>
          <m:sSubPr>
            <m:ctrlPr>
              <w:rPr>
                <w:rFonts w:ascii="Cambria Math" w:hAnsi="Cambria Math" w:cs="Times New Roman"/>
                <w:i/>
                <w:sz w:val="21"/>
                <w:szCs w:val="21"/>
              </w:rPr>
            </m:ctrlPr>
          </m:sSubPr>
          <m:e>
            <m:r>
              <m:rPr>
                <m:sty m:val="bi"/>
              </m:rPr>
              <w:rPr>
                <w:rFonts w:ascii="Cambria Math" w:hAnsi="Cambria Math" w:cs="Times New Roman"/>
                <w:sz w:val="21"/>
                <w:szCs w:val="21"/>
              </w:rPr>
              <m:t>B</m:t>
            </m:r>
            <m:ctrlPr>
              <w:rPr>
                <w:rFonts w:ascii="Cambria Math" w:hAnsi="Cambria Math" w:cs="Times New Roman"/>
                <w:i/>
                <w:sz w:val="21"/>
                <w:szCs w:val="21"/>
              </w:rPr>
            </m:ctrlPr>
          </m:e>
          <m:sub>
            <m:r>
              <m:rPr/>
              <w:rPr>
                <w:rFonts w:ascii="Cambria Math" w:hAnsi="Cambria Math" w:cs="Times New Roman"/>
                <w:sz w:val="21"/>
                <w:szCs w:val="21"/>
              </w:rPr>
              <m:t>2</m:t>
            </m:r>
            <m:ctrlPr>
              <w:rPr>
                <w:rFonts w:ascii="Cambria Math" w:hAnsi="Cambria Math" w:cs="Times New Roman"/>
                <w:i/>
                <w:sz w:val="21"/>
                <w:szCs w:val="21"/>
              </w:rPr>
            </m:ctrlPr>
          </m:sub>
        </m:sSub>
      </m:oMath>
      <w:r>
        <w:rPr>
          <w:rFonts w:hint="eastAsia" w:ascii="Times New Roman" w:hAnsi="Times New Roman" w:cs="Times New Roman"/>
          <w:sz w:val="21"/>
          <w:szCs w:val="21"/>
        </w:rPr>
        <w:t>)</w:t>
      </w:r>
      <w:r>
        <w:rPr>
          <w:rFonts w:ascii="Times New Roman" w:hAnsi="Times New Roman" w:cs="Times New Roman"/>
          <w:sz w:val="21"/>
          <w:szCs w:val="21"/>
        </w:rPr>
        <w:t>、社会影响(</w:t>
      </w:r>
      <m:oMath>
        <m:sSub>
          <m:sSubPr>
            <m:ctrlPr>
              <w:rPr>
                <w:rFonts w:ascii="Cambria Math" w:hAnsi="Cambria Math" w:cs="Times New Roman"/>
                <w:i/>
                <w:sz w:val="21"/>
                <w:szCs w:val="21"/>
              </w:rPr>
            </m:ctrlPr>
          </m:sSubPr>
          <m:e>
            <m:r>
              <m:rPr>
                <m:sty m:val="bi"/>
              </m:rPr>
              <w:rPr>
                <w:rFonts w:ascii="Cambria Math" w:hAnsi="Cambria Math" w:cs="Times New Roman"/>
                <w:sz w:val="21"/>
                <w:szCs w:val="21"/>
              </w:rPr>
              <m:t>B</m:t>
            </m:r>
            <m:ctrlPr>
              <w:rPr>
                <w:rFonts w:ascii="Cambria Math" w:hAnsi="Cambria Math" w:cs="Times New Roman"/>
                <w:i/>
                <w:sz w:val="21"/>
                <w:szCs w:val="21"/>
              </w:rPr>
            </m:ctrlPr>
          </m:e>
          <m:sub>
            <m:r>
              <m:rPr/>
              <w:rPr>
                <w:rFonts w:ascii="Cambria Math" w:hAnsi="Cambria Math" w:cs="Times New Roman"/>
                <w:sz w:val="21"/>
                <w:szCs w:val="21"/>
              </w:rPr>
              <m:t>3</m:t>
            </m:r>
            <m:ctrlPr>
              <w:rPr>
                <w:rFonts w:ascii="Cambria Math" w:hAnsi="Cambria Math" w:cs="Times New Roman"/>
                <w:i/>
                <w:sz w:val="21"/>
                <w:szCs w:val="21"/>
              </w:rPr>
            </m:ctrlPr>
          </m:sub>
        </m:sSub>
      </m:oMath>
      <w:r>
        <w:rPr>
          <w:rFonts w:hint="eastAsia" w:ascii="Times New Roman" w:hAnsi="Times New Roman" w:cs="Times New Roman"/>
          <w:sz w:val="21"/>
          <w:szCs w:val="21"/>
        </w:rPr>
        <w:t>)</w:t>
      </w:r>
      <w:r>
        <w:rPr>
          <w:rFonts w:ascii="Times New Roman" w:hAnsi="Times New Roman" w:cs="Times New Roman"/>
          <w:sz w:val="21"/>
          <w:szCs w:val="21"/>
        </w:rPr>
        <w:t>和</w:t>
      </w:r>
      <w:r>
        <w:rPr>
          <w:rFonts w:hint="eastAsia" w:ascii="Times New Roman" w:hAnsi="Times New Roman" w:cs="Times New Roman"/>
          <w:sz w:val="21"/>
          <w:szCs w:val="21"/>
        </w:rPr>
        <w:t>获奖难度(</w:t>
      </w:r>
      <m:oMath>
        <m:sSub>
          <m:sSubPr>
            <m:ctrlPr>
              <w:rPr>
                <w:rFonts w:ascii="Cambria Math" w:hAnsi="Cambria Math" w:cs="Times New Roman"/>
                <w:i/>
                <w:sz w:val="21"/>
                <w:szCs w:val="21"/>
              </w:rPr>
            </m:ctrlPr>
          </m:sSubPr>
          <m:e>
            <m:r>
              <m:rPr>
                <m:sty m:val="bi"/>
              </m:rPr>
              <w:rPr>
                <w:rFonts w:ascii="Cambria Math" w:hAnsi="Cambria Math" w:cs="Times New Roman"/>
                <w:sz w:val="21"/>
                <w:szCs w:val="21"/>
              </w:rPr>
              <m:t>B</m:t>
            </m:r>
            <m:ctrlPr>
              <w:rPr>
                <w:rFonts w:ascii="Cambria Math" w:hAnsi="Cambria Math" w:cs="Times New Roman"/>
                <w:i/>
                <w:sz w:val="21"/>
                <w:szCs w:val="21"/>
              </w:rPr>
            </m:ctrlPr>
          </m:e>
          <m:sub>
            <m:r>
              <m:rPr/>
              <w:rPr>
                <w:rFonts w:ascii="Cambria Math" w:hAnsi="Cambria Math" w:cs="Times New Roman"/>
                <w:sz w:val="21"/>
                <w:szCs w:val="21"/>
              </w:rPr>
              <m:t>4</m:t>
            </m:r>
            <m:ctrlPr>
              <w:rPr>
                <w:rFonts w:ascii="Cambria Math" w:hAnsi="Cambria Math" w:cs="Times New Roman"/>
                <w:i/>
                <w:sz w:val="21"/>
                <w:szCs w:val="21"/>
              </w:rPr>
            </m:ctrlPr>
          </m:sub>
        </m:sSub>
      </m:oMath>
      <w:r>
        <w:rPr>
          <w:rFonts w:hint="eastAsia" w:ascii="Times New Roman" w:hAnsi="Times New Roman" w:cs="Times New Roman"/>
          <w:sz w:val="21"/>
          <w:szCs w:val="21"/>
        </w:rPr>
        <w:t>)四</w:t>
      </w:r>
      <w:r>
        <w:rPr>
          <w:rFonts w:ascii="Times New Roman" w:hAnsi="Times New Roman" w:cs="Times New Roman"/>
          <w:sz w:val="21"/>
          <w:szCs w:val="21"/>
        </w:rPr>
        <w:t>个指标；第3层为二级指标层(</w:t>
      </w:r>
      <w:r>
        <w:rPr>
          <w:rFonts w:hint="eastAsia" w:ascii="Times New Roman" w:hAnsi="Times New Roman" w:cs="Times New Roman"/>
          <w:b/>
          <w:bCs/>
          <w:i/>
          <w:iCs/>
          <w:sz w:val="21"/>
          <w:szCs w:val="21"/>
        </w:rPr>
        <w:t>C</w:t>
      </w:r>
      <w:r>
        <w:rPr>
          <w:rFonts w:ascii="Times New Roman" w:hAnsi="Times New Roman" w:cs="Times New Roman"/>
          <w:sz w:val="21"/>
          <w:szCs w:val="21"/>
        </w:rPr>
        <w:t>)，二级指标包括</w:t>
      </w:r>
      <w:r>
        <w:rPr>
          <w:rFonts w:hint="eastAsia" w:ascii="Times New Roman" w:hAnsi="Times New Roman" w:cs="Times New Roman"/>
          <w:sz w:val="21"/>
          <w:szCs w:val="21"/>
        </w:rPr>
        <w:t>举办时间(</w:t>
      </w:r>
      <m:oMath>
        <m:sSub>
          <m:sSubPr>
            <m:ctrlPr>
              <w:rPr>
                <w:rFonts w:ascii="Cambria Math" w:hAnsi="Cambria Math" w:cs="Times New Roman"/>
                <w:i/>
                <w:sz w:val="21"/>
                <w:szCs w:val="21"/>
              </w:rPr>
            </m:ctrlPr>
          </m:sSubPr>
          <m:e>
            <m:r>
              <m:rPr>
                <m:sty m:val="bi"/>
              </m:rPr>
              <w:rPr>
                <w:rFonts w:ascii="Cambria Math" w:hAnsi="Cambria Math" w:cs="Times New Roman"/>
                <w:sz w:val="21"/>
                <w:szCs w:val="21"/>
              </w:rPr>
              <m:t>C</m:t>
            </m:r>
            <m:ctrlPr>
              <w:rPr>
                <w:rFonts w:ascii="Cambria Math" w:hAnsi="Cambria Math" w:cs="Times New Roman"/>
                <w:i/>
                <w:sz w:val="21"/>
                <w:szCs w:val="21"/>
              </w:rPr>
            </m:ctrlPr>
          </m:e>
          <m:sub>
            <m:r>
              <m:rPr/>
              <w:rPr>
                <w:rFonts w:ascii="Cambria Math" w:hAnsi="Cambria Math" w:cs="Times New Roman"/>
                <w:sz w:val="21"/>
                <w:szCs w:val="21"/>
              </w:rPr>
              <m:t>31</m:t>
            </m:r>
            <m:ctrlPr>
              <w:rPr>
                <w:rFonts w:ascii="Cambria Math" w:hAnsi="Cambria Math" w:cs="Times New Roman"/>
                <w:i/>
                <w:sz w:val="21"/>
                <w:szCs w:val="21"/>
              </w:rPr>
            </m:ctrlPr>
          </m:sub>
        </m:sSub>
      </m:oMath>
      <w:r>
        <w:rPr>
          <w:rFonts w:hint="eastAsia" w:ascii="Times New Roman" w:hAnsi="Times New Roman" w:cs="Times New Roman"/>
          <w:sz w:val="21"/>
          <w:szCs w:val="21"/>
        </w:rPr>
        <w:t>)、参赛范围(</w:t>
      </w:r>
      <m:oMath>
        <m:sSub>
          <m:sSubPr>
            <m:ctrlPr>
              <w:rPr>
                <w:rFonts w:ascii="Cambria Math" w:hAnsi="Cambria Math" w:cs="Times New Roman"/>
                <w:i/>
                <w:sz w:val="21"/>
                <w:szCs w:val="21"/>
              </w:rPr>
            </m:ctrlPr>
          </m:sSubPr>
          <m:e>
            <m:r>
              <m:rPr>
                <m:sty m:val="bi"/>
              </m:rPr>
              <w:rPr>
                <w:rFonts w:ascii="Cambria Math" w:hAnsi="Cambria Math" w:cs="Times New Roman"/>
                <w:sz w:val="21"/>
                <w:szCs w:val="21"/>
              </w:rPr>
              <m:t>C</m:t>
            </m:r>
            <m:ctrlPr>
              <w:rPr>
                <w:rFonts w:ascii="Cambria Math" w:hAnsi="Cambria Math" w:cs="Times New Roman"/>
                <w:i/>
                <w:sz w:val="21"/>
                <w:szCs w:val="21"/>
              </w:rPr>
            </m:ctrlPr>
          </m:e>
          <m:sub>
            <m:r>
              <m:rPr/>
              <w:rPr>
                <w:rFonts w:ascii="Cambria Math" w:hAnsi="Cambria Math" w:cs="Times New Roman"/>
                <w:sz w:val="21"/>
                <w:szCs w:val="21"/>
              </w:rPr>
              <m:t>32</m:t>
            </m:r>
            <m:ctrlPr>
              <w:rPr>
                <w:rFonts w:ascii="Cambria Math" w:hAnsi="Cambria Math" w:cs="Times New Roman"/>
                <w:i/>
                <w:sz w:val="21"/>
                <w:szCs w:val="21"/>
              </w:rPr>
            </m:ctrlPr>
          </m:sub>
        </m:sSub>
      </m:oMath>
      <w:r>
        <w:rPr>
          <w:rFonts w:hint="eastAsia" w:ascii="Times New Roman" w:hAnsi="Times New Roman" w:cs="Times New Roman"/>
          <w:sz w:val="21"/>
          <w:szCs w:val="21"/>
        </w:rPr>
        <w:t>)、参赛人数(</w:t>
      </w:r>
      <m:oMath>
        <m:sSub>
          <m:sSubPr>
            <m:ctrlPr>
              <w:rPr>
                <w:rFonts w:ascii="Cambria Math" w:hAnsi="Cambria Math" w:cs="Times New Roman"/>
                <w:i/>
                <w:sz w:val="21"/>
                <w:szCs w:val="21"/>
              </w:rPr>
            </m:ctrlPr>
          </m:sSubPr>
          <m:e>
            <m:r>
              <m:rPr>
                <m:sty m:val="bi"/>
              </m:rPr>
              <w:rPr>
                <w:rFonts w:ascii="Cambria Math" w:hAnsi="Cambria Math" w:cs="Times New Roman"/>
                <w:sz w:val="21"/>
                <w:szCs w:val="21"/>
              </w:rPr>
              <m:t>C</m:t>
            </m:r>
            <m:ctrlPr>
              <w:rPr>
                <w:rFonts w:ascii="Cambria Math" w:hAnsi="Cambria Math" w:cs="Times New Roman"/>
                <w:i/>
                <w:sz w:val="21"/>
                <w:szCs w:val="21"/>
              </w:rPr>
            </m:ctrlPr>
          </m:e>
          <m:sub>
            <m:r>
              <m:rPr/>
              <w:rPr>
                <w:rFonts w:ascii="Cambria Math" w:hAnsi="Cambria Math" w:cs="Times New Roman"/>
                <w:sz w:val="21"/>
                <w:szCs w:val="21"/>
              </w:rPr>
              <m:t>33</m:t>
            </m:r>
            <m:ctrlPr>
              <w:rPr>
                <w:rFonts w:ascii="Cambria Math" w:hAnsi="Cambria Math" w:cs="Times New Roman"/>
                <w:i/>
                <w:sz w:val="21"/>
                <w:szCs w:val="21"/>
              </w:rPr>
            </m:ctrlPr>
          </m:sub>
        </m:sSub>
      </m:oMath>
      <w:r>
        <w:rPr>
          <w:rFonts w:hint="eastAsia" w:ascii="Times New Roman" w:hAnsi="Times New Roman" w:cs="Times New Roman"/>
          <w:sz w:val="21"/>
          <w:szCs w:val="21"/>
        </w:rPr>
        <w:t>)。</w:t>
      </w:r>
      <w:r>
        <w:rPr>
          <w:rFonts w:ascii="Times New Roman" w:hAnsi="Times New Roman" w:cs="Times New Roman"/>
          <w:sz w:val="21"/>
          <w:szCs w:val="21"/>
        </w:rPr>
        <w:t>层次结构</w:t>
      </w:r>
      <w:r>
        <w:rPr>
          <w:rFonts w:hint="eastAsia" w:ascii="Times New Roman" w:hAnsi="Times New Roman" w:cs="Times New Roman"/>
          <w:sz w:val="21"/>
          <w:szCs w:val="21"/>
        </w:rPr>
        <w:t>模型</w:t>
      </w:r>
      <w:r>
        <w:rPr>
          <w:rFonts w:ascii="Times New Roman" w:hAnsi="Times New Roman" w:cs="Times New Roman"/>
          <w:sz w:val="21"/>
          <w:szCs w:val="21"/>
        </w:rPr>
        <w:t>如图1所示</w:t>
      </w:r>
      <w:r>
        <w:rPr>
          <w:rFonts w:hint="eastAsia" w:ascii="Times New Roman" w:hAnsi="Times New Roman" w:cs="Times New Roman"/>
          <w:sz w:val="21"/>
          <w:szCs w:val="21"/>
          <w:vertAlign w:val="superscript"/>
          <w:lang w:eastAsia="zh-CN"/>
        </w:rPr>
        <w:fldChar w:fldCharType="begin"/>
      </w:r>
      <w:r>
        <w:rPr>
          <w:rFonts w:hint="eastAsia" w:ascii="Times New Roman" w:hAnsi="Times New Roman" w:cs="Times New Roman"/>
          <w:sz w:val="21"/>
          <w:szCs w:val="21"/>
          <w:vertAlign w:val="superscript"/>
          <w:lang w:eastAsia="zh-CN"/>
        </w:rPr>
        <w:instrText xml:space="preserve"> REF _Ref2510 \r \h </w:instrText>
      </w:r>
      <w:r>
        <w:rPr>
          <w:rFonts w:hint="eastAsia" w:ascii="Times New Roman" w:hAnsi="Times New Roman" w:cs="Times New Roman"/>
          <w:sz w:val="21"/>
          <w:szCs w:val="21"/>
          <w:vertAlign w:val="superscript"/>
          <w:lang w:eastAsia="zh-CN"/>
        </w:rPr>
        <w:fldChar w:fldCharType="separate"/>
      </w:r>
      <w:r>
        <w:rPr>
          <w:rFonts w:hint="eastAsia" w:ascii="Times New Roman" w:hAnsi="Times New Roman" w:cs="Times New Roman"/>
          <w:sz w:val="21"/>
          <w:szCs w:val="21"/>
          <w:vertAlign w:val="superscript"/>
          <w:lang w:eastAsia="zh-CN"/>
        </w:rPr>
        <w:t>[6]</w:t>
      </w:r>
      <w:r>
        <w:rPr>
          <w:rFonts w:hint="eastAsia" w:ascii="Times New Roman" w:hAnsi="Times New Roman" w:cs="Times New Roman"/>
          <w:sz w:val="21"/>
          <w:szCs w:val="21"/>
          <w:vertAlign w:val="superscript"/>
          <w:lang w:eastAsia="zh-CN"/>
        </w:rPr>
        <w:fldChar w:fldCharType="end"/>
      </w:r>
      <w:r>
        <w:rPr>
          <w:rFonts w:hint="eastAsia" w:ascii="Times New Roman" w:hAnsi="Times New Roman" w:cs="Times New Roman"/>
          <w:sz w:val="21"/>
          <w:szCs w:val="21"/>
        </w:rPr>
        <w:t>。</w:t>
      </w:r>
    </w:p>
    <w:p>
      <w:pPr>
        <w:ind w:firstLine="420" w:firstLineChars="200"/>
        <w:rPr>
          <w:rFonts w:ascii="Times New Roman" w:hAnsi="Times New Roman" w:cs="Times New Roman"/>
          <w:sz w:val="21"/>
          <w:szCs w:val="21"/>
        </w:rPr>
      </w:pPr>
    </w:p>
    <w:p>
      <w:pPr>
        <w:ind w:firstLine="420" w:firstLineChars="200"/>
        <w:rPr>
          <w:rFonts w:ascii="Times New Roman" w:hAnsi="Times New Roman" w:cs="Times New Roman"/>
          <w:sz w:val="21"/>
          <w:szCs w:val="21"/>
        </w:rPr>
      </w:pPr>
      <w:r>
        <w:rPr>
          <w:sz w:val="21"/>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024755" cy="2248535"/>
                <wp:effectExtent l="6350" t="6350" r="13335" b="15875"/>
                <wp:wrapTopAndBottom/>
                <wp:docPr id="4" name="组合 23"/>
                <wp:cNvGraphicFramePr/>
                <a:graphic xmlns:a="http://schemas.openxmlformats.org/drawingml/2006/main">
                  <a:graphicData uri="http://schemas.microsoft.com/office/word/2010/wordprocessingGroup">
                    <wpg:wgp>
                      <wpg:cNvGrpSpPr/>
                      <wpg:grpSpPr>
                        <a:xfrm>
                          <a:off x="0" y="0"/>
                          <a:ext cx="5024755" cy="2248535"/>
                          <a:chOff x="2404" y="2131"/>
                          <a:chExt cx="14348" cy="5303"/>
                        </a:xfrm>
                      </wpg:grpSpPr>
                      <wps:wsp>
                        <wps:cNvPr id="6" name="矩形 4"/>
                        <wps:cNvSpPr/>
                        <wps:spPr>
                          <a:xfrm>
                            <a:off x="7263" y="2131"/>
                            <a:ext cx="4586" cy="105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大学生学科竞赛评级</w:t>
                              </w:r>
                              <w:r>
                                <w:rPr>
                                  <w:rFonts w:hAnsi="宋体" w:asciiTheme="majorEastAsia" w:eastAsiaTheme="majorEastAsia"/>
                                  <w:color w:val="000000" w:themeColor="text1"/>
                                  <w:kern w:val="24"/>
                                  <w:sz w:val="18"/>
                                  <w:szCs w:val="18"/>
                                  <w14:textFill>
                                    <w14:solidFill>
                                      <w14:schemeClr w14:val="tx1"/>
                                    </w14:solidFill>
                                  </w14:textFill>
                                </w:rPr>
                                <w:t>(</w:t>
                              </w:r>
                              <w:r>
                                <w:rPr>
                                  <w:rFonts w:ascii="Times New Roman" w:hAnsi="Times New Roman" w:cs="Times New Roman" w:eastAsiaTheme="majorEastAsia"/>
                                  <w:b/>
                                  <w:bCs/>
                                  <w:i/>
                                  <w:iCs/>
                                  <w:color w:val="000000" w:themeColor="text1"/>
                                  <w:kern w:val="24"/>
                                  <w:sz w:val="18"/>
                                  <w:szCs w:val="18"/>
                                  <w14:textFill>
                                    <w14:solidFill>
                                      <w14:schemeClr w14:val="tx1"/>
                                    </w14:solidFill>
                                  </w14:textFill>
                                </w:rPr>
                                <w:t>A</w:t>
                              </w:r>
                              <w:r>
                                <w:rPr>
                                  <w:rFonts w:hAnsi="宋体" w:asciiTheme="majorEastAsia" w:eastAsiaTheme="majorEastAsia"/>
                                  <w:color w:val="000000" w:themeColor="text1"/>
                                  <w:kern w:val="24"/>
                                  <w:sz w:val="18"/>
                                  <w:szCs w:val="18"/>
                                  <w14:textFill>
                                    <w14:solidFill>
                                      <w14:schemeClr w14:val="tx1"/>
                                    </w14:solidFill>
                                  </w14:textFill>
                                </w:rPr>
                                <w:t>)</w:t>
                              </w:r>
                            </w:p>
                          </w:txbxContent>
                        </wps:txbx>
                        <wps:bodyPr rtlCol="0" anchor="ctr"/>
                      </wps:wsp>
                      <wps:wsp>
                        <wps:cNvPr id="7" name="矩形 6"/>
                        <wps:cNvSpPr/>
                        <wps:spPr>
                          <a:xfrm>
                            <a:off x="2404" y="4242"/>
                            <a:ext cx="2855"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组织机构(</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1</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8" name="矩形 7"/>
                        <wps:cNvSpPr/>
                        <wps:spPr>
                          <a:xfrm>
                            <a:off x="6235" y="4242"/>
                            <a:ext cx="2855"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竞赛层次(</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2</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9" name="矩形 8"/>
                        <wps:cNvSpPr/>
                        <wps:spPr>
                          <a:xfrm>
                            <a:off x="10066" y="4242"/>
                            <a:ext cx="2854"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社会影响(</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10" name="矩形 9"/>
                        <wps:cNvSpPr/>
                        <wps:spPr>
                          <a:xfrm>
                            <a:off x="13896" y="4242"/>
                            <a:ext cx="2856"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获奖难度(</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4</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11" name="矩形 10"/>
                        <wps:cNvSpPr/>
                        <wps:spPr>
                          <a:xfrm>
                            <a:off x="7191" y="6318"/>
                            <a:ext cx="2398"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举办时间(</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31</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12" name="矩形 11"/>
                        <wps:cNvSpPr/>
                        <wps:spPr>
                          <a:xfrm>
                            <a:off x="13318" y="6318"/>
                            <a:ext cx="2397"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参赛人数(</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33</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13" name="矩形 12"/>
                        <wps:cNvSpPr/>
                        <wps:spPr>
                          <a:xfrm>
                            <a:off x="10294" y="6318"/>
                            <a:ext cx="2399" cy="1116"/>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8"/>
                                <w:jc w:val="center"/>
                              </w:pPr>
                              <w:r>
                                <w:rPr>
                                  <w:rFonts w:hAnsiTheme="minorBidi"/>
                                  <w:color w:val="000000" w:themeColor="text1"/>
                                  <w:kern w:val="24"/>
                                  <w:sz w:val="20"/>
                                  <w:szCs w:val="20"/>
                                  <w14:textFill>
                                    <w14:solidFill>
                                      <w14:schemeClr w14:val="tx1"/>
                                    </w14:solidFill>
                                  </w14:textFill>
                                </w:rPr>
                                <w:t>参赛范围(</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32</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wps:txbx>
                        <wps:bodyPr rtlCol="0" anchor="ctr"/>
                      </wps:wsp>
                      <wps:wsp>
                        <wps:cNvPr id="16" name="肘形连接符 15"/>
                        <wps:cNvCnPr>
                          <a:endCxn id="7" idx="0"/>
                        </wps:cNvCnPr>
                        <wps:spPr>
                          <a:xfrm rot="5400000">
                            <a:off x="6167" y="853"/>
                            <a:ext cx="1055" cy="5724"/>
                          </a:xfrm>
                          <a:prstGeom prst="bentConnector3">
                            <a:avLst>
                              <a:gd name="adj1" fmla="val 50000"/>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7" name="肘形连接符 16"/>
                        <wps:cNvCnPr>
                          <a:endCxn id="8" idx="0"/>
                        </wps:cNvCnPr>
                        <wps:spPr>
                          <a:xfrm rot="5400000">
                            <a:off x="8082" y="2768"/>
                            <a:ext cx="1055" cy="1893"/>
                          </a:xfrm>
                          <a:prstGeom prst="bentConnector3">
                            <a:avLst>
                              <a:gd name="adj1" fmla="val 50047"/>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8" name="肘形连接符 17"/>
                        <wps:cNvCnPr>
                          <a:endCxn id="9" idx="0"/>
                        </wps:cNvCnPr>
                        <wps:spPr>
                          <a:xfrm rot="5400000" flipV="1">
                            <a:off x="9997" y="2746"/>
                            <a:ext cx="1055" cy="1937"/>
                          </a:xfrm>
                          <a:prstGeom prst="bentConnector3">
                            <a:avLst>
                              <a:gd name="adj1" fmla="val 50047"/>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9" name="肘形连接符 18"/>
                        <wps:cNvCnPr>
                          <a:endCxn id="10" idx="0"/>
                        </wps:cNvCnPr>
                        <wps:spPr>
                          <a:xfrm rot="5400000" flipV="1">
                            <a:off x="11913" y="831"/>
                            <a:ext cx="1055" cy="5768"/>
                          </a:xfrm>
                          <a:prstGeom prst="bentConnector3">
                            <a:avLst>
                              <a:gd name="adj1" fmla="val 50000"/>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0" name="肘形连接符 19"/>
                        <wps:cNvCnPr>
                          <a:stCxn id="9" idx="2"/>
                          <a:endCxn id="11" idx="0"/>
                        </wps:cNvCnPr>
                        <wps:spPr>
                          <a:xfrm rot="5400000">
                            <a:off x="9461" y="4286"/>
                            <a:ext cx="960" cy="3103"/>
                          </a:xfrm>
                          <a:prstGeom prst="bentConnector3">
                            <a:avLst>
                              <a:gd name="adj1" fmla="val 49948"/>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2" name="肘形连接符 21"/>
                        <wps:cNvCnPr>
                          <a:stCxn id="9" idx="2"/>
                          <a:endCxn id="13" idx="0"/>
                        </wps:cNvCnPr>
                        <wps:spPr>
                          <a:xfrm rot="5400000" flipV="1">
                            <a:off x="11014" y="5838"/>
                            <a:ext cx="960" cy="1"/>
                          </a:xfrm>
                          <a:prstGeom prst="bentConnector3">
                            <a:avLst>
                              <a:gd name="adj1" fmla="val 49948"/>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3" name="肘形连接符 22"/>
                        <wps:cNvCnPr>
                          <a:stCxn id="9" idx="2"/>
                          <a:endCxn id="12" idx="0"/>
                        </wps:cNvCnPr>
                        <wps:spPr>
                          <a:xfrm rot="5400000" flipV="1">
                            <a:off x="12525" y="4326"/>
                            <a:ext cx="960" cy="3024"/>
                          </a:xfrm>
                          <a:prstGeom prst="bentConnector3">
                            <a:avLst>
                              <a:gd name="adj1" fmla="val 50000"/>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组合 23" o:spid="_x0000_s1026" o:spt="203" style="position:absolute;left:0pt;margin-left:0pt;margin-top:0pt;height:177.05pt;width:395.65pt;mso-wrap-distance-bottom:0pt;mso-wrap-distance-top:0pt;z-index:251659264;mso-width-relative:page;mso-height-relative:page;" coordorigin="2404,2131" coordsize="14348,5303" o:gfxdata="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BTOb4C1wAAAAUBAAAPAAAAAAAAAAEAIAAAACIAAABkcnMvZG93bnJldi54bWxQSwECFAAUAAAA&#10;CACHTuJAdd9oZQ0FAAAmIwAADgAAAAAAAAABACAAAAAmAQAAZHJzL2Uyb0RvYy54bWxQSwUGAAAA&#10;AAYABgBZAQAApQgAAAAA&#10;">
                <o:lock v:ext="edit" aspectratio="f"/>
                <v:rect id="矩形 4" o:spid="_x0000_s1026" o:spt="1" style="position:absolute;left:7263;top:2131;height:1056;width:4586;v-text-anchor:middle;" filled="f" stroked="t" coordsize="21600,21600" o:gfxdata="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1wxu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大学生学科竞赛评级</w:t>
                        </w:r>
                        <w:r>
                          <w:rPr>
                            <w:rFonts w:hAnsi="宋体" w:asciiTheme="majorEastAsia" w:eastAsiaTheme="majorEastAsia"/>
                            <w:color w:val="000000" w:themeColor="text1"/>
                            <w:kern w:val="24"/>
                            <w:sz w:val="18"/>
                            <w:szCs w:val="18"/>
                            <w14:textFill>
                              <w14:solidFill>
                                <w14:schemeClr w14:val="tx1"/>
                              </w14:solidFill>
                            </w14:textFill>
                          </w:rPr>
                          <w:t>(</w:t>
                        </w:r>
                        <w:r>
                          <w:rPr>
                            <w:rFonts w:ascii="Times New Roman" w:hAnsi="Times New Roman" w:cs="Times New Roman" w:eastAsiaTheme="majorEastAsia"/>
                            <w:b/>
                            <w:bCs/>
                            <w:i/>
                            <w:iCs/>
                            <w:color w:val="000000" w:themeColor="text1"/>
                            <w:kern w:val="24"/>
                            <w:sz w:val="18"/>
                            <w:szCs w:val="18"/>
                            <w14:textFill>
                              <w14:solidFill>
                                <w14:schemeClr w14:val="tx1"/>
                              </w14:solidFill>
                            </w14:textFill>
                          </w:rPr>
                          <w:t>A</w:t>
                        </w:r>
                        <w:r>
                          <w:rPr>
                            <w:rFonts w:hAnsi="宋体" w:asciiTheme="majorEastAsia" w:eastAsiaTheme="majorEastAsia"/>
                            <w:color w:val="000000" w:themeColor="text1"/>
                            <w:kern w:val="24"/>
                            <w:sz w:val="18"/>
                            <w:szCs w:val="18"/>
                            <w14:textFill>
                              <w14:solidFill>
                                <w14:schemeClr w14:val="tx1"/>
                              </w14:solidFill>
                            </w14:textFill>
                          </w:rPr>
                          <w:t>)</w:t>
                        </w:r>
                      </w:p>
                    </w:txbxContent>
                  </v:textbox>
                </v:rect>
                <v:rect id="矩形 6" o:spid="_x0000_s1026" o:spt="1" style="position:absolute;left:2404;top:4242;height:1116;width:2855;v-text-anchor:middle;" filled="f" stroked="t" coordsize="21600,21600" o:gfxdata="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6n1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组织机构(</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1</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7" o:spid="_x0000_s1026" o:spt="1" style="position:absolute;left:6235;top:4242;height:1116;width:2855;v-text-anchor:middle;" filled="f" stroked="t" coordsize="21600,21600" o:gfxdata="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EPYe5AAAA2g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竞赛层次(</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2</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8" o:spid="_x0000_s1026" o:spt="1" style="position:absolute;left:10066;top:4242;height:1116;width:2854;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社会影响(</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9" o:spid="_x0000_s1026" o:spt="1" style="position:absolute;left:13896;top:4242;height:1116;width:2856;v-text-anchor:middle;" filled="f" stroked="t" coordsize="21600,21600" o:gfxdata="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ieH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获奖难度(</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B</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4</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10" o:spid="_x0000_s1026" o:spt="1" style="position:absolute;left:7191;top:6318;height:1116;width:2398;v-text-anchor:middle;" filled="f" stroked="t" coordsize="21600,21600" o:gfxdata="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Q7h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举办时间(</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31</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11" o:spid="_x0000_s1026" o:spt="1" style="position:absolute;left:13318;top:6318;height:1116;width:2397;v-text-anchor:middle;" filled="f" stroked="t" coordsize="21600,21600" o:gfxdata="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dqXx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参赛人数(</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33</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rect id="矩形 12" o:spid="_x0000_s1026" o:spt="1" style="position:absolute;left:10294;top:6318;height:1116;width:2399;v-text-anchor:middle;" filled="f" stroked="t" coordsize="21600,21600" o:gfxdata="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DoAa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pStyle w:val="8"/>
                          <w:jc w:val="center"/>
                        </w:pPr>
                        <w:r>
                          <w:rPr>
                            <w:rFonts w:hAnsiTheme="minorBidi"/>
                            <w:color w:val="000000" w:themeColor="text1"/>
                            <w:kern w:val="24"/>
                            <w:sz w:val="20"/>
                            <w:szCs w:val="20"/>
                            <w14:textFill>
                              <w14:solidFill>
                                <w14:schemeClr w14:val="tx1"/>
                              </w14:solidFill>
                            </w14:textFill>
                          </w:rPr>
                          <w:t>参赛范围(</w:t>
                        </w:r>
                        <m:oMath>
                          <m:sSub>
                            <m:sSubPr>
                              <m:ctrlPr>
                                <w:rPr>
                                  <w:rFonts w:ascii="Cambria Math" w:hAnsi="Cambria Math"/>
                                  <w:i/>
                                  <w:color w:val="000000" w:themeColor="text1"/>
                                  <w:kern w:val="24"/>
                                  <w:sz w:val="20"/>
                                  <w:szCs w:val="20"/>
                                  <w14:textFill>
                                    <w14:solidFill>
                                      <w14:schemeClr w14:val="tx1"/>
                                    </w14:solidFill>
                                  </w14:textFill>
                                </w:rPr>
                              </m:ctrlPr>
                            </m:sSubPr>
                            <m:e>
                              <m:r>
                                <m:rPr/>
                                <w:rPr>
                                  <w:rFonts w:ascii="Cambria Math" w:hAnsi="Cambria Math"/>
                                  <w:color w:val="000000" w:themeColor="text1"/>
                                  <w:kern w:val="24"/>
                                  <w:sz w:val="20"/>
                                  <w:szCs w:val="20"/>
                                  <w14:textFill>
                                    <w14:solidFill>
                                      <w14:schemeClr w14:val="tx1"/>
                                    </w14:solidFill>
                                  </w14:textFill>
                                </w:rPr>
                                <m:t>C</m:t>
                              </m:r>
                              <m:ctrlPr>
                                <w:rPr>
                                  <w:rFonts w:ascii="Cambria Math" w:hAnsi="Cambria Math"/>
                                  <w:i/>
                                  <w:color w:val="000000" w:themeColor="text1"/>
                                  <w:kern w:val="24"/>
                                  <w:sz w:val="20"/>
                                  <w:szCs w:val="20"/>
                                  <w14:textFill>
                                    <w14:solidFill>
                                      <w14:schemeClr w14:val="tx1"/>
                                    </w14:solidFill>
                                  </w14:textFill>
                                </w:rPr>
                              </m:ctrlPr>
                            </m:e>
                            <m:sub>
                              <m:r>
                                <m:rPr/>
                                <w:rPr>
                                  <w:rFonts w:ascii="Cambria Math" w:hAnsi="Cambria Math"/>
                                  <w:color w:val="000000" w:themeColor="text1"/>
                                  <w:kern w:val="24"/>
                                  <w:sz w:val="20"/>
                                  <w:szCs w:val="20"/>
                                  <w14:textFill>
                                    <w14:solidFill>
                                      <w14:schemeClr w14:val="tx1"/>
                                    </w14:solidFill>
                                  </w14:textFill>
                                </w:rPr>
                                <m:t>32</m:t>
                              </m:r>
                              <m:ctrlPr>
                                <w:rPr>
                                  <w:rFonts w:ascii="Cambria Math" w:hAnsi="Cambria Math"/>
                                  <w:i/>
                                  <w:color w:val="000000" w:themeColor="text1"/>
                                  <w:kern w:val="24"/>
                                  <w:sz w:val="20"/>
                                  <w:szCs w:val="20"/>
                                  <w14:textFill>
                                    <w14:solidFill>
                                      <w14:schemeClr w14:val="tx1"/>
                                    </w14:solidFill>
                                  </w14:textFill>
                                </w:rPr>
                              </m:ctrlPr>
                            </m:sub>
                          </m:sSub>
                        </m:oMath>
                        <w:r>
                          <w:rPr>
                            <w:rFonts w:hAnsiTheme="minorBidi"/>
                            <w:color w:val="000000" w:themeColor="text1"/>
                            <w:kern w:val="24"/>
                            <w:sz w:val="20"/>
                            <w:szCs w:val="20"/>
                            <w14:textFill>
                              <w14:solidFill>
                                <w14:schemeClr w14:val="tx1"/>
                              </w14:solidFill>
                            </w14:textFill>
                          </w:rPr>
                          <w:t>)</w:t>
                        </w:r>
                      </w:p>
                    </w:txbxContent>
                  </v:textbox>
                </v:rect>
                <v:shape id="肘形连接符 15" o:spid="_x0000_s1026" o:spt="34" type="#_x0000_t34" style="position:absolute;left:6167;top:853;height:5724;width:1055;rotation:5898240f;" filled="f" stroked="t" coordsize="21600,21600" o:gfxdata="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Ml2vQAA&#10;ANsAAAAPAAAAAAAAAAEAIAAAACIAAABkcnMvZG93bnJldi54bWxQSwECFAAUAAAACACHTuJAMy8F&#10;njsAAAA5AAAAEAAAAAAAAAABACAAAAAMAQAAZHJzL3NoYXBleG1sLnhtbFBLBQYAAAAABgAGAFsB&#10;AAC2AwAAAAA=&#10;" adj="10800">
                  <v:fill on="f" focussize="0,0"/>
                  <v:stroke weight="1pt" color="#000000 [3213]" miterlimit="8" joinstyle="miter"/>
                  <v:imagedata o:title=""/>
                  <o:lock v:ext="edit" aspectratio="f"/>
                </v:shape>
                <v:shape id="肘形连接符 16" o:spid="_x0000_s1026" o:spt="34" type="#_x0000_t34" style="position:absolute;left:8082;top:2768;height:1893;width:1055;rotation:5898240f;" filled="f" stroked="t" coordsize="21600,21600" o:gfxdata="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r1k3e5AAAA2wAA&#10;AA8AAAAAAAAAAQAgAAAAIgAAAGRycy9kb3ducmV2LnhtbFBLAQIUABQAAAAIAIdO4kAzLwWeOwAA&#10;ADkAAAAQAAAAAAAAAAEAIAAAAAgBAABkcnMvc2hhcGV4bWwueG1sUEsFBgAAAAAGAAYAWwEAALID&#10;AAAAAA==&#10;" adj="10810">
                  <v:fill on="f" focussize="0,0"/>
                  <v:stroke weight="1pt" color="#000000 [3213]" miterlimit="8" joinstyle="miter"/>
                  <v:imagedata o:title=""/>
                  <o:lock v:ext="edit" aspectratio="f"/>
                </v:shape>
                <v:shape id="肘形连接符 17" o:spid="_x0000_s1026" o:spt="34" type="#_x0000_t34" style="position:absolute;left:9997;top:2746;flip:y;height:1937;width:1055;rotation:-5898240f;" filled="f" stroked="t" coordsize="21600,21600" o:gfxdata="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99+Qb4A&#10;AADbAAAADwAAAAAAAAABACAAAAAiAAAAZHJzL2Rvd25yZXYueG1sUEsBAhQAFAAAAAgAh07iQDMv&#10;BZ47AAAAOQAAABAAAAAAAAAAAQAgAAAADQEAAGRycy9zaGFwZXhtbC54bWxQSwUGAAAAAAYABgBb&#10;AQAAtwMAAAAA&#10;" adj="10810">
                  <v:fill on="f" focussize="0,0"/>
                  <v:stroke weight="1pt" color="#000000 [3213]" miterlimit="8" joinstyle="miter"/>
                  <v:imagedata o:title=""/>
                  <o:lock v:ext="edit" aspectratio="f"/>
                </v:shape>
                <v:shape id="肘形连接符 18" o:spid="_x0000_s1026" o:spt="34" type="#_x0000_t34" style="position:absolute;left:11913;top:831;flip:y;height:5768;width:1055;rotation:-5898240f;" filled="f" stroked="t" coordsize="21600,21600" o:gfxdata="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qbDC8AAAA&#10;2wAAAA8AAAAAAAAAAQAgAAAAIgAAAGRycy9kb3ducmV2LnhtbFBLAQIUABQAAAAIAIdO4kAzLwWe&#10;OwAAADkAAAAQAAAAAAAAAAEAIAAAAAsBAABkcnMvc2hhcGV4bWwueG1sUEsFBgAAAAAGAAYAWwEA&#10;ALUDAAAAAA==&#10;" adj="10800">
                  <v:fill on="f" focussize="0,0"/>
                  <v:stroke weight="1pt" color="#000000 [3213]" miterlimit="8" joinstyle="miter"/>
                  <v:imagedata o:title=""/>
                  <o:lock v:ext="edit" aspectratio="f"/>
                </v:shape>
                <v:shape id="肘形连接符 19" o:spid="_x0000_s1026" o:spt="34" type="#_x0000_t34" style="position:absolute;left:9461;top:4286;height:3103;width:960;rotation:5898240f;" filled="f" stroked="t" coordsize="21600,21600" o:gfxdata="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VM/bsAAADb&#10;AAAADwAAAAAAAAABACAAAAAiAAAAZHJzL2Rvd25yZXYueG1sUEsBAhQAFAAAAAgAh07iQDMvBZ47&#10;AAAAOQAAABAAAAAAAAAAAQAgAAAACgEAAGRycy9zaGFwZXhtbC54bWxQSwUGAAAAAAYABgBbAQAA&#10;tAMAAAAA&#10;" adj="10789">
                  <v:fill on="f" focussize="0,0"/>
                  <v:stroke weight="1pt" color="#000000 [3213]" miterlimit="8" joinstyle="miter"/>
                  <v:imagedata o:title=""/>
                  <o:lock v:ext="edit" aspectratio="f"/>
                </v:shape>
                <v:shape id="肘形连接符 21" o:spid="_x0000_s1026" o:spt="34" type="#_x0000_t34" style="position:absolute;left:11014;top:5838;flip:y;height:1;width:960;rotation:-5898240f;" filled="f" stroked="t" coordsize="21600,21600" o:gfxdata="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JY274A&#10;AADbAAAADwAAAAAAAAABACAAAAAiAAAAZHJzL2Rvd25yZXYueG1sUEsBAhQAFAAAAAgAh07iQDMv&#10;BZ47AAAAOQAAABAAAAAAAAAAAQAgAAAADQEAAGRycy9zaGFwZXhtbC54bWxQSwUGAAAAAAYABgBb&#10;AQAAtwMAAAAA&#10;" adj="10789">
                  <v:fill on="f" focussize="0,0"/>
                  <v:stroke weight="1pt" color="#000000 [3213]" miterlimit="8" joinstyle="miter"/>
                  <v:imagedata o:title=""/>
                  <o:lock v:ext="edit" aspectratio="f"/>
                </v:shape>
                <v:shape id="肘形连接符 22" o:spid="_x0000_s1026" o:spt="34" type="#_x0000_t34" style="position:absolute;left:12525;top:4326;flip:y;height:3024;width:960;rotation:-5898240f;" filled="f" stroked="t" coordsize="21600,21600" o:gfxdata="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6RZ7sAAADb&#10;AAAADwAAAAAAAAABACAAAAAiAAAAZHJzL2Rvd25yZXYueG1sUEsBAhQAFAAAAAgAh07iQDMvBZ47&#10;AAAAOQAAABAAAAAAAAAAAQAgAAAACgEAAGRycy9zaGFwZXhtbC54bWxQSwUGAAAAAAYABgBbAQAA&#10;tAMAAAAA&#10;" adj="10800">
                  <v:fill on="f" focussize="0,0"/>
                  <v:stroke weight="1pt" color="#000000 [3213]" miterlimit="8" joinstyle="miter"/>
                  <v:imagedata o:title=""/>
                  <o:lock v:ext="edit" aspectratio="f"/>
                </v:shape>
                <w10:wrap type="topAndBottom"/>
              </v:group>
            </w:pict>
          </mc:Fallback>
        </mc:AlternateContent>
      </w:r>
    </w:p>
    <w:p>
      <w:pPr>
        <w:rPr>
          <w:rFonts w:ascii="Times New Roman" w:hAnsi="Times New Roman" w:cs="Times New Roman"/>
          <w:sz w:val="21"/>
          <w:szCs w:val="21"/>
        </w:rPr>
      </w:pPr>
    </w:p>
    <w:p>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图1 大学生学科竞赛分级模型的层次结构</w:t>
      </w:r>
    </w:p>
    <w:p>
      <w:pPr>
        <w:rPr>
          <w:rFonts w:ascii="Times New Roman" w:hAnsi="Times New Roman" w:eastAsia="黑体" w:cs="Times New Roman"/>
          <w:color w:val="000000"/>
          <w:sz w:val="21"/>
          <w:szCs w:val="21"/>
        </w:rPr>
      </w:pPr>
    </w:p>
    <w:p>
      <w:pP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4.2 建立判断矩阵</w:t>
      </w:r>
    </w:p>
    <w:p>
      <w:pPr>
        <w:ind w:firstLine="420" w:firstLineChars="200"/>
        <w:rPr>
          <w:rFonts w:ascii="宋体" w:hAnsi="宋体" w:eastAsia="宋体" w:cs="宋体"/>
          <w:sz w:val="21"/>
          <w:szCs w:val="21"/>
        </w:rPr>
      </w:pPr>
      <w:r>
        <w:rPr>
          <w:rFonts w:hint="eastAsia" w:ascii="宋体" w:hAnsi="宋体" w:eastAsia="宋体" w:cs="宋体"/>
          <w:sz w:val="21"/>
          <w:szCs w:val="21"/>
        </w:rPr>
        <w:t>从图 1 层次结构模型的第2层开始，对于从属于（或影响）上一层每个因素的同一层诸因素，利用表1中判断矩阵的标度1到9构造判断矩阵，直到第3层，其中 1到9标度及含义如图2所示。</w:t>
      </w:r>
    </w:p>
    <w:p>
      <w:pPr>
        <w:ind w:firstLine="420" w:firstLineChars="200"/>
        <w:rPr>
          <w:rFonts w:ascii="宋体" w:hAnsi="宋体" w:eastAsia="宋体" w:cs="宋体"/>
          <w:sz w:val="21"/>
          <w:szCs w:val="21"/>
        </w:rPr>
      </w:pPr>
    </w:p>
    <w:tbl>
      <w:tblPr>
        <w:tblStyle w:val="10"/>
        <w:tblW w:w="7296"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6"/>
        <w:gridCol w:w="1608"/>
        <w:gridCol w:w="471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72"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标度</w:t>
            </w:r>
          </w:p>
        </w:tc>
        <w:tc>
          <w:tcPr>
            <w:tcW w:w="1608"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定义</w:t>
            </w:r>
          </w:p>
        </w:tc>
        <w:tc>
          <w:tcPr>
            <w:tcW w:w="4716"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含义</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0" w:type="auto"/>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同样重要</w:t>
            </w:r>
          </w:p>
        </w:tc>
        <w:tc>
          <w:tcPr>
            <w:tcW w:w="0" w:type="auto"/>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两元素对某准则同样重要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稍微重要</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两元素对某准则，一元素比另一元素稍微重要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明显重要</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两元素对某准则，一元素比另一元素明显重要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7</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强烈重要</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两元素对某准则，一元素比另一元素强烈重要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9</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极端重要</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两元素对某准则，一元素比另一元素极端重要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2,4,6,8</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相邻标度中值</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表示相邻量标度之间折衷时的标度</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标度倒数</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反比较</w:t>
            </w:r>
          </w:p>
        </w:tc>
        <w:tc>
          <w:tcPr>
            <w:tcW w:w="0" w:type="auto"/>
            <w:tcBorders>
              <w:tl2br w:val="nil"/>
              <w:tr2bl w:val="nil"/>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元素i对元素j的标度为</w:t>
            </w:r>
            <m:oMath>
              <m:sSub>
                <m:sSubPr>
                  <m:ctrlPr>
                    <w:rPr>
                      <w:rFonts w:ascii="Cambria Math" w:hAnsi="Cambria Math" w:cs="宋体"/>
                      <w:i/>
                      <w:color w:val="000000"/>
                      <w:kern w:val="0"/>
                      <w:sz w:val="21"/>
                      <w:szCs w:val="21"/>
                      <w:lang w:bidi="ar"/>
                    </w:rPr>
                  </m:ctrlPr>
                </m:sSubPr>
                <m:e>
                  <m:r>
                    <m:rPr/>
                    <w:rPr>
                      <w:rFonts w:ascii="Cambria Math" w:hAnsi="Cambria Math" w:cs="宋体"/>
                      <w:color w:val="000000"/>
                      <w:kern w:val="0"/>
                      <w:sz w:val="21"/>
                      <w:szCs w:val="21"/>
                      <w:lang w:bidi="ar"/>
                    </w:rPr>
                    <m:t xml:space="preserve"> a</m:t>
                  </m:r>
                  <m:ctrlPr>
                    <w:rPr>
                      <w:rFonts w:ascii="Cambria Math" w:hAnsi="Cambria Math" w:cs="宋体"/>
                      <w:i/>
                      <w:color w:val="000000"/>
                      <w:kern w:val="0"/>
                      <w:sz w:val="21"/>
                      <w:szCs w:val="21"/>
                      <w:lang w:bidi="ar"/>
                    </w:rPr>
                  </m:ctrlPr>
                </m:e>
                <m:sub>
                  <m:r>
                    <m:rPr/>
                    <w:rPr>
                      <w:rFonts w:ascii="Cambria Math" w:hAnsi="Cambria Math" w:cs="宋体"/>
                      <w:color w:val="000000"/>
                      <w:kern w:val="0"/>
                      <w:sz w:val="21"/>
                      <w:szCs w:val="21"/>
                      <w:lang w:bidi="ar"/>
                    </w:rPr>
                    <m:t>ij</m:t>
                  </m:r>
                  <m:ctrlPr>
                    <w:rPr>
                      <w:rFonts w:ascii="Cambria Math" w:hAnsi="Cambria Math" w:cs="宋体"/>
                      <w:i/>
                      <w:color w:val="000000"/>
                      <w:kern w:val="0"/>
                      <w:sz w:val="21"/>
                      <w:szCs w:val="21"/>
                      <w:lang w:bidi="ar"/>
                    </w:rPr>
                  </m:ctrlPr>
                </m:sub>
              </m:sSub>
            </m:oMath>
            <w:r>
              <w:rPr>
                <w:rFonts w:hint="eastAsia" w:ascii="宋体" w:hAnsi="宋体" w:eastAsia="宋体" w:cs="宋体"/>
                <w:color w:val="000000"/>
                <w:kern w:val="0"/>
                <w:sz w:val="21"/>
                <w:szCs w:val="21"/>
                <w:lang w:bidi="ar"/>
              </w:rPr>
              <w:t>，反之为1/</w:t>
            </w:r>
            <m:oMath>
              <m:sSub>
                <m:sSubPr>
                  <m:ctrlPr>
                    <w:rPr>
                      <w:rFonts w:ascii="Cambria Math" w:hAnsi="Cambria Math" w:cs="宋体"/>
                      <w:i/>
                      <w:color w:val="000000"/>
                      <w:kern w:val="0"/>
                      <w:sz w:val="21"/>
                      <w:szCs w:val="21"/>
                      <w:lang w:bidi="ar"/>
                    </w:rPr>
                  </m:ctrlPr>
                </m:sSubPr>
                <m:e>
                  <m:r>
                    <m:rPr/>
                    <w:rPr>
                      <w:rFonts w:ascii="Cambria Math" w:hAnsi="Cambria Math" w:cs="宋体"/>
                      <w:color w:val="000000"/>
                      <w:kern w:val="0"/>
                      <w:sz w:val="21"/>
                      <w:szCs w:val="21"/>
                      <w:lang w:bidi="ar"/>
                    </w:rPr>
                    <m:t>a</m:t>
                  </m:r>
                  <m:ctrlPr>
                    <w:rPr>
                      <w:rFonts w:ascii="Cambria Math" w:hAnsi="Cambria Math" w:cs="宋体"/>
                      <w:i/>
                      <w:color w:val="000000"/>
                      <w:kern w:val="0"/>
                      <w:sz w:val="21"/>
                      <w:szCs w:val="21"/>
                      <w:lang w:bidi="ar"/>
                    </w:rPr>
                  </m:ctrlPr>
                </m:e>
                <m:sub>
                  <m:r>
                    <m:rPr/>
                    <w:rPr>
                      <w:rFonts w:ascii="Cambria Math" w:hAnsi="Cambria Math" w:cs="宋体"/>
                      <w:color w:val="000000"/>
                      <w:kern w:val="0"/>
                      <w:sz w:val="21"/>
                      <w:szCs w:val="21"/>
                      <w:lang w:bidi="ar"/>
                    </w:rPr>
                    <m:t>ij</m:t>
                  </m:r>
                  <m:ctrlPr>
                    <w:rPr>
                      <w:rFonts w:ascii="Cambria Math" w:hAnsi="Cambria Math" w:cs="宋体"/>
                      <w:i/>
                      <w:color w:val="000000"/>
                      <w:kern w:val="0"/>
                      <w:sz w:val="21"/>
                      <w:szCs w:val="21"/>
                      <w:lang w:bidi="ar"/>
                    </w:rPr>
                  </m:ctrlPr>
                </m:sub>
              </m:sSub>
            </m:oMath>
          </w:p>
        </w:tc>
      </w:tr>
    </w:tbl>
    <w:p>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表1 判断矩阵标度及含义</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hint="eastAsia" w:ascii="宋体" w:hAnsi="宋体" w:eastAsia="宋体" w:cs="宋体"/>
          <w:sz w:val="21"/>
          <w:szCs w:val="21"/>
        </w:rPr>
        <w:t>通过对各影响指标的相对重要性进行判断评价，评价结果如表。</w:t>
      </w:r>
    </w:p>
    <w:p>
      <w:pPr>
        <w:ind w:firstLine="420" w:firstLineChars="200"/>
        <w:rPr>
          <w:rFonts w:ascii="宋体" w:hAnsi="宋体" w:eastAsia="宋体" w:cs="宋体"/>
          <w:sz w:val="21"/>
          <w:szCs w:val="21"/>
        </w:rPr>
      </w:pPr>
    </w:p>
    <w:tbl>
      <w:tblPr>
        <w:tblStyle w:val="10"/>
        <w:tblW w:w="3961"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495"/>
        <w:gridCol w:w="1202"/>
        <w:gridCol w:w="1202"/>
        <w:gridCol w:w="1495"/>
        <w:gridCol w:w="12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1" w:hRule="atLeast"/>
          <w:jc w:val="center"/>
        </w:trPr>
        <w:tc>
          <w:tcPr>
            <w:tcW w:w="0" w:type="auto"/>
            <w:tcBorders>
              <w:bottom w:val="single" w:color="auto" w:sz="6" w:space="0"/>
            </w:tcBorders>
            <w:vAlign w:val="center"/>
          </w:tcPr>
          <w:p>
            <w:pPr>
              <w:widowControl/>
              <w:jc w:val="center"/>
              <w:textAlignment w:val="center"/>
              <w:rPr>
                <w:rFonts w:ascii="宋体" w:hAnsi="宋体" w:eastAsia="宋体" w:cs="宋体"/>
                <w:color w:val="000000"/>
                <w:kern w:val="0"/>
                <w:sz w:val="21"/>
                <w:szCs w:val="21"/>
                <w:lang w:bidi="ar"/>
              </w:rPr>
            </w:pPr>
          </w:p>
        </w:tc>
        <w:tc>
          <w:tcPr>
            <w:tcW w:w="0" w:type="auto"/>
            <w:tcBorders>
              <w:bottom w:val="single" w:color="auto"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组织机构</w:t>
            </w:r>
          </w:p>
        </w:tc>
        <w:tc>
          <w:tcPr>
            <w:tcW w:w="0" w:type="auto"/>
            <w:tcBorders>
              <w:bottom w:val="single" w:color="auto"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竞赛层次</w:t>
            </w:r>
          </w:p>
        </w:tc>
        <w:tc>
          <w:tcPr>
            <w:tcW w:w="0" w:type="auto"/>
            <w:tcBorders>
              <w:bottom w:val="single" w:color="auto"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社会影响力</w:t>
            </w:r>
          </w:p>
        </w:tc>
        <w:tc>
          <w:tcPr>
            <w:tcW w:w="0" w:type="auto"/>
            <w:tcBorders>
              <w:bottom w:val="single" w:color="auto"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获奖难度</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1" w:hRule="atLeast"/>
          <w:jc w:val="center"/>
        </w:trPr>
        <w:tc>
          <w:tcPr>
            <w:tcW w:w="0" w:type="auto"/>
            <w:tcBorders>
              <w:top w:val="single" w:color="auto"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组织机构</w:t>
            </w:r>
          </w:p>
        </w:tc>
        <w:tc>
          <w:tcPr>
            <w:tcW w:w="0" w:type="auto"/>
            <w:tcBorders>
              <w:top w:val="single" w:color="auto"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0" w:type="auto"/>
            <w:tcBorders>
              <w:top w:val="single" w:color="auto"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0" w:type="auto"/>
            <w:tcBorders>
              <w:top w:val="single" w:color="auto"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0" w:type="auto"/>
            <w:tcBorders>
              <w:top w:val="single" w:color="auto"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4"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竞赛层次</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0.25</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0.333</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4"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社会影响力</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0.5</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获奖难度</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0.2</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0.5</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0.333</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r>
    </w:tbl>
    <w:p>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表2 一级指标的判断矩阵</w:t>
      </w: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tbl>
      <w:tblPr>
        <w:tblStyle w:val="10"/>
        <w:tblW w:w="3759"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564"/>
        <w:gridCol w:w="1565"/>
        <w:gridCol w:w="1565"/>
        <w:gridCol w:w="1565"/>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4" w:hRule="atLeast"/>
          <w:jc w:val="center"/>
        </w:trPr>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举办时间</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参赛范围</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参赛人数</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7" w:hRule="atLeast"/>
          <w:jc w:val="center"/>
        </w:trPr>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举办时间</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8"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参赛范围</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0.25</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0.333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5"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参赛人数</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0.5</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r>
    </w:tbl>
    <w:p>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表3 二级指标的判断矩阵</w:t>
      </w:r>
    </w:p>
    <w:p>
      <w:pPr>
        <w:rPr>
          <w:rFonts w:ascii="Times New Roman" w:hAnsi="Times New Roman" w:eastAsia="黑体" w:cs="Times New Roman"/>
          <w:color w:val="000000"/>
          <w:sz w:val="21"/>
          <w:szCs w:val="21"/>
        </w:rPr>
      </w:pPr>
    </w:p>
    <w:p>
      <w:pPr>
        <w:rPr>
          <w:rFonts w:ascii="Times New Roman" w:hAnsi="Times New Roman" w:cs="Times New Roman"/>
          <w:sz w:val="21"/>
          <w:szCs w:val="21"/>
        </w:rPr>
      </w:pPr>
      <w:r>
        <w:rPr>
          <w:rFonts w:hint="eastAsia" w:ascii="Times New Roman" w:hAnsi="Times New Roman" w:eastAsia="黑体" w:cs="Times New Roman"/>
          <w:color w:val="000000"/>
          <w:sz w:val="21"/>
          <w:szCs w:val="21"/>
        </w:rPr>
        <w:t>4.3计算权向量并做一致性检验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cs="Times New Roman"/>
          <w:sz w:val="21"/>
          <w:szCs w:val="21"/>
        </w:rPr>
      </w:pPr>
      <w:r>
        <w:rPr>
          <w:rFonts w:hint="eastAsia" w:ascii="Times New Roman" w:hAnsi="Times New Roman" w:cs="Times New Roman"/>
          <w:sz w:val="21"/>
          <w:szCs w:val="21"/>
        </w:rPr>
        <w:t>通过构造判断矩阵，计算权向量，并进行一致性检验，以确定每个元素的相对重要性。一致性检验通过比较权向量与一致性指标的值来进行，如果CI/RI的值小于0.1，则认为判断矩阵的一致性可以接受。计算权向量并进行一致性检验有助于确保决策的合理性和准确性。</w:t>
      </w:r>
    </w:p>
    <w:tbl>
      <w:tblPr>
        <w:tblStyle w:val="10"/>
        <w:tblW w:w="3758"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485"/>
        <w:gridCol w:w="1193"/>
        <w:gridCol w:w="1338"/>
        <w:gridCol w:w="1485"/>
        <w:gridCol w:w="75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215" w:hRule="atLeast"/>
          <w:jc w:val="center"/>
        </w:trPr>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p>
        </w:tc>
        <w:tc>
          <w:tcPr>
            <w:tcW w:w="953" w:type="pct"/>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特征向量</w:t>
            </w:r>
          </w:p>
        </w:tc>
        <w:tc>
          <w:tcPr>
            <w:tcW w:w="1069" w:type="pct"/>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权重值(%)</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最大特征根</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CI值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0" w:hRule="atLeast"/>
          <w:jc w:val="center"/>
        </w:trPr>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组织机构</w:t>
            </w:r>
          </w:p>
        </w:tc>
        <w:tc>
          <w:tcPr>
            <w:tcW w:w="953" w:type="pc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1.983</w:t>
            </w:r>
          </w:p>
        </w:tc>
        <w:tc>
          <w:tcPr>
            <w:tcW w:w="1069" w:type="pc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49.585</w:t>
            </w:r>
          </w:p>
        </w:tc>
        <w:tc>
          <w:tcPr>
            <w:tcW w:w="0" w:type="auto"/>
            <w:vMerge w:val="restar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4.057</w:t>
            </w:r>
          </w:p>
        </w:tc>
        <w:tc>
          <w:tcPr>
            <w:tcW w:w="0" w:type="auto"/>
            <w:vMerge w:val="restar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0.019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2"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竞赛层次</w:t>
            </w:r>
          </w:p>
        </w:tc>
        <w:tc>
          <w:tcPr>
            <w:tcW w:w="953" w:type="pct"/>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0.519</w:t>
            </w:r>
          </w:p>
        </w:tc>
        <w:tc>
          <w:tcPr>
            <w:tcW w:w="1069" w:type="pct"/>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12.964</w:t>
            </w: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1"/>
                <w:szCs w:val="21"/>
                <w:lang w:bidi="ar"/>
              </w:rPr>
            </w:pP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1"/>
                <w:szCs w:val="21"/>
                <w:lang w:bidi="ar"/>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2"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社会影响力</w:t>
            </w:r>
          </w:p>
        </w:tc>
        <w:tc>
          <w:tcPr>
            <w:tcW w:w="953" w:type="pct"/>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1.155</w:t>
            </w:r>
          </w:p>
        </w:tc>
        <w:tc>
          <w:tcPr>
            <w:tcW w:w="1069" w:type="pct"/>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28.87</w:t>
            </w: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1"/>
                <w:szCs w:val="21"/>
                <w:lang w:bidi="ar"/>
              </w:rPr>
            </w:pP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1"/>
                <w:szCs w:val="21"/>
                <w:lang w:bidi="ar"/>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29"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获奖难度</w:t>
            </w:r>
          </w:p>
        </w:tc>
        <w:tc>
          <w:tcPr>
            <w:tcW w:w="953" w:type="pct"/>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0.343</w:t>
            </w:r>
          </w:p>
        </w:tc>
        <w:tc>
          <w:tcPr>
            <w:tcW w:w="1069" w:type="pct"/>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8.58</w:t>
            </w: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1"/>
                <w:szCs w:val="21"/>
                <w:lang w:bidi="ar"/>
              </w:rPr>
            </w:pP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1"/>
                <w:szCs w:val="21"/>
                <w:lang w:bidi="ar"/>
              </w:rPr>
            </w:pPr>
          </w:p>
        </w:tc>
      </w:tr>
    </w:tbl>
    <w:p>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表4 一级指标的层次分析结果</w:t>
      </w:r>
    </w:p>
    <w:p>
      <w:pPr>
        <w:rPr>
          <w:rFonts w:ascii="Times New Roman" w:hAnsi="Times New Roman" w:cs="Times New Roman"/>
          <w:sz w:val="21"/>
          <w:szCs w:val="21"/>
        </w:rPr>
      </w:pPr>
    </w:p>
    <w:tbl>
      <w:tblPr>
        <w:tblStyle w:val="10"/>
        <w:tblW w:w="3866"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287"/>
        <w:gridCol w:w="1288"/>
        <w:gridCol w:w="1445"/>
        <w:gridCol w:w="1602"/>
        <w:gridCol w:w="816"/>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2" w:hRule="atLeast"/>
          <w:jc w:val="center"/>
        </w:trPr>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特征向量</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权重值(%)</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最大特征根</w:t>
            </w:r>
          </w:p>
        </w:tc>
        <w:tc>
          <w:tcPr>
            <w:tcW w:w="0" w:type="auto"/>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CI值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举办时间</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1.671</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55.714</w:t>
            </w:r>
          </w:p>
        </w:tc>
        <w:tc>
          <w:tcPr>
            <w:tcW w:w="0" w:type="auto"/>
            <w:vMerge w:val="restar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3.018</w:t>
            </w:r>
          </w:p>
        </w:tc>
        <w:tc>
          <w:tcPr>
            <w:tcW w:w="0" w:type="auto"/>
            <w:vMerge w:val="restar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0.009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2"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参赛范围</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0.368</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12.262</w:t>
            </w: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1"/>
                <w:szCs w:val="21"/>
                <w:lang w:bidi="ar"/>
              </w:rPr>
            </w:pP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1"/>
                <w:szCs w:val="21"/>
                <w:lang w:bidi="ar"/>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0"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参赛人数</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0.961</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32.024</w:t>
            </w: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1"/>
                <w:szCs w:val="21"/>
                <w:lang w:bidi="ar"/>
              </w:rPr>
            </w:pPr>
          </w:p>
        </w:tc>
        <w:tc>
          <w:tcPr>
            <w:tcW w:w="0" w:type="auto"/>
            <w:vMerge w:val="continue"/>
            <w:tcBorders>
              <w:tl2br w:val="nil"/>
              <w:tr2bl w:val="nil"/>
            </w:tcBorders>
          </w:tcPr>
          <w:p>
            <w:pPr>
              <w:widowControl/>
              <w:jc w:val="center"/>
              <w:textAlignment w:val="center"/>
              <w:rPr>
                <w:rFonts w:ascii="宋体" w:hAnsi="宋体" w:eastAsia="宋体" w:cs="宋体"/>
                <w:color w:val="000000"/>
                <w:kern w:val="0"/>
                <w:sz w:val="21"/>
                <w:szCs w:val="21"/>
                <w:lang w:bidi="ar"/>
              </w:rPr>
            </w:pPr>
          </w:p>
        </w:tc>
      </w:tr>
    </w:tbl>
    <w:p>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表5 二级指标的层次分析结果</w:t>
      </w:r>
    </w:p>
    <w:p>
      <w:pPr>
        <w:widowControl/>
        <w:jc w:val="left"/>
        <w:rPr>
          <w:rFonts w:ascii="FZSSK--GBK1-0" w:hAnsi="FZSSK--GBK1-0" w:eastAsia="FZSSK--GBK1-0" w:cs="FZSSK--GBK1-0"/>
          <w:color w:val="231F20"/>
          <w:kern w:val="0"/>
          <w:sz w:val="21"/>
          <w:szCs w:val="21"/>
          <w:lang w:bidi="ar"/>
        </w:rPr>
      </w:pPr>
    </w:p>
    <w:p>
      <w:pPr>
        <w:ind w:firstLine="420" w:firstLineChars="200"/>
        <w:rPr>
          <w:rFonts w:ascii="宋体" w:hAnsi="宋体" w:eastAsia="宋体" w:cs="宋体"/>
          <w:sz w:val="21"/>
          <w:szCs w:val="21"/>
        </w:rPr>
      </w:pPr>
      <w:r>
        <w:rPr>
          <w:rFonts w:hint="eastAsia" w:ascii="宋体" w:hAnsi="宋体" w:eastAsia="宋体" w:cs="宋体"/>
          <w:sz w:val="21"/>
          <w:szCs w:val="21"/>
        </w:rPr>
        <w:t>再对每一个判断矩阵进行一致性检验，如不满足需进行修正。层次分析法的计算结果显示，一级指标最大特征根为4.057，根据RI表查到对应的RI值为0.882，因此</w:t>
      </w:r>
      <m:oMath>
        <m:r>
          <m:rPr>
            <m:sty m:val="p"/>
          </m:rPr>
          <w:rPr>
            <w:rFonts w:hint="eastAsia" w:ascii="Cambria Math" w:hAnsi="Cambria Math" w:eastAsia="宋体" w:cs="宋体"/>
            <w:sz w:val="21"/>
            <w:szCs w:val="21"/>
          </w:rPr>
          <m:t>CR=</m:t>
        </m:r>
        <m:f>
          <m:fPr>
            <m:ctrlPr>
              <w:rPr>
                <w:rFonts w:hint="eastAsia" w:ascii="Cambria Math" w:hAnsi="Cambria Math" w:eastAsia="宋体" w:cs="宋体"/>
                <w:sz w:val="21"/>
                <w:szCs w:val="21"/>
              </w:rPr>
            </m:ctrlPr>
          </m:fPr>
          <m:num>
            <m:r>
              <m:rPr>
                <m:sty m:val="p"/>
              </m:rPr>
              <w:rPr>
                <w:rFonts w:hint="eastAsia" w:ascii="Cambria Math" w:hAnsi="Cambria Math" w:eastAsia="宋体" w:cs="宋体"/>
                <w:sz w:val="21"/>
                <w:szCs w:val="21"/>
              </w:rPr>
              <m:t>CI</m:t>
            </m:r>
            <m:ctrlPr>
              <w:rPr>
                <w:rFonts w:hint="eastAsia" w:ascii="Cambria Math" w:hAnsi="Cambria Math" w:eastAsia="宋体" w:cs="宋体"/>
                <w:sz w:val="21"/>
                <w:szCs w:val="21"/>
              </w:rPr>
            </m:ctrlPr>
          </m:num>
          <m:den>
            <m:r>
              <m:rPr>
                <m:sty m:val="p"/>
              </m:rPr>
              <w:rPr>
                <w:rFonts w:hint="eastAsia" w:ascii="Cambria Math" w:hAnsi="Cambria Math" w:eastAsia="宋体" w:cs="宋体"/>
                <w:sz w:val="21"/>
                <w:szCs w:val="21"/>
              </w:rPr>
              <m:t>RI</m:t>
            </m:r>
            <m:ctrlPr>
              <w:rPr>
                <w:rFonts w:hint="eastAsia" w:ascii="Cambria Math" w:hAnsi="Cambria Math" w:eastAsia="宋体" w:cs="宋体"/>
                <w:sz w:val="21"/>
                <w:szCs w:val="21"/>
              </w:rPr>
            </m:ctrlPr>
          </m:den>
        </m:f>
        <m:r>
          <m:rPr>
            <m:sty m:val="p"/>
          </m:rPr>
          <w:rPr>
            <w:rFonts w:hint="eastAsia" w:ascii="Cambria Math" w:hAnsi="Cambria Math" w:eastAsia="宋体" w:cs="宋体"/>
            <w:sz w:val="21"/>
            <w:szCs w:val="21"/>
          </w:rPr>
          <m:t>=</m:t>
        </m:r>
        <m:r>
          <m:rPr>
            <m:sty m:val="p"/>
          </m:rPr>
          <w:rPr>
            <w:rFonts w:ascii="Cambria Math" w:hAnsi="Cambria Math" w:eastAsia="宋体" w:cs="宋体"/>
            <w:sz w:val="21"/>
            <w:szCs w:val="21"/>
          </w:rPr>
          <m:t>0.021&lt;0</m:t>
        </m:r>
      </m:oMath>
      <w:r>
        <w:rPr>
          <w:rFonts w:hint="eastAsia" w:ascii="宋体" w:hAnsi="宋体" w:eastAsia="宋体" w:cs="宋体"/>
          <w:sz w:val="21"/>
          <w:szCs w:val="21"/>
        </w:rPr>
        <w:t>.1，通过一次性检验。层次分析法的计算结果显示，二级指标最大特征根为3.018，根据RI表查到对应的RI值为0.525，因此</w:t>
      </w:r>
      <m:oMath>
        <m:r>
          <m:rPr>
            <m:sty m:val="p"/>
          </m:rPr>
          <w:rPr>
            <w:rFonts w:hint="eastAsia" w:ascii="Cambria Math" w:hAnsi="Cambria Math" w:eastAsia="宋体" w:cs="宋体"/>
            <w:sz w:val="21"/>
            <w:szCs w:val="21"/>
          </w:rPr>
          <m:t>CR=</m:t>
        </m:r>
        <m:f>
          <m:fPr>
            <m:ctrlPr>
              <w:rPr>
                <w:rFonts w:hint="eastAsia" w:ascii="Cambria Math" w:hAnsi="Cambria Math" w:eastAsia="宋体" w:cs="宋体"/>
                <w:sz w:val="21"/>
                <w:szCs w:val="21"/>
              </w:rPr>
            </m:ctrlPr>
          </m:fPr>
          <m:num>
            <m:r>
              <m:rPr>
                <m:sty m:val="p"/>
              </m:rPr>
              <w:rPr>
                <w:rFonts w:hint="eastAsia" w:ascii="Cambria Math" w:hAnsi="Cambria Math" w:eastAsia="宋体" w:cs="宋体"/>
                <w:sz w:val="21"/>
                <w:szCs w:val="21"/>
              </w:rPr>
              <m:t>CI</m:t>
            </m:r>
            <m:ctrlPr>
              <w:rPr>
                <w:rFonts w:hint="eastAsia" w:ascii="Cambria Math" w:hAnsi="Cambria Math" w:eastAsia="宋体" w:cs="宋体"/>
                <w:sz w:val="21"/>
                <w:szCs w:val="21"/>
              </w:rPr>
            </m:ctrlPr>
          </m:num>
          <m:den>
            <m:r>
              <m:rPr>
                <m:sty m:val="p"/>
              </m:rPr>
              <w:rPr>
                <w:rFonts w:hint="eastAsia" w:ascii="Cambria Math" w:hAnsi="Cambria Math" w:eastAsia="宋体" w:cs="宋体"/>
                <w:sz w:val="21"/>
                <w:szCs w:val="21"/>
              </w:rPr>
              <m:t>RI</m:t>
            </m:r>
            <m:ctrlPr>
              <w:rPr>
                <w:rFonts w:hint="eastAsia" w:ascii="Cambria Math" w:hAnsi="Cambria Math" w:eastAsia="宋体" w:cs="宋体"/>
                <w:sz w:val="21"/>
                <w:szCs w:val="21"/>
              </w:rPr>
            </m:ctrlPr>
          </m:den>
        </m:f>
        <m:r>
          <m:rPr>
            <m:sty m:val="p"/>
          </m:rPr>
          <w:rPr>
            <w:rFonts w:hint="eastAsia" w:ascii="Cambria Math" w:hAnsi="Cambria Math" w:eastAsia="宋体" w:cs="宋体"/>
            <w:sz w:val="21"/>
            <w:szCs w:val="21"/>
          </w:rPr>
          <m:t>=</m:t>
        </m:r>
        <m:r>
          <m:rPr>
            <m:sty m:val="p"/>
          </m:rPr>
          <w:rPr>
            <w:rFonts w:ascii="Cambria Math" w:hAnsi="Cambria Math" w:eastAsia="宋体" w:cs="宋体"/>
            <w:sz w:val="21"/>
            <w:szCs w:val="21"/>
          </w:rPr>
          <m:t>0.017&lt;0</m:t>
        </m:r>
      </m:oMath>
      <w:r>
        <w:rPr>
          <w:rFonts w:hint="eastAsia" w:ascii="宋体" w:hAnsi="宋体" w:eastAsia="宋体" w:cs="宋体"/>
          <w:sz w:val="21"/>
          <w:szCs w:val="21"/>
        </w:rPr>
        <w:t>.1，通过一次性检验。</w:t>
      </w:r>
    </w:p>
    <w:p>
      <w:pPr>
        <w:ind w:firstLine="420" w:firstLineChars="200"/>
        <w:rPr>
          <w:rFonts w:ascii="Times New Roman" w:hAnsi="Times New Roman" w:cs="Times New Roman"/>
          <w:sz w:val="21"/>
          <w:szCs w:val="21"/>
        </w:rPr>
      </w:pPr>
    </w:p>
    <w:tbl>
      <w:tblPr>
        <w:tblStyle w:val="10"/>
        <w:tblW w:w="3891"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652"/>
        <w:gridCol w:w="842"/>
        <w:gridCol w:w="842"/>
        <w:gridCol w:w="842"/>
        <w:gridCol w:w="230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24" w:hRule="atLeast"/>
          <w:jc w:val="center"/>
        </w:trPr>
        <w:tc>
          <w:tcPr>
            <w:tcW w:w="0" w:type="auto"/>
            <w:gridSpan w:val="5"/>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一致性检验结果</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80" w:hRule="atLeast"/>
          <w:jc w:val="center"/>
        </w:trPr>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最大特征根</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CI值</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RI值</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CR值</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一致性检验结果</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4.057</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0.096</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0.882</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0.021</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通过</w:t>
            </w:r>
          </w:p>
        </w:tc>
      </w:tr>
    </w:tbl>
    <w:p>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表6 一级指标的一致性检验</w:t>
      </w:r>
    </w:p>
    <w:p>
      <w:pPr>
        <w:rPr>
          <w:rFonts w:ascii="Times New Roman" w:hAnsi="Times New Roman" w:eastAsia="黑体" w:cs="Times New Roman"/>
          <w:color w:val="000000"/>
          <w:sz w:val="21"/>
          <w:szCs w:val="21"/>
        </w:rPr>
      </w:pPr>
    </w:p>
    <w:p>
      <w:pPr>
        <w:jc w:val="center"/>
        <w:rPr>
          <w:rFonts w:ascii="Times New Roman" w:hAnsi="Times New Roman" w:eastAsia="黑体" w:cs="Times New Roman"/>
          <w:color w:val="000000"/>
          <w:sz w:val="21"/>
          <w:szCs w:val="21"/>
        </w:rPr>
      </w:pPr>
    </w:p>
    <w:tbl>
      <w:tblPr>
        <w:tblStyle w:val="10"/>
        <w:tblW w:w="3890" w:type="pct"/>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1653"/>
        <w:gridCol w:w="842"/>
        <w:gridCol w:w="841"/>
        <w:gridCol w:w="841"/>
        <w:gridCol w:w="230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7" w:hRule="atLeast"/>
          <w:jc w:val="center"/>
        </w:trPr>
        <w:tc>
          <w:tcPr>
            <w:tcW w:w="0" w:type="auto"/>
            <w:gridSpan w:val="5"/>
            <w:tcBorders>
              <w:bottom w:val="single" w:color="000000" w:sz="6" w:space="0"/>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一致性检验结果</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495" w:hRule="atLeast"/>
          <w:jc w:val="center"/>
        </w:trPr>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最大特征根</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CI值</w:t>
            </w:r>
          </w:p>
        </w:tc>
        <w:tc>
          <w:tcPr>
            <w:tcW w:w="649" w:type="pc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RI值</w:t>
            </w:r>
          </w:p>
        </w:tc>
        <w:tc>
          <w:tcPr>
            <w:tcW w:w="649" w:type="pct"/>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CR值</w:t>
            </w:r>
          </w:p>
        </w:tc>
        <w:tc>
          <w:tcPr>
            <w:tcW w:w="0" w:type="auto"/>
            <w:tcBorders>
              <w:top w:val="single" w:color="000000" w:sz="6" w:space="0"/>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一致性检验结果</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 w:type="dxa"/>
            <w:bottom w:w="0" w:type="dxa"/>
            <w:right w:w="10" w:type="dxa"/>
          </w:tblCellMar>
        </w:tblPrEx>
        <w:trPr>
          <w:trHeight w:val="225" w:hRule="atLeast"/>
          <w:jc w:val="center"/>
        </w:trPr>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3.018</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0.009</w:t>
            </w:r>
          </w:p>
        </w:tc>
        <w:tc>
          <w:tcPr>
            <w:tcW w:w="649" w:type="pct"/>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0.525</w:t>
            </w:r>
          </w:p>
        </w:tc>
        <w:tc>
          <w:tcPr>
            <w:tcW w:w="649" w:type="pct"/>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0.017</w:t>
            </w:r>
          </w:p>
        </w:tc>
        <w:tc>
          <w:tcPr>
            <w:tcW w:w="0" w:type="auto"/>
            <w:tcBorders>
              <w:tl2br w:val="nil"/>
              <w:tr2bl w:val="nil"/>
            </w:tcBorders>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通过</w:t>
            </w:r>
          </w:p>
        </w:tc>
      </w:tr>
    </w:tbl>
    <w:p>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表7 二级指标的一致性检验</w:t>
      </w:r>
    </w:p>
    <w:p>
      <w:pPr>
        <w:rPr>
          <w:rFonts w:ascii="Times New Roman" w:hAnsi="Times New Roman" w:cs="Times New Roman"/>
          <w:sz w:val="21"/>
          <w:szCs w:val="21"/>
        </w:rPr>
      </w:pP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通过计算结果可得，一致性检验通过，上述特征向量可作为权向量。</w:t>
      </w:r>
    </w:p>
    <w:p>
      <w:pPr>
        <w:ind w:firstLine="420" w:firstLineChars="200"/>
        <w:rPr>
          <w:rFonts w:ascii="Times New Roman" w:hAnsi="Times New Roman" w:cs="Times New Roman"/>
          <w:sz w:val="21"/>
          <w:szCs w:val="21"/>
        </w:rPr>
      </w:pPr>
    </w:p>
    <w:p>
      <w:pP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4.5计算组合权向量并计算大学生学科竞赛评价值</w:t>
      </w:r>
    </w:p>
    <w:p>
      <w:pPr>
        <w:rPr>
          <w:rFonts w:ascii="Times New Roman" w:hAnsi="Times New Roman" w:eastAsia="黑体" w:cs="Times New Roman"/>
          <w:color w:val="000000"/>
          <w:sz w:val="21"/>
          <w:szCs w:val="21"/>
        </w:rPr>
      </w:pPr>
    </w:p>
    <w:p>
      <w:pPr>
        <w:ind w:firstLine="420" w:firstLineChars="200"/>
        <w:rPr>
          <w:rFonts w:hAnsi="Cambria Math" w:cs="Times New Roman"/>
          <w:sz w:val="21"/>
          <w:szCs w:val="21"/>
        </w:rPr>
      </w:pPr>
      <m:oMathPara>
        <m:oMath>
          <m:sSub>
            <m:sSubPr>
              <m:ctrlPr>
                <w:rPr>
                  <w:rFonts w:ascii="Cambria Math" w:hAnsi="Cambria Math" w:cs="Times New Roman"/>
                  <w:i/>
                  <w:sz w:val="21"/>
                  <w:szCs w:val="21"/>
                </w:rPr>
              </m:ctrlPr>
            </m:sSubPr>
            <m:e>
              <m:r>
                <m:rPr/>
                <w:rPr>
                  <w:rFonts w:ascii="Cambria Math" w:hAnsi="Cambria Math" w:cs="Times New Roman"/>
                  <w:sz w:val="21"/>
                  <w:szCs w:val="21"/>
                </w:rPr>
                <m:t>β</m:t>
              </m:r>
              <m:ctrlPr>
                <w:rPr>
                  <w:rFonts w:ascii="Cambria Math" w:hAnsi="Cambria Math" w:cs="Times New Roman"/>
                  <w:i/>
                  <w:sz w:val="21"/>
                  <w:szCs w:val="21"/>
                </w:rPr>
              </m:ctrlPr>
            </m:e>
            <m:sub>
              <m:r>
                <m:rPr/>
                <w:rPr>
                  <w:rFonts w:ascii="Cambria Math" w:hAnsi="Cambria Math" w:cs="Times New Roman"/>
                  <w:sz w:val="21"/>
                  <w:szCs w:val="21"/>
                </w:rPr>
                <m:t>B1</m:t>
              </m:r>
              <m:ctrlPr>
                <w:rPr>
                  <w:rFonts w:ascii="Cambria Math" w:hAnsi="Cambria Math" w:cs="Times New Roman"/>
                  <w:i/>
                  <w:sz w:val="21"/>
                  <w:szCs w:val="21"/>
                </w:rPr>
              </m:ctrlPr>
            </m:sub>
          </m:sSub>
          <m:r>
            <m:rPr/>
            <w:rPr>
              <w:rFonts w:hint="eastAsia" w:ascii="Cambria Math" w:hAnsi="Cambria Math" w:cs="Times New Roman"/>
              <w:sz w:val="21"/>
              <w:szCs w:val="21"/>
            </w:rPr>
            <m:t>=</m:t>
          </m:r>
          <m:r>
            <m:rPr/>
            <w:rPr>
              <w:rFonts w:ascii="Cambria Math" w:hAnsi="Cambria Math" w:cs="Times New Roman"/>
              <w:sz w:val="21"/>
              <w:szCs w:val="21"/>
            </w:rPr>
            <m:t xml:space="preserve">0.49585     </m:t>
          </m:r>
          <m:sSub>
            <m:sSubPr>
              <m:ctrlPr>
                <w:rPr>
                  <w:rFonts w:ascii="Cambria Math" w:hAnsi="Cambria Math" w:cs="Times New Roman"/>
                  <w:i/>
                  <w:sz w:val="21"/>
                  <w:szCs w:val="21"/>
                </w:rPr>
              </m:ctrlPr>
            </m:sSubPr>
            <m:e>
              <m:r>
                <m:rPr/>
                <w:rPr>
                  <w:rFonts w:ascii="Cambria Math" w:hAnsi="Cambria Math" w:cs="Times New Roman"/>
                  <w:sz w:val="21"/>
                  <w:szCs w:val="21"/>
                </w:rPr>
                <m:t>β</m:t>
              </m:r>
              <m:ctrlPr>
                <w:rPr>
                  <w:rFonts w:ascii="Cambria Math" w:hAnsi="Cambria Math" w:cs="Times New Roman"/>
                  <w:i/>
                  <w:sz w:val="21"/>
                  <w:szCs w:val="21"/>
                </w:rPr>
              </m:ctrlPr>
            </m:e>
            <m:sub>
              <m:r>
                <m:rPr/>
                <w:rPr>
                  <w:rFonts w:ascii="Cambria Math" w:hAnsi="Cambria Math" w:cs="Times New Roman"/>
                  <w:sz w:val="21"/>
                  <w:szCs w:val="21"/>
                </w:rPr>
                <m:t>B2</m:t>
              </m:r>
              <m:ctrlPr>
                <w:rPr>
                  <w:rFonts w:ascii="Cambria Math" w:hAnsi="Cambria Math" w:cs="Times New Roman"/>
                  <w:i/>
                  <w:sz w:val="21"/>
                  <w:szCs w:val="21"/>
                </w:rPr>
              </m:ctrlPr>
            </m:sub>
          </m:sSub>
          <m:r>
            <m:rPr/>
            <w:rPr>
              <w:rFonts w:hint="eastAsia" w:ascii="Cambria Math" w:hAnsi="Cambria Math" w:cs="Times New Roman"/>
              <w:sz w:val="21"/>
              <w:szCs w:val="21"/>
            </w:rPr>
            <m:t>=</m:t>
          </m:r>
          <m:r>
            <m:rPr/>
            <w:rPr>
              <w:rFonts w:ascii="Cambria Math" w:hAnsi="Cambria Math" w:cs="Times New Roman"/>
              <w:sz w:val="21"/>
              <w:szCs w:val="21"/>
            </w:rPr>
            <m:t xml:space="preserve">0.12964    </m:t>
          </m:r>
          <m:sSub>
            <m:sSubPr>
              <m:ctrlPr>
                <w:rPr>
                  <w:rFonts w:ascii="Cambria Math" w:hAnsi="Cambria Math" w:cs="Times New Roman"/>
                  <w:i/>
                  <w:sz w:val="21"/>
                  <w:szCs w:val="21"/>
                </w:rPr>
              </m:ctrlPr>
            </m:sSubPr>
            <m:e>
              <m:r>
                <m:rPr/>
                <w:rPr>
                  <w:rFonts w:ascii="Cambria Math" w:hAnsi="Cambria Math" w:cs="Times New Roman"/>
                  <w:sz w:val="21"/>
                  <w:szCs w:val="21"/>
                </w:rPr>
                <m:t>β</m:t>
              </m:r>
              <m:ctrlPr>
                <w:rPr>
                  <w:rFonts w:ascii="Cambria Math" w:hAnsi="Cambria Math" w:cs="Times New Roman"/>
                  <w:i/>
                  <w:sz w:val="21"/>
                  <w:szCs w:val="21"/>
                </w:rPr>
              </m:ctrlPr>
            </m:e>
            <m:sub>
              <m:r>
                <m:rPr/>
                <w:rPr>
                  <w:rFonts w:ascii="Cambria Math" w:hAnsi="Cambria Math" w:cs="Times New Roman"/>
                  <w:sz w:val="21"/>
                  <w:szCs w:val="21"/>
                </w:rPr>
                <m:t>B3</m:t>
              </m:r>
              <m:ctrlPr>
                <w:rPr>
                  <w:rFonts w:ascii="Cambria Math" w:hAnsi="Cambria Math" w:cs="Times New Roman"/>
                  <w:i/>
                  <w:sz w:val="21"/>
                  <w:szCs w:val="21"/>
                </w:rPr>
              </m:ctrlPr>
            </m:sub>
          </m:sSub>
          <m:r>
            <m:rPr/>
            <w:rPr>
              <w:rFonts w:hint="eastAsia" w:ascii="Cambria Math" w:hAnsi="Cambria Math" w:cs="Times New Roman"/>
              <w:sz w:val="21"/>
              <w:szCs w:val="21"/>
            </w:rPr>
            <m:t>=</m:t>
          </m:r>
          <m:r>
            <m:rPr/>
            <w:rPr>
              <w:rFonts w:ascii="Cambria Math" w:hAnsi="Cambria Math" w:cs="Times New Roman"/>
              <w:sz w:val="21"/>
              <w:szCs w:val="21"/>
            </w:rPr>
            <m:t xml:space="preserve">0.28870    </m:t>
          </m:r>
          <m:sSub>
            <m:sSubPr>
              <m:ctrlPr>
                <w:rPr>
                  <w:rFonts w:ascii="Cambria Math" w:hAnsi="Cambria Math" w:cs="Times New Roman"/>
                  <w:i/>
                  <w:sz w:val="21"/>
                  <w:szCs w:val="21"/>
                </w:rPr>
              </m:ctrlPr>
            </m:sSubPr>
            <m:e>
              <m:r>
                <m:rPr/>
                <w:rPr>
                  <w:rFonts w:ascii="Cambria Math" w:hAnsi="Cambria Math" w:cs="Times New Roman"/>
                  <w:sz w:val="21"/>
                  <w:szCs w:val="21"/>
                </w:rPr>
                <m:t>β</m:t>
              </m:r>
              <m:ctrlPr>
                <w:rPr>
                  <w:rFonts w:ascii="Cambria Math" w:hAnsi="Cambria Math" w:cs="Times New Roman"/>
                  <w:i/>
                  <w:sz w:val="21"/>
                  <w:szCs w:val="21"/>
                </w:rPr>
              </m:ctrlPr>
            </m:e>
            <m:sub>
              <m:r>
                <m:rPr/>
                <w:rPr>
                  <w:rFonts w:ascii="Cambria Math" w:hAnsi="Cambria Math" w:cs="Times New Roman"/>
                  <w:sz w:val="21"/>
                  <w:szCs w:val="21"/>
                </w:rPr>
                <m:t>B4</m:t>
              </m:r>
              <m:ctrlPr>
                <w:rPr>
                  <w:rFonts w:ascii="Cambria Math" w:hAnsi="Cambria Math" w:cs="Times New Roman"/>
                  <w:i/>
                  <w:sz w:val="21"/>
                  <w:szCs w:val="21"/>
                </w:rPr>
              </m:ctrlPr>
            </m:sub>
          </m:sSub>
          <m:r>
            <m:rPr/>
            <w:rPr>
              <w:rFonts w:hint="eastAsia" w:ascii="Cambria Math" w:hAnsi="Cambria Math" w:cs="Times New Roman"/>
              <w:sz w:val="21"/>
              <w:szCs w:val="21"/>
            </w:rPr>
            <m:t>=</m:t>
          </m:r>
          <m:r>
            <m:rPr/>
            <w:rPr>
              <w:rFonts w:ascii="Cambria Math" w:hAnsi="Cambria Math" w:cs="Times New Roman"/>
              <w:sz w:val="21"/>
              <w:szCs w:val="21"/>
            </w:rPr>
            <m:t>0.08580</m:t>
          </m:r>
        </m:oMath>
      </m:oMathPara>
    </w:p>
    <w:p>
      <w:pPr>
        <w:ind w:firstLine="420" w:firstLineChars="200"/>
        <w:rPr>
          <w:rFonts w:hAnsi="Cambria Math" w:cs="Times New Roman"/>
          <w:sz w:val="21"/>
          <w:szCs w:val="21"/>
        </w:rPr>
      </w:pPr>
      <m:oMathPara>
        <m:oMath>
          <m:sSub>
            <m:sSubPr>
              <m:ctrlPr>
                <w:rPr>
                  <w:rFonts w:ascii="Cambria Math" w:hAnsi="Cambria Math" w:cs="Times New Roman"/>
                  <w:i/>
                  <w:sz w:val="21"/>
                  <w:szCs w:val="21"/>
                </w:rPr>
              </m:ctrlPr>
            </m:sSubPr>
            <m:e>
              <m:r>
                <m:rPr/>
                <w:rPr>
                  <w:rFonts w:ascii="Cambria Math" w:hAnsi="Cambria Math" w:cs="Times New Roman"/>
                  <w:sz w:val="21"/>
                  <w:szCs w:val="21"/>
                </w:rPr>
                <m:t>β</m:t>
              </m:r>
              <m:ctrlPr>
                <w:rPr>
                  <w:rFonts w:ascii="Cambria Math" w:hAnsi="Cambria Math" w:cs="Times New Roman"/>
                  <w:i/>
                  <w:sz w:val="21"/>
                  <w:szCs w:val="21"/>
                </w:rPr>
              </m:ctrlPr>
            </m:e>
            <m:sub>
              <m:r>
                <m:rPr/>
                <w:rPr>
                  <w:rFonts w:ascii="Cambria Math" w:hAnsi="Cambria Math" w:cs="Times New Roman"/>
                  <w:sz w:val="21"/>
                  <w:szCs w:val="21"/>
                </w:rPr>
                <m:t>C31</m:t>
              </m:r>
              <m:ctrlPr>
                <w:rPr>
                  <w:rFonts w:ascii="Cambria Math" w:hAnsi="Cambria Math" w:cs="Times New Roman"/>
                  <w:i/>
                  <w:sz w:val="21"/>
                  <w:szCs w:val="21"/>
                </w:rPr>
              </m:ctrlPr>
            </m:sub>
          </m:sSub>
          <m:r>
            <m:rPr/>
            <w:rPr>
              <w:rFonts w:hint="eastAsia" w:ascii="Cambria Math" w:hAnsi="Cambria Math" w:cs="Times New Roman"/>
              <w:sz w:val="21"/>
              <w:szCs w:val="21"/>
            </w:rPr>
            <m:t>=</m:t>
          </m:r>
          <m:r>
            <m:rPr/>
            <w:rPr>
              <w:rFonts w:ascii="Cambria Math" w:hAnsi="Cambria Math" w:cs="Times New Roman"/>
              <w:sz w:val="21"/>
              <w:szCs w:val="21"/>
            </w:rPr>
            <m:t>0.28870</m:t>
          </m:r>
          <m:r>
            <m:rPr/>
            <w:rPr>
              <w:rFonts w:ascii="Cambria Math" w:hAnsi="Cambria Math" w:cs="Cambria Math"/>
              <w:sz w:val="21"/>
              <w:szCs w:val="21"/>
            </w:rPr>
            <m:t xml:space="preserve">×0.55714≈0.16085    </m:t>
          </m:r>
          <m:sSub>
            <m:sSubPr>
              <m:ctrlPr>
                <w:rPr>
                  <w:rFonts w:ascii="Cambria Math" w:hAnsi="Cambria Math" w:cs="Cambria Math"/>
                  <w:i/>
                  <w:sz w:val="21"/>
                  <w:szCs w:val="21"/>
                </w:rPr>
              </m:ctrlPr>
            </m:sSubPr>
            <m:e>
              <m:r>
                <m:rPr/>
                <w:rPr>
                  <w:rFonts w:ascii="Cambria Math" w:hAnsi="Cambria Math" w:cs="Cambria Math"/>
                  <w:sz w:val="21"/>
                  <w:szCs w:val="21"/>
                </w:rPr>
                <m:t>β</m:t>
              </m:r>
              <m:ctrlPr>
                <w:rPr>
                  <w:rFonts w:ascii="Cambria Math" w:hAnsi="Cambria Math" w:cs="Cambria Math"/>
                  <w:i/>
                  <w:sz w:val="21"/>
                  <w:szCs w:val="21"/>
                </w:rPr>
              </m:ctrlPr>
            </m:e>
            <m:sub>
              <m:r>
                <m:rPr/>
                <w:rPr>
                  <w:rFonts w:ascii="Cambria Math" w:hAnsi="Cambria Math" w:cs="Cambria Math"/>
                  <w:sz w:val="21"/>
                  <w:szCs w:val="21"/>
                </w:rPr>
                <m:t>C32</m:t>
              </m:r>
              <m:ctrlPr>
                <w:rPr>
                  <w:rFonts w:ascii="Cambria Math" w:hAnsi="Cambria Math" w:cs="Cambria Math"/>
                  <w:i/>
                  <w:sz w:val="21"/>
                  <w:szCs w:val="21"/>
                </w:rPr>
              </m:ctrlPr>
            </m:sub>
          </m:sSub>
          <m:r>
            <m:rPr/>
            <w:rPr>
              <w:rFonts w:ascii="Cambria Math" w:hAnsi="Cambria Math" w:cs="Cambria Math"/>
              <w:sz w:val="21"/>
              <w:szCs w:val="21"/>
            </w:rPr>
            <m:t xml:space="preserve">≈0.03540    </m:t>
          </m:r>
          <m:sSub>
            <m:sSubPr>
              <m:ctrlPr>
                <w:rPr>
                  <w:rFonts w:ascii="Cambria Math" w:hAnsi="Cambria Math" w:cs="Cambria Math"/>
                  <w:i/>
                  <w:sz w:val="21"/>
                  <w:szCs w:val="21"/>
                </w:rPr>
              </m:ctrlPr>
            </m:sSubPr>
            <m:e>
              <m:r>
                <m:rPr/>
                <w:rPr>
                  <w:rFonts w:ascii="Cambria Math" w:hAnsi="Cambria Math" w:cs="Cambria Math"/>
                  <w:sz w:val="21"/>
                  <w:szCs w:val="21"/>
                </w:rPr>
                <m:t>β</m:t>
              </m:r>
              <m:ctrlPr>
                <w:rPr>
                  <w:rFonts w:ascii="Cambria Math" w:hAnsi="Cambria Math" w:cs="Cambria Math"/>
                  <w:i/>
                  <w:sz w:val="21"/>
                  <w:szCs w:val="21"/>
                </w:rPr>
              </m:ctrlPr>
            </m:e>
            <m:sub>
              <m:r>
                <m:rPr/>
                <w:rPr>
                  <w:rFonts w:ascii="Cambria Math" w:hAnsi="Cambria Math" w:cs="Cambria Math"/>
                  <w:sz w:val="21"/>
                  <w:szCs w:val="21"/>
                </w:rPr>
                <m:t>C33</m:t>
              </m:r>
              <m:ctrlPr>
                <w:rPr>
                  <w:rFonts w:ascii="Cambria Math" w:hAnsi="Cambria Math" w:cs="Cambria Math"/>
                  <w:i/>
                  <w:sz w:val="21"/>
                  <w:szCs w:val="21"/>
                </w:rPr>
              </m:ctrlPr>
            </m:sub>
          </m:sSub>
          <m:r>
            <m:rPr/>
            <w:rPr>
              <w:rFonts w:ascii="Cambria Math" w:hAnsi="Cambria Math" w:cs="Cambria Math"/>
              <w:sz w:val="21"/>
              <w:szCs w:val="21"/>
            </w:rPr>
            <m:t>≈0.09245</m:t>
          </m:r>
        </m:oMath>
      </m:oMathPara>
    </w:p>
    <w:p>
      <w:pPr>
        <w:rPr>
          <w:rFonts w:ascii="Times New Roman" w:hAnsi="Times New Roman" w:eastAsia="黑体" w:cs="Times New Roman"/>
          <w:color w:val="000000"/>
          <w:sz w:val="21"/>
          <w:szCs w:val="21"/>
        </w:rPr>
      </w:pP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将组合权向量带入公式，计算大学生学科竞赛评价值。</w:t>
      </w:r>
    </w:p>
    <w:p>
      <w:pPr>
        <w:ind w:firstLine="420" w:firstLineChars="200"/>
        <w:rPr>
          <w:rFonts w:ascii="Times New Roman" w:hAnsi="Times New Roman" w:cs="Times New Roman"/>
          <w:sz w:val="21"/>
          <w:szCs w:val="21"/>
        </w:rPr>
      </w:pPr>
      <m:oMathPara>
        <m:oMath>
          <m:r>
            <m:rPr>
              <m:sty m:val="p"/>
            </m:rPr>
            <w:rPr>
              <w:rFonts w:hint="eastAsia" w:ascii="Cambria Math" w:hAnsi="Cambria Math" w:cs="Times New Roman"/>
              <w:sz w:val="21"/>
              <w:szCs w:val="21"/>
            </w:rPr>
            <m:t>Z=</m:t>
          </m:r>
          <m:nary>
            <m:naryPr>
              <m:chr m:val="∑"/>
              <m:limLoc m:val="undOvr"/>
              <m:ctrlPr>
                <w:rPr>
                  <w:rFonts w:hint="eastAsia" w:ascii="Cambria Math" w:hAnsi="Cambria Math" w:cs="Times New Roman"/>
                  <w:sz w:val="21"/>
                  <w:szCs w:val="21"/>
                </w:rPr>
              </m:ctrlPr>
            </m:naryPr>
            <m:sub>
              <m:r>
                <m:rPr>
                  <m:sty m:val="p"/>
                </m:rPr>
                <w:rPr>
                  <w:rFonts w:ascii="Cambria Math" w:hAnsi="Cambria Math" w:cs="Times New Roman"/>
                  <w:sz w:val="21"/>
                  <w:szCs w:val="21"/>
                </w:rPr>
                <m:t>i=1</m:t>
              </m:r>
              <m:ctrlPr>
                <w:rPr>
                  <w:rFonts w:hint="eastAsia" w:ascii="Cambria Math" w:hAnsi="Cambria Math" w:cs="Times New Roman"/>
                  <w:sz w:val="21"/>
                  <w:szCs w:val="21"/>
                </w:rPr>
              </m:ctrlPr>
            </m:sub>
            <m:sup>
              <m:r>
                <m:rPr>
                  <m:sty m:val="p"/>
                </m:rPr>
                <w:rPr>
                  <w:rFonts w:hint="eastAsia" w:ascii="Cambria Math" w:hAnsi="Cambria Math" w:cs="Times New Roman"/>
                  <w:sz w:val="21"/>
                  <w:szCs w:val="21"/>
                </w:rPr>
                <m:t>n</m:t>
              </m:r>
              <m:ctrlPr>
                <w:rPr>
                  <w:rFonts w:hint="eastAsia" w:ascii="Cambria Math" w:hAnsi="Cambria Math" w:cs="Times New Roman"/>
                  <w:sz w:val="21"/>
                  <w:szCs w:val="21"/>
                </w:rPr>
              </m:ctrlPr>
            </m:sup>
            <m:e>
              <m:sSub>
                <m:sSubPr>
                  <m:ctrlPr>
                    <w:rPr>
                      <w:rFonts w:hint="eastAsia" w:ascii="Cambria Math" w:hAnsi="Cambria Math" w:cs="Times New Roman"/>
                      <w:sz w:val="21"/>
                      <w:szCs w:val="21"/>
                    </w:rPr>
                  </m:ctrlPr>
                </m:sSubPr>
                <m:e>
                  <m:r>
                    <m:rPr>
                      <m:sty m:val="p"/>
                    </m:rPr>
                    <w:rPr>
                      <w:rFonts w:ascii="Cambria Math" w:hAnsi="Cambria Math" w:cs="Times New Roman"/>
                      <w:sz w:val="21"/>
                      <w:szCs w:val="21"/>
                    </w:rPr>
                    <m:t>β</m:t>
                  </m:r>
                  <m:ctrlPr>
                    <w:rPr>
                      <w:rFonts w:hint="eastAsia" w:ascii="Cambria Math" w:hAnsi="Cambria Math" w:cs="Times New Roman"/>
                      <w:sz w:val="21"/>
                      <w:szCs w:val="21"/>
                    </w:rPr>
                  </m:ctrlPr>
                </m:e>
                <m:sub>
                  <m:r>
                    <m:rPr>
                      <m:sty m:val="p"/>
                    </m:rPr>
                    <w:rPr>
                      <w:rFonts w:ascii="Cambria Math" w:hAnsi="Cambria Math" w:cs="Times New Roman"/>
                      <w:sz w:val="21"/>
                      <w:szCs w:val="21"/>
                    </w:rPr>
                    <m:t>i</m:t>
                  </m:r>
                  <m:ctrlPr>
                    <w:rPr>
                      <w:rFonts w:hint="eastAsia" w:ascii="Cambria Math" w:hAnsi="Cambria Math" w:cs="Times New Roman"/>
                      <w:sz w:val="21"/>
                      <w:szCs w:val="21"/>
                    </w:rPr>
                  </m:ctrlP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Q</m:t>
                  </m:r>
                  <m:ctrlPr>
                    <w:rPr>
                      <w:rFonts w:ascii="Cambria Math" w:hAnsi="Cambria Math" w:cs="Times New Roman"/>
                      <w:sz w:val="21"/>
                      <w:szCs w:val="21"/>
                    </w:rPr>
                  </m:ctrlPr>
                </m:e>
                <m:sub>
                  <m:r>
                    <m:rPr>
                      <m:sty m:val="p"/>
                    </m:rPr>
                    <w:rPr>
                      <w:rFonts w:ascii="Cambria Math" w:hAnsi="Cambria Math" w:cs="Times New Roman"/>
                      <w:sz w:val="21"/>
                      <w:szCs w:val="21"/>
                    </w:rPr>
                    <m:t>i</m:t>
                  </m:r>
                  <m:ctrlPr>
                    <w:rPr>
                      <w:rFonts w:ascii="Cambria Math" w:hAnsi="Cambria Math" w:cs="Times New Roman"/>
                      <w:sz w:val="21"/>
                      <w:szCs w:val="21"/>
                    </w:rPr>
                  </m:ctrlPr>
                </m:sub>
              </m:sSub>
              <m:ctrlPr>
                <w:rPr>
                  <w:rFonts w:hint="eastAsia" w:ascii="Cambria Math" w:hAnsi="Cambria Math" w:cs="Times New Roman"/>
                  <w:sz w:val="21"/>
                  <w:szCs w:val="21"/>
                </w:rPr>
              </m:ctrlPr>
            </m:e>
          </m:nary>
        </m:oMath>
      </m:oMathPara>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其中：</w:t>
      </w: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Z 为大学生学科竞赛评价值；</w:t>
      </w: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n 为目标因素的个数；</w:t>
      </w: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Qi 为各目标因素的实际评价值；</w:t>
      </w:r>
    </w:p>
    <w:p>
      <w:pPr>
        <w:ind w:firstLine="420" w:firstLineChars="200"/>
        <w:rPr>
          <w:rFonts w:ascii="Times New Roman" w:hAnsi="Times New Roman" w:cs="Times New Roman"/>
          <w:sz w:val="21"/>
          <w:szCs w:val="21"/>
        </w:rPr>
      </w:pPr>
      <w:r>
        <w:rPr>
          <w:rFonts w:ascii="Times New Roman" w:hAnsi="Times New Roman" w:eastAsia="宋体" w:cs="Times New Roman"/>
          <w:sz w:val="21"/>
          <w:szCs w:val="21"/>
        </w:rPr>
        <w:t>β</w:t>
      </w:r>
      <w:r>
        <w:rPr>
          <w:rFonts w:hint="eastAsia" w:ascii="宋体" w:hAnsi="宋体" w:eastAsia="宋体" w:cs="宋体"/>
          <w:sz w:val="21"/>
          <w:szCs w:val="21"/>
        </w:rPr>
        <w:t>i</w:t>
      </w:r>
      <w:r>
        <w:rPr>
          <w:rFonts w:hint="eastAsia" w:ascii="Times New Roman" w:hAnsi="Times New Roman" w:cs="Times New Roman"/>
          <w:sz w:val="21"/>
          <w:szCs w:val="21"/>
        </w:rPr>
        <w:t xml:space="preserve"> 为各目标因素的合成权重值；</w:t>
      </w: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由计算出的大学生学科竞赛评价值。</w:t>
      </w:r>
    </w:p>
    <w:p>
      <w:pPr>
        <w:ind w:firstLine="420" w:firstLineChars="200"/>
        <w:rPr>
          <w:rFonts w:ascii="Times New Roman" w:hAnsi="Times New Roman" w:cs="Times New Roman"/>
          <w:sz w:val="21"/>
          <w:szCs w:val="21"/>
        </w:rPr>
      </w:pPr>
    </w:p>
    <w:p>
      <w:pP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4.6大学生学科竞赛分级</w:t>
      </w:r>
    </w:p>
    <w:p>
      <w:pPr>
        <w:ind w:firstLine="420" w:firstLineChars="200"/>
        <w:rPr>
          <w:rFonts w:ascii="宋体" w:hAnsi="宋体" w:eastAsia="宋体" w:cs="宋体"/>
          <w:sz w:val="21"/>
          <w:szCs w:val="21"/>
        </w:rPr>
      </w:pPr>
      <w:r>
        <w:rPr>
          <w:rFonts w:hint="eastAsia" w:ascii="宋体" w:hAnsi="宋体" w:eastAsia="宋体" w:cs="宋体"/>
          <w:sz w:val="21"/>
          <w:szCs w:val="21"/>
        </w:rPr>
        <w:t>第1步，请对大学生参加的大学生学科竞赛根据组织机构(</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B</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sz w:val="21"/>
          <w:szCs w:val="21"/>
        </w:rPr>
        <w:t>)、竞赛层次(</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B</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2</m:t>
            </m:r>
            <m:ctrlPr>
              <w:rPr>
                <w:rFonts w:hint="eastAsia" w:ascii="Cambria Math" w:hAnsi="Cambria Math" w:eastAsia="宋体" w:cs="宋体"/>
                <w:sz w:val="21"/>
                <w:szCs w:val="21"/>
              </w:rPr>
            </m:ctrlPr>
          </m:sub>
        </m:sSub>
      </m:oMath>
      <w:r>
        <w:rPr>
          <w:rFonts w:hint="eastAsia" w:ascii="宋体" w:hAnsi="宋体" w:eastAsia="宋体" w:cs="宋体"/>
          <w:sz w:val="21"/>
          <w:szCs w:val="21"/>
        </w:rPr>
        <w:t>)和获奖难度(</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B</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4</m:t>
            </m:r>
            <m:ctrlPr>
              <w:rPr>
                <w:rFonts w:hint="eastAsia" w:ascii="Cambria Math" w:hAnsi="Cambria Math" w:eastAsia="宋体" w:cs="宋体"/>
                <w:sz w:val="21"/>
                <w:szCs w:val="21"/>
              </w:rPr>
            </m:ctrlPr>
          </m:sub>
        </m:sSub>
      </m:oMath>
      <w:r>
        <w:rPr>
          <w:rFonts w:hint="eastAsia" w:ascii="宋体" w:hAnsi="宋体" w:eastAsia="宋体" w:cs="宋体"/>
          <w:sz w:val="21"/>
          <w:szCs w:val="21"/>
        </w:rPr>
        <w:t>)三个一级指标，以及举办时间(</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C</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11</m:t>
            </m:r>
            <m:ctrlPr>
              <w:rPr>
                <w:rFonts w:hint="eastAsia" w:ascii="Cambria Math" w:hAnsi="Cambria Math" w:eastAsia="宋体" w:cs="宋体"/>
                <w:sz w:val="21"/>
                <w:szCs w:val="21"/>
              </w:rPr>
            </m:ctrlPr>
          </m:sub>
        </m:sSub>
      </m:oMath>
      <w:r>
        <w:rPr>
          <w:rFonts w:hint="eastAsia" w:ascii="宋体" w:hAnsi="宋体" w:eastAsia="宋体" w:cs="宋体"/>
          <w:sz w:val="21"/>
          <w:szCs w:val="21"/>
        </w:rPr>
        <w:t>)、参赛范围(</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C</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12</m:t>
            </m:r>
            <m:ctrlPr>
              <w:rPr>
                <w:rFonts w:hint="eastAsia" w:ascii="Cambria Math" w:hAnsi="Cambria Math" w:eastAsia="宋体" w:cs="宋体"/>
                <w:sz w:val="21"/>
                <w:szCs w:val="21"/>
              </w:rPr>
            </m:ctrlPr>
          </m:sub>
        </m:sSub>
      </m:oMath>
      <w:r>
        <w:rPr>
          <w:rFonts w:hint="eastAsia" w:ascii="宋体" w:hAnsi="宋体" w:eastAsia="宋体" w:cs="宋体"/>
          <w:sz w:val="21"/>
          <w:szCs w:val="21"/>
        </w:rPr>
        <w:t>)、参赛人数(</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C</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13</m:t>
            </m:r>
            <m:ctrlPr>
              <w:rPr>
                <w:rFonts w:hint="eastAsia" w:ascii="Cambria Math" w:hAnsi="Cambria Math" w:eastAsia="宋体" w:cs="宋体"/>
                <w:sz w:val="21"/>
                <w:szCs w:val="21"/>
              </w:rPr>
            </m:ctrlPr>
          </m:sub>
        </m:sSub>
      </m:oMath>
      <w:r>
        <w:rPr>
          <w:rFonts w:hint="eastAsia" w:ascii="宋体" w:hAnsi="宋体" w:eastAsia="宋体" w:cs="宋体"/>
          <w:sz w:val="21"/>
          <w:szCs w:val="21"/>
        </w:rPr>
        <w:t>)三个二级指标，根据评分标准进行指标分为Ⅰ级、Ⅱ级、Ⅲ级。（Ⅰ级为100分、Ⅱ级为80分、Ⅲ级为60分）</w:t>
      </w:r>
    </w:p>
    <w:p>
      <w:pPr>
        <w:ind w:firstLine="420" w:firstLineChars="200"/>
        <w:rPr>
          <w:rFonts w:ascii="宋体" w:hAnsi="宋体" w:eastAsia="宋体" w:cs="宋体"/>
          <w:sz w:val="21"/>
          <w:szCs w:val="21"/>
        </w:rPr>
      </w:pPr>
      <w:r>
        <w:rPr>
          <w:rFonts w:hint="eastAsia" w:ascii="宋体" w:hAnsi="宋体" w:eastAsia="宋体" w:cs="宋体"/>
          <w:sz w:val="21"/>
          <w:szCs w:val="21"/>
        </w:rPr>
        <w:t>第2步，将评分代入到计算公式中，获得该学科竞赛的综合分。</w:t>
      </w:r>
    </w:p>
    <w:p>
      <w:pPr>
        <w:ind w:firstLine="420" w:firstLineChars="200"/>
        <w:rPr>
          <w:rFonts w:ascii="宋体" w:hAnsi="宋体" w:eastAsia="宋体" w:cs="宋体"/>
          <w:sz w:val="21"/>
          <w:szCs w:val="21"/>
        </w:rPr>
      </w:pPr>
      <w:r>
        <w:rPr>
          <w:rFonts w:hint="eastAsia" w:ascii="宋体" w:hAnsi="宋体" w:eastAsia="宋体" w:cs="宋体"/>
          <w:sz w:val="21"/>
          <w:szCs w:val="21"/>
        </w:rPr>
        <w:t>第3步，根据综合分获得学科竞赛的等级。</w:t>
      </w:r>
    </w:p>
    <w:p>
      <w:pPr>
        <w:ind w:firstLine="420" w:firstLineChars="200"/>
        <w:rPr>
          <w:rFonts w:ascii="宋体" w:hAnsi="宋体" w:eastAsia="宋体" w:cs="宋体"/>
          <w:sz w:val="21"/>
          <w:szCs w:val="21"/>
        </w:rPr>
      </w:pPr>
      <w:r>
        <w:rPr>
          <w:rFonts w:hint="eastAsia" w:ascii="宋体" w:hAnsi="宋体" w:eastAsia="宋体" w:cs="宋体"/>
          <w:sz w:val="21"/>
          <w:szCs w:val="21"/>
        </w:rPr>
        <w:t>本文提供一种可参考的分级标准，若将综合分按照区间长度10分进行评级排序，就可以划分出不同学科竞赛的等级，则综合分在[90,100]的竞赛是顶级竞赛，综合分在[80,90)的竞赛是重点竞赛；综合分在[70,80)的竞赛是一般竞赛。</w:t>
      </w:r>
    </w:p>
    <w:p>
      <w:pPr>
        <w:ind w:firstLine="420" w:firstLineChars="200"/>
        <w:rPr>
          <w:rFonts w:ascii="宋体" w:hAnsi="宋体" w:eastAsia="宋体" w:cs="宋体"/>
          <w:sz w:val="21"/>
          <w:szCs w:val="21"/>
        </w:rPr>
      </w:pPr>
    </w:p>
    <w:p>
      <w:pPr>
        <w:numPr>
          <w:ilvl w:val="0"/>
          <w:numId w:val="1"/>
        </w:numPr>
        <w:spacing w:line="480" w:lineRule="auto"/>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竞赛评级模型的应用</w:t>
      </w:r>
    </w:p>
    <w:p>
      <w:pPr>
        <w:ind w:firstLine="420" w:firstLineChars="200"/>
        <w:rPr>
          <w:rFonts w:ascii="宋体" w:hAnsi="宋体" w:eastAsia="宋体" w:cs="宋体"/>
          <w:sz w:val="21"/>
          <w:szCs w:val="21"/>
        </w:rPr>
      </w:pPr>
      <w:r>
        <w:rPr>
          <w:rFonts w:hint="eastAsia" w:ascii="宋体" w:hAnsi="宋体" w:eastAsia="宋体" w:cs="宋体"/>
          <w:sz w:val="21"/>
          <w:szCs w:val="21"/>
        </w:rPr>
        <w:t>应用上述得出的评级模型，针对大学生参加的大学生学科竞赛根据组织机构(</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B</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sz w:val="21"/>
          <w:szCs w:val="21"/>
        </w:rPr>
        <w:t>)、竞赛层次(</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B</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2</m:t>
            </m:r>
            <m:ctrlPr>
              <w:rPr>
                <w:rFonts w:hint="eastAsia" w:ascii="Cambria Math" w:hAnsi="Cambria Math" w:eastAsia="宋体" w:cs="宋体"/>
                <w:sz w:val="21"/>
                <w:szCs w:val="21"/>
              </w:rPr>
            </m:ctrlPr>
          </m:sub>
        </m:sSub>
      </m:oMath>
      <w:r>
        <w:rPr>
          <w:rFonts w:hint="eastAsia" w:ascii="宋体" w:hAnsi="宋体" w:eastAsia="宋体" w:cs="宋体"/>
          <w:sz w:val="21"/>
          <w:szCs w:val="21"/>
        </w:rPr>
        <w:t>)和获奖难度(</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B</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4</m:t>
            </m:r>
            <m:ctrlPr>
              <w:rPr>
                <w:rFonts w:hint="eastAsia" w:ascii="Cambria Math" w:hAnsi="Cambria Math" w:eastAsia="宋体" w:cs="宋体"/>
                <w:sz w:val="21"/>
                <w:szCs w:val="21"/>
              </w:rPr>
            </m:ctrlPr>
          </m:sub>
        </m:sSub>
      </m:oMath>
      <w:r>
        <w:rPr>
          <w:rFonts w:hint="eastAsia" w:ascii="宋体" w:hAnsi="宋体" w:eastAsia="宋体" w:cs="宋体"/>
          <w:sz w:val="21"/>
          <w:szCs w:val="21"/>
        </w:rPr>
        <w:t>)三个一级指标，以及举办时间(</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C</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11</m:t>
            </m:r>
            <m:ctrlPr>
              <w:rPr>
                <w:rFonts w:hint="eastAsia" w:ascii="Cambria Math" w:hAnsi="Cambria Math" w:eastAsia="宋体" w:cs="宋体"/>
                <w:sz w:val="21"/>
                <w:szCs w:val="21"/>
              </w:rPr>
            </m:ctrlPr>
          </m:sub>
        </m:sSub>
      </m:oMath>
      <w:r>
        <w:rPr>
          <w:rFonts w:hint="eastAsia" w:ascii="宋体" w:hAnsi="宋体" w:eastAsia="宋体" w:cs="宋体"/>
          <w:sz w:val="21"/>
          <w:szCs w:val="21"/>
        </w:rPr>
        <w:t>)、参赛范围(</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C</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12</m:t>
            </m:r>
            <m:ctrlPr>
              <w:rPr>
                <w:rFonts w:hint="eastAsia" w:ascii="Cambria Math" w:hAnsi="Cambria Math" w:eastAsia="宋体" w:cs="宋体"/>
                <w:sz w:val="21"/>
                <w:szCs w:val="21"/>
              </w:rPr>
            </m:ctrlPr>
          </m:sub>
        </m:sSub>
      </m:oMath>
      <w:r>
        <w:rPr>
          <w:rFonts w:hint="eastAsia" w:ascii="宋体" w:hAnsi="宋体" w:eastAsia="宋体" w:cs="宋体"/>
          <w:sz w:val="21"/>
          <w:szCs w:val="21"/>
        </w:rPr>
        <w:t>)、参赛人数(</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C</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13</m:t>
            </m:r>
            <m:ctrlPr>
              <w:rPr>
                <w:rFonts w:hint="eastAsia" w:ascii="Cambria Math" w:hAnsi="Cambria Math" w:eastAsia="宋体" w:cs="宋体"/>
                <w:sz w:val="21"/>
                <w:szCs w:val="21"/>
              </w:rPr>
            </m:ctrlPr>
          </m:sub>
        </m:sSub>
      </m:oMath>
      <w:r>
        <w:rPr>
          <w:rFonts w:hint="eastAsia" w:ascii="宋体" w:hAnsi="宋体" w:eastAsia="宋体" w:cs="宋体"/>
          <w:sz w:val="21"/>
          <w:szCs w:val="21"/>
        </w:rPr>
        <w:t>)三个二级指标，根据评分标准进行指标分级评分。</w:t>
      </w:r>
    </w:p>
    <w:p>
      <w:pPr>
        <w:ind w:firstLine="420" w:firstLineChars="200"/>
        <w:rPr>
          <w:rFonts w:ascii="宋体" w:hAnsi="宋体" w:eastAsia="宋体" w:cs="宋体"/>
          <w:sz w:val="21"/>
          <w:szCs w:val="21"/>
        </w:rPr>
      </w:pPr>
      <w:r>
        <w:rPr>
          <w:rFonts w:hint="eastAsia" w:ascii="宋体" w:hAnsi="宋体" w:eastAsia="宋体" w:cs="宋体"/>
          <w:sz w:val="21"/>
          <w:szCs w:val="21"/>
        </w:rPr>
        <w:t>评分标准参考如下组织机构(</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B</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m:t>
            </m:r>
            <m:ctrlPr>
              <w:rPr>
                <w:rFonts w:hint="eastAsia" w:ascii="Cambria Math" w:hAnsi="Cambria Math" w:eastAsia="宋体" w:cs="宋体"/>
                <w:sz w:val="21"/>
                <w:szCs w:val="21"/>
              </w:rPr>
            </m:ctrlPr>
          </m:sub>
        </m:sSub>
      </m:oMath>
      <w:r>
        <w:rPr>
          <w:rFonts w:hint="eastAsia" w:ascii="宋体" w:hAnsi="宋体" w:eastAsia="宋体" w:cs="宋体"/>
          <w:sz w:val="21"/>
          <w:szCs w:val="21"/>
        </w:rPr>
        <w:t>)若为国家直属部门主办，例如教育部、团中央、工信部等则分类为Ⅰ级。若为国家其他教育部门参与主办则分类为Ⅱ级，若为其他组织主办则分类为Ⅲ级；竞赛层次(</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B</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2</m:t>
            </m:r>
            <m:ctrlPr>
              <w:rPr>
                <w:rFonts w:hint="eastAsia" w:ascii="Cambria Math" w:hAnsi="Cambria Math" w:eastAsia="宋体" w:cs="宋体"/>
                <w:sz w:val="21"/>
                <w:szCs w:val="21"/>
              </w:rPr>
            </m:ctrlPr>
          </m:sub>
        </m:sSub>
      </m:oMath>
      <w:r>
        <w:rPr>
          <w:rFonts w:hint="eastAsia" w:ascii="宋体" w:hAnsi="宋体" w:eastAsia="宋体" w:cs="宋体"/>
          <w:sz w:val="21"/>
          <w:szCs w:val="21"/>
        </w:rPr>
        <w:t>)若选拔方式为从院、校、省再到国家总决赛则分类为Ⅰ级，若选拔方式为区域赛和国赛则分类为Ⅱ级，若选拔方式为只投递一个作品多层评奖则分类为Ⅲ级；举办时间(</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C</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11</m:t>
            </m:r>
            <m:ctrlPr>
              <w:rPr>
                <w:rFonts w:hint="eastAsia" w:ascii="Cambria Math" w:hAnsi="Cambria Math" w:eastAsia="宋体" w:cs="宋体"/>
                <w:sz w:val="21"/>
                <w:szCs w:val="21"/>
              </w:rPr>
            </m:ctrlPr>
          </m:sub>
        </m:sSub>
      </m:oMath>
      <w:r>
        <w:rPr>
          <w:rFonts w:hint="eastAsia" w:ascii="宋体" w:hAnsi="宋体" w:eastAsia="宋体" w:cs="宋体"/>
          <w:sz w:val="21"/>
          <w:szCs w:val="21"/>
        </w:rPr>
        <w:t>)可以从竞赛举办频次和竞赛存续时间两个方面进行分类为Ⅰ级、Ⅱ级、Ⅲ级三个等级；参赛范围(</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C</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12</m:t>
            </m:r>
            <m:ctrlPr>
              <w:rPr>
                <w:rFonts w:hint="eastAsia" w:ascii="Cambria Math" w:hAnsi="Cambria Math" w:eastAsia="宋体" w:cs="宋体"/>
                <w:sz w:val="21"/>
                <w:szCs w:val="21"/>
              </w:rPr>
            </m:ctrlPr>
          </m:sub>
        </m:sSub>
      </m:oMath>
      <w:r>
        <w:rPr>
          <w:rFonts w:hint="eastAsia" w:ascii="宋体" w:hAnsi="宋体" w:eastAsia="宋体" w:cs="宋体"/>
          <w:sz w:val="21"/>
          <w:szCs w:val="21"/>
        </w:rPr>
        <w:t>)根据参赛选手的专业分布范围和参赛院校的地域分布范围共同决定，若参赛选手涵盖所有专业或所有高校均可参赛则分类为Ⅰ级，若参赛选手涵盖部分专业则分类为Ⅱ级，若参赛选手只涉及到某一个领域或对参赛高校有开设专业限制则分类为Ⅲ级；参赛人数(</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C</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13</m:t>
            </m:r>
            <m:ctrlPr>
              <w:rPr>
                <w:rFonts w:hint="eastAsia" w:ascii="Cambria Math" w:hAnsi="Cambria Math" w:eastAsia="宋体" w:cs="宋体"/>
                <w:sz w:val="21"/>
                <w:szCs w:val="21"/>
              </w:rPr>
            </m:ctrlPr>
          </m:sub>
        </m:sSub>
      </m:oMath>
      <w:r>
        <w:rPr>
          <w:rFonts w:hint="eastAsia" w:ascii="宋体" w:hAnsi="宋体" w:eastAsia="宋体" w:cs="宋体"/>
          <w:sz w:val="21"/>
          <w:szCs w:val="21"/>
        </w:rPr>
        <w:t>)根据累计参赛总人数和近一年参赛人数进行分类为Ⅰ级、Ⅱ级、Ⅲ级三个等级；获奖难度(</w:t>
      </w:r>
      <m:oMath>
        <m:sSub>
          <m:sSubPr>
            <m:ctrlPr>
              <w:rPr>
                <w:rFonts w:hint="eastAsia" w:ascii="Cambria Math" w:hAnsi="Cambria Math" w:eastAsia="宋体" w:cs="宋体"/>
                <w:sz w:val="21"/>
                <w:szCs w:val="21"/>
              </w:rPr>
            </m:ctrlPr>
          </m:sSubPr>
          <m:e>
            <m:r>
              <m:rPr>
                <m:sty m:val="p"/>
              </m:rPr>
              <w:rPr>
                <w:rFonts w:ascii="Cambria Math" w:hAnsi="Cambria Math" w:eastAsia="宋体" w:cs="宋体"/>
                <w:sz w:val="21"/>
                <w:szCs w:val="21"/>
              </w:rPr>
              <m:t>B</m:t>
            </m:r>
            <m:ctrlPr>
              <w:rPr>
                <w:rFonts w:hint="eastAsia" w:ascii="Cambria Math" w:hAnsi="Cambria Math" w:eastAsia="宋体" w:cs="宋体"/>
                <w:sz w:val="21"/>
                <w:szCs w:val="21"/>
              </w:rPr>
            </m:ctrlPr>
          </m:e>
          <m:sub>
            <m:r>
              <m:rPr>
                <m:sty m:val="p"/>
              </m:rPr>
              <w:rPr>
                <w:rFonts w:ascii="Cambria Math" w:hAnsi="Cambria Math" w:eastAsia="宋体" w:cs="宋体"/>
                <w:sz w:val="21"/>
                <w:szCs w:val="21"/>
              </w:rPr>
              <m:t>4</m:t>
            </m:r>
            <m:ctrlPr>
              <w:rPr>
                <w:rFonts w:hint="eastAsia" w:ascii="Cambria Math" w:hAnsi="Cambria Math" w:eastAsia="宋体" w:cs="宋体"/>
                <w:sz w:val="21"/>
                <w:szCs w:val="21"/>
              </w:rPr>
            </m:ctrlPr>
          </m:sub>
        </m:sSub>
      </m:oMath>
      <w:r>
        <w:rPr>
          <w:rFonts w:hint="eastAsia" w:ascii="宋体" w:hAnsi="宋体" w:eastAsia="宋体" w:cs="宋体"/>
          <w:sz w:val="21"/>
          <w:szCs w:val="21"/>
        </w:rPr>
        <w:t>)根据获奖比例进行评分，若获奖人数占参与人数的比例较高则分数较低，若获奖人数占参与人数的比例较低则分数较高，按照获奖比例所成的线性关系分类为Ⅰ级、Ⅱ级、Ⅲ级三个等级。选取国家竞赛库中前11个学科竞赛进行评分评级，各个指标得分和综合分结果如下。</w:t>
      </w:r>
    </w:p>
    <w:p>
      <w:pPr>
        <w:ind w:firstLine="420" w:firstLineChars="200"/>
        <w:rPr>
          <w:rFonts w:ascii="Times New Roman" w:hAnsi="Times New Roman" w:cs="Times New Roman"/>
          <w:sz w:val="21"/>
          <w:szCs w:val="21"/>
        </w:rPr>
      </w:pPr>
    </w:p>
    <w:tbl>
      <w:tblPr>
        <w:tblStyle w:val="10"/>
        <w:tblW w:w="8172"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26"/>
        <w:gridCol w:w="610"/>
        <w:gridCol w:w="600"/>
        <w:gridCol w:w="600"/>
        <w:gridCol w:w="600"/>
        <w:gridCol w:w="600"/>
        <w:gridCol w:w="600"/>
        <w:gridCol w:w="93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3626"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竞赛名称</w:t>
            </w:r>
          </w:p>
        </w:tc>
        <w:tc>
          <w:tcPr>
            <w:tcW w:w="61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组织机构</w:t>
            </w:r>
          </w:p>
        </w:tc>
        <w:tc>
          <w:tcPr>
            <w:tcW w:w="60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竞赛层次</w:t>
            </w:r>
          </w:p>
        </w:tc>
        <w:tc>
          <w:tcPr>
            <w:tcW w:w="60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举办时间</w:t>
            </w:r>
          </w:p>
        </w:tc>
        <w:tc>
          <w:tcPr>
            <w:tcW w:w="60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参赛范围</w:t>
            </w:r>
          </w:p>
        </w:tc>
        <w:tc>
          <w:tcPr>
            <w:tcW w:w="60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参赛人数</w:t>
            </w:r>
          </w:p>
        </w:tc>
        <w:tc>
          <w:tcPr>
            <w:tcW w:w="600"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获奖难度</w:t>
            </w:r>
          </w:p>
        </w:tc>
        <w:tc>
          <w:tcPr>
            <w:tcW w:w="936" w:type="dxa"/>
            <w:tcBorders>
              <w:bottom w:val="single" w:color="auto" w:sz="6" w:space="0"/>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综合分</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3626" w:type="dxa"/>
            <w:tcBorders>
              <w:top w:val="single" w:color="auto" w:sz="6" w:space="0"/>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中国国际"互联网＋"大学生创新创业大赛</w:t>
            </w:r>
          </w:p>
        </w:tc>
        <w:tc>
          <w:tcPr>
            <w:tcW w:w="61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op w:val="single" w:color="auto" w:sz="6" w:space="0"/>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936" w:type="dxa"/>
            <w:tcBorders>
              <w:top w:val="single" w:color="auto" w:sz="6" w:space="0"/>
              <w:tl2br w:val="nil"/>
              <w:tr2bl w:val="nil"/>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96.782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w w:val="90"/>
                <w:kern w:val="0"/>
                <w:sz w:val="21"/>
                <w:szCs w:val="21"/>
                <w:lang w:bidi="ar"/>
              </w:rPr>
              <w:t>"挑战杯"全国大学生课外学术科技作品竞赛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96.782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"挑战杯"中国大学生创业计划大赛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96.782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ACM-ICPC国际大学生程序设计竞赛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83.7912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全国大学生数学建模竞赛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83.1804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全国大学生电子设计竞赛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Ⅰ</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78.0664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中国大学生医学技术技能大赛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77.4422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全国大学生机械创新设计大赛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77.4422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全国大学生结构设计竞赛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77.4422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全国大学生广告艺术大赛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74.8494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3626" w:type="dxa"/>
            <w:tcBorders>
              <w:tl2br w:val="nil"/>
              <w:tr2bl w:val="nil"/>
            </w:tcBorders>
            <w:shd w:val="clear" w:color="auto" w:fill="auto"/>
            <w:noWrap/>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全国大学生智能汽车竞赛</w:t>
            </w:r>
          </w:p>
        </w:tc>
        <w:tc>
          <w:tcPr>
            <w:tcW w:w="61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Ⅱ</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600" w:type="dxa"/>
            <w:tcBorders>
              <w:tl2br w:val="nil"/>
              <w:tr2bl w:val="nil"/>
            </w:tcBorders>
            <w:shd w:val="clear" w:color="auto" w:fill="auto"/>
            <w:noWrap/>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Ⅲ</w:t>
            </w:r>
          </w:p>
        </w:tc>
        <w:tc>
          <w:tcPr>
            <w:tcW w:w="936" w:type="dxa"/>
            <w:tcBorders>
              <w:tl2br w:val="nil"/>
              <w:tr2bl w:val="nil"/>
            </w:tcBorders>
            <w:shd w:val="clear" w:color="auto" w:fill="auto"/>
            <w:noWrap/>
            <w:vAlign w:val="center"/>
          </w:tcPr>
          <w:p>
            <w:pPr>
              <w:widowControl/>
              <w:jc w:val="righ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75.7262</w:t>
            </w:r>
          </w:p>
        </w:tc>
      </w:tr>
    </w:tbl>
    <w:p>
      <w:pPr>
        <w:jc w:val="right"/>
        <w:rPr>
          <w:rFonts w:ascii="Times New Roman" w:hAnsi="Times New Roman" w:cs="Times New Roman"/>
          <w:sz w:val="21"/>
          <w:szCs w:val="21"/>
        </w:rPr>
      </w:pPr>
      <w:r>
        <w:rPr>
          <w:rFonts w:hint="eastAsia" w:ascii="Times New Roman" w:hAnsi="Times New Roman" w:cs="Times New Roman"/>
          <w:sz w:val="21"/>
          <w:szCs w:val="21"/>
        </w:rPr>
        <w:t xml:space="preserve">                                                                                 （表格中评分仅供参考）</w:t>
      </w:r>
    </w:p>
    <w:p>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表8 应用大学生学科竞赛分级模型对部分学科竞赛进行评分分级</w:t>
      </w:r>
    </w:p>
    <w:p>
      <w:pPr>
        <w:jc w:val="center"/>
        <w:rPr>
          <w:rFonts w:ascii="Times New Roman" w:hAnsi="Times New Roman" w:eastAsia="黑体" w:cs="Times New Roman"/>
          <w:color w:val="000000"/>
          <w:sz w:val="21"/>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2" w:type="dxa"/>
          </w:tcPr>
          <w:p>
            <w:pPr>
              <w:jc w:val="center"/>
              <w:rPr>
                <w:rFonts w:ascii="宋体" w:hAnsi="宋体" w:eastAsia="宋体" w:cs="宋体"/>
                <w:sz w:val="21"/>
                <w:szCs w:val="21"/>
              </w:rPr>
            </w:pPr>
            <w:r>
              <w:rPr>
                <w:rFonts w:hint="eastAsia" w:ascii="宋体" w:hAnsi="宋体" w:eastAsia="宋体" w:cs="宋体"/>
                <w:sz w:val="21"/>
                <w:szCs w:val="21"/>
              </w:rPr>
              <w:t>序号</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 w:val="21"/>
                <w:szCs w:val="21"/>
              </w:rPr>
            </w:pPr>
            <w:r>
              <w:rPr>
                <w:rFonts w:hint="eastAsia" w:ascii="宋体" w:hAnsi="宋体" w:eastAsia="宋体" w:cs="宋体"/>
                <w:sz w:val="21"/>
                <w:szCs w:val="21"/>
              </w:rPr>
              <w:t>1</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中国国际“互联网+”大学生创新创业大赛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 w:val="21"/>
                <w:szCs w:val="21"/>
              </w:rPr>
            </w:pPr>
            <w:r>
              <w:rPr>
                <w:rFonts w:hint="eastAsia" w:ascii="宋体" w:hAnsi="宋体" w:eastAsia="宋体" w:cs="宋体"/>
                <w:sz w:val="21"/>
                <w:szCs w:val="21"/>
              </w:rPr>
              <w:t>2</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“挑战杯”全国大学生课外学术科技作品竞赛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 w:val="21"/>
                <w:szCs w:val="21"/>
              </w:rPr>
            </w:pPr>
            <w:r>
              <w:rPr>
                <w:rFonts w:hint="eastAsia" w:ascii="宋体" w:hAnsi="宋体" w:eastAsia="宋体" w:cs="宋体"/>
                <w:sz w:val="21"/>
                <w:szCs w:val="21"/>
              </w:rPr>
              <w:t>3</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“挑战杯”中国大学生创业计划大赛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 w:val="21"/>
                <w:szCs w:val="21"/>
              </w:rPr>
            </w:pPr>
            <w:r>
              <w:rPr>
                <w:rFonts w:hint="eastAsia" w:ascii="宋体" w:hAnsi="宋体" w:eastAsia="宋体" w:cs="宋体"/>
                <w:sz w:val="21"/>
                <w:szCs w:val="21"/>
              </w:rPr>
              <w:t>4</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ACM-ICPC国际大学生程序设计竞赛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 w:val="21"/>
                <w:szCs w:val="21"/>
              </w:rPr>
            </w:pPr>
            <w:r>
              <w:rPr>
                <w:rFonts w:hint="eastAsia" w:ascii="宋体" w:hAnsi="宋体" w:eastAsia="宋体" w:cs="宋体"/>
                <w:sz w:val="21"/>
                <w:szCs w:val="21"/>
              </w:rPr>
              <w:t>5</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 w:val="21"/>
                <w:szCs w:val="21"/>
              </w:rPr>
            </w:pPr>
            <w:r>
              <w:rPr>
                <w:rFonts w:hint="eastAsia" w:ascii="宋体" w:hAnsi="宋体" w:eastAsia="宋体" w:cs="宋体"/>
                <w:sz w:val="21"/>
                <w:szCs w:val="21"/>
              </w:rPr>
              <w:t>6</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全国大学生电子设计竞赛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 w:val="21"/>
                <w:szCs w:val="21"/>
              </w:rPr>
            </w:pPr>
            <w:r>
              <w:rPr>
                <w:rFonts w:hint="eastAsia" w:ascii="宋体" w:hAnsi="宋体" w:eastAsia="宋体" w:cs="宋体"/>
                <w:sz w:val="21"/>
                <w:szCs w:val="21"/>
              </w:rPr>
              <w:t>7</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中国大学生医学技术技能大赛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 w:val="21"/>
                <w:szCs w:val="21"/>
              </w:rPr>
            </w:pPr>
            <w:r>
              <w:rPr>
                <w:rFonts w:hint="eastAsia" w:ascii="宋体" w:hAnsi="宋体" w:eastAsia="宋体" w:cs="宋体"/>
                <w:sz w:val="21"/>
                <w:szCs w:val="21"/>
              </w:rPr>
              <w:t>8</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tcPr>
          <w:p>
            <w:pPr>
              <w:jc w:val="center"/>
              <w:rPr>
                <w:rFonts w:ascii="宋体" w:hAnsi="宋体" w:eastAsia="宋体" w:cs="宋体"/>
                <w:sz w:val="21"/>
                <w:szCs w:val="21"/>
              </w:rPr>
            </w:pPr>
            <w:r>
              <w:rPr>
                <w:rFonts w:hint="eastAsia" w:ascii="宋体" w:hAnsi="宋体" w:eastAsia="宋体" w:cs="宋体"/>
                <w:sz w:val="21"/>
                <w:szCs w:val="21"/>
              </w:rPr>
              <w:t>9</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全国大学生结构设计竞赛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 w:val="21"/>
                <w:szCs w:val="21"/>
              </w:rPr>
            </w:pPr>
            <w:r>
              <w:rPr>
                <w:rFonts w:hint="eastAsia" w:ascii="宋体" w:hAnsi="宋体" w:eastAsia="宋体" w:cs="宋体"/>
                <w:sz w:val="21"/>
                <w:szCs w:val="21"/>
              </w:rPr>
              <w:t>10</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全国大学生广告艺术大赛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jc w:val="center"/>
              <w:rPr>
                <w:rFonts w:ascii="宋体" w:hAnsi="宋体" w:eastAsia="宋体" w:cs="宋体"/>
                <w:sz w:val="21"/>
                <w:szCs w:val="21"/>
              </w:rPr>
            </w:pPr>
            <w:r>
              <w:rPr>
                <w:rFonts w:hint="eastAsia" w:ascii="宋体" w:hAnsi="宋体" w:eastAsia="宋体" w:cs="宋体"/>
                <w:sz w:val="21"/>
                <w:szCs w:val="21"/>
              </w:rPr>
              <w:t>11</w:t>
            </w:r>
          </w:p>
        </w:tc>
        <w:tc>
          <w:tcPr>
            <w:tcW w:w="7374" w:type="dxa"/>
          </w:tcPr>
          <w:p>
            <w:pPr>
              <w:jc w:val="center"/>
              <w:rPr>
                <w:rFonts w:ascii="宋体" w:hAnsi="宋体" w:eastAsia="宋体" w:cs="宋体"/>
                <w:sz w:val="21"/>
                <w:szCs w:val="21"/>
              </w:rPr>
            </w:pPr>
            <w:r>
              <w:rPr>
                <w:rFonts w:hint="eastAsia" w:ascii="宋体" w:hAnsi="宋体" w:eastAsia="宋体" w:cs="宋体"/>
                <w:sz w:val="21"/>
                <w:szCs w:val="21"/>
              </w:rPr>
              <w:t>全国大学生智能汽车竞赛</w:t>
            </w:r>
          </w:p>
        </w:tc>
      </w:tr>
    </w:tbl>
    <w:p>
      <w:pPr>
        <w:jc w:val="center"/>
        <w:rPr>
          <w:rFonts w:ascii="Times New Roman" w:hAnsi="Times New Roman" w:eastAsia="黑体" w:cs="Times New Roman"/>
          <w:color w:val="000000"/>
          <w:sz w:val="21"/>
          <w:szCs w:val="21"/>
        </w:rPr>
      </w:pPr>
    </w:p>
    <w:p>
      <w:pPr>
        <w:jc w:val="center"/>
        <w:rPr>
          <w:rFonts w:ascii="Times New Roman" w:hAnsi="Times New Roman" w:eastAsia="黑体" w:cs="Times New Roman"/>
          <w:color w:val="000000"/>
          <w:sz w:val="21"/>
          <w:szCs w:val="21"/>
        </w:rPr>
      </w:pPr>
      <w:r>
        <w:rPr>
          <w:rFonts w:hint="eastAsia" w:ascii="Times New Roman" w:hAnsi="Times New Roman" w:eastAsia="黑体" w:cs="Times New Roman"/>
          <w:color w:val="000000"/>
          <w:sz w:val="21"/>
          <w:szCs w:val="21"/>
        </w:rPr>
        <w:t>表9 《2022全国普通高校大学生竞赛分析报告》中前11项竞赛目录</w:t>
      </w:r>
    </w:p>
    <w:p>
      <w:pPr>
        <w:jc w:val="center"/>
        <w:rPr>
          <w:rFonts w:ascii="Times New Roman" w:hAnsi="Times New Roman" w:eastAsia="黑体" w:cs="Times New Roman"/>
          <w:color w:val="000000"/>
          <w:sz w:val="21"/>
          <w:szCs w:val="21"/>
        </w:rPr>
      </w:pPr>
    </w:p>
    <w:p>
      <w:pPr>
        <w:ind w:firstLine="420" w:firstLineChars="200"/>
        <w:rPr>
          <w:rFonts w:ascii="宋体" w:hAnsi="宋体" w:eastAsia="宋体" w:cs="宋体"/>
          <w:sz w:val="21"/>
          <w:szCs w:val="21"/>
        </w:rPr>
      </w:pPr>
      <w:r>
        <w:rPr>
          <w:rFonts w:hint="eastAsia" w:ascii="宋体" w:hAnsi="宋体" w:eastAsia="宋体" w:cs="宋体"/>
          <w:sz w:val="21"/>
          <w:szCs w:val="21"/>
        </w:rPr>
        <w:t>表中得出不同学科竞赛的综合分再根据参考的评级标准，可得出中国国际“互联网+”大学生创新创业大赛、“挑战杯”全国大学生课外学术科技作品竞赛</w:t>
      </w:r>
      <w:r>
        <w:rPr>
          <w:rFonts w:hint="eastAsia" w:ascii="宋体" w:hAnsi="宋体" w:eastAsia="宋体" w:cs="宋体"/>
          <w:sz w:val="21"/>
          <w:szCs w:val="21"/>
          <w:lang w:val="en-US" w:eastAsia="zh-CN"/>
        </w:rPr>
        <w:t>等</w:t>
      </w:r>
      <w:r>
        <w:rPr>
          <w:rFonts w:hint="eastAsia" w:ascii="宋体" w:hAnsi="宋体" w:eastAsia="宋体" w:cs="宋体"/>
          <w:sz w:val="21"/>
          <w:szCs w:val="21"/>
        </w:rPr>
        <w:t>竞赛的综合分。对选取的11个竞赛进行综合分的排序，可得出由应用大学生学科竞赛分级模型得出的学科竞赛综合分排序与2023年3月22日中国高等教育学会高校竞赛评估与管理体系研究专家工作组发布</w:t>
      </w:r>
      <w:r>
        <w:rPr>
          <w:rFonts w:hint="eastAsia" w:ascii="宋体" w:hAnsi="宋体" w:eastAsia="宋体" w:cs="宋体"/>
          <w:sz w:val="21"/>
          <w:szCs w:val="21"/>
          <w:lang w:val="en-US" w:eastAsia="zh-CN"/>
        </w:rPr>
        <w:t>的</w:t>
      </w:r>
      <w:r>
        <w:rPr>
          <w:rFonts w:hint="eastAsia" w:ascii="宋体" w:hAnsi="宋体" w:eastAsia="宋体" w:cs="宋体"/>
          <w:sz w:val="21"/>
          <w:szCs w:val="21"/>
        </w:rPr>
        <w:t>《2022全国普通高校大学生竞赛分析报告》中的竞赛目录的排序大致相同，验证了大学生学科竞赛分级模型的合理性。</w:t>
      </w:r>
    </w:p>
    <w:p>
      <w:pPr>
        <w:jc w:val="center"/>
        <w:rPr>
          <w:rFonts w:ascii="Times New Roman" w:hAnsi="Times New Roman" w:eastAsia="黑体" w:cs="Times New Roman"/>
          <w:color w:val="000000"/>
          <w:sz w:val="21"/>
          <w:szCs w:val="21"/>
        </w:rPr>
      </w:pPr>
    </w:p>
    <w:p>
      <w:pPr>
        <w:jc w:val="center"/>
        <w:rPr>
          <w:rFonts w:ascii="Times New Roman" w:hAnsi="Times New Roman" w:eastAsia="黑体" w:cs="Times New Roman"/>
          <w:color w:val="000000"/>
          <w:sz w:val="21"/>
          <w:szCs w:val="21"/>
        </w:rPr>
      </w:pPr>
    </w:p>
    <w:p>
      <w:pPr>
        <w:pStyle w:val="3"/>
        <w:spacing w:before="0"/>
        <w:ind w:left="0"/>
        <w:jc w:val="center"/>
        <w:rPr>
          <w:rFonts w:ascii="Times New Roman" w:hAnsi="Times New Roman" w:eastAsia="黑体" w:cs="Times New Roman"/>
          <w:b w:val="0"/>
          <w:bCs w:val="0"/>
          <w:kern w:val="2"/>
          <w:sz w:val="21"/>
          <w:szCs w:val="21"/>
        </w:rPr>
      </w:pPr>
      <w:r>
        <w:rPr>
          <w:rFonts w:hint="eastAsia" w:ascii="Times New Roman" w:hAnsi="Times New Roman" w:eastAsia="黑体" w:cs="Times New Roman"/>
          <w:b w:val="0"/>
          <w:bCs w:val="0"/>
          <w:kern w:val="2"/>
          <w:sz w:val="21"/>
          <w:szCs w:val="21"/>
        </w:rPr>
        <w:t>参考文献：</w:t>
      </w:r>
    </w:p>
    <w:p>
      <w:pPr>
        <w:numPr>
          <w:ilvl w:val="0"/>
          <w:numId w:val="2"/>
        </w:numPr>
        <w:ind w:left="0" w:leftChars="0" w:firstLine="0" w:firstLineChars="0"/>
        <w:rPr>
          <w:rFonts w:hint="eastAsia" w:ascii="楷体" w:hAnsi="楷体" w:eastAsia="楷体" w:cs="楷体"/>
          <w:sz w:val="21"/>
          <w:szCs w:val="21"/>
        </w:rPr>
      </w:pPr>
      <w:bookmarkStart w:id="0" w:name="_Ref1070"/>
      <w:r>
        <w:rPr>
          <w:rFonts w:hint="eastAsia" w:ascii="楷体" w:hAnsi="楷体" w:eastAsia="楷体" w:cs="楷体"/>
          <w:sz w:val="21"/>
          <w:szCs w:val="21"/>
        </w:rPr>
        <w:t>韩少钦.开展“双创”竞赛课程思政的价值、维度与路径探析[J].创新与创业教育,2022,13(04):114-119.</w:t>
      </w:r>
      <w:bookmarkEnd w:id="0"/>
    </w:p>
    <w:p>
      <w:pPr>
        <w:numPr>
          <w:ilvl w:val="0"/>
          <w:numId w:val="2"/>
        </w:numPr>
        <w:ind w:left="0" w:leftChars="0" w:firstLine="0" w:firstLineChars="0"/>
        <w:rPr>
          <w:rFonts w:hint="eastAsia" w:ascii="楷体" w:hAnsi="楷体" w:eastAsia="楷体" w:cs="楷体"/>
          <w:sz w:val="21"/>
          <w:szCs w:val="21"/>
        </w:rPr>
      </w:pPr>
      <w:bookmarkStart w:id="1" w:name="_Ref1798"/>
      <w:r>
        <w:rPr>
          <w:rFonts w:hint="eastAsia" w:ascii="楷体" w:hAnsi="楷体" w:eastAsia="楷体" w:cs="楷体"/>
          <w:sz w:val="21"/>
          <w:szCs w:val="21"/>
        </w:rPr>
        <w:t>陆国栋,陈临强,何钦铭等.高校学科竞赛评估:思路、方法和探索[J].中国高教研究,2018(02):63-68+74.DOI:10.16298/j.cnki.1004-3667.2018.02.12.</w:t>
      </w:r>
      <w:bookmarkEnd w:id="1"/>
    </w:p>
    <w:p>
      <w:pPr>
        <w:numPr>
          <w:ilvl w:val="0"/>
          <w:numId w:val="2"/>
        </w:numPr>
        <w:ind w:left="0" w:leftChars="0" w:firstLine="0" w:firstLineChars="0"/>
        <w:rPr>
          <w:rFonts w:hint="eastAsia" w:ascii="楷体" w:hAnsi="楷体" w:eastAsia="楷体" w:cs="楷体"/>
          <w:sz w:val="21"/>
          <w:szCs w:val="21"/>
        </w:rPr>
      </w:pPr>
      <w:bookmarkStart w:id="2" w:name="_Ref1964"/>
      <w:r>
        <w:rPr>
          <w:rFonts w:hint="eastAsia" w:ascii="楷体" w:hAnsi="楷体" w:eastAsia="楷体" w:cs="楷体"/>
          <w:sz w:val="21"/>
          <w:szCs w:val="21"/>
        </w:rPr>
        <w:t>沈亚东.基于情境领导理论的大学生科创竞赛指导研究[J].河南教育(高等教育),2022(07):57-60.</w:t>
      </w:r>
      <w:bookmarkEnd w:id="2"/>
    </w:p>
    <w:p>
      <w:pPr>
        <w:numPr>
          <w:ilvl w:val="0"/>
          <w:numId w:val="2"/>
        </w:numPr>
        <w:ind w:left="0" w:leftChars="0" w:firstLine="0" w:firstLineChars="0"/>
        <w:rPr>
          <w:rFonts w:hint="eastAsia" w:ascii="楷体" w:hAnsi="楷体" w:eastAsia="楷体" w:cs="楷体"/>
          <w:sz w:val="21"/>
          <w:szCs w:val="21"/>
        </w:rPr>
      </w:pPr>
      <w:bookmarkStart w:id="3" w:name="_Ref2079"/>
      <w:r>
        <w:rPr>
          <w:rFonts w:hint="eastAsia" w:ascii="楷体" w:hAnsi="楷体" w:eastAsia="楷体" w:cs="楷体"/>
          <w:sz w:val="21"/>
          <w:szCs w:val="21"/>
        </w:rPr>
        <w:t>赵伟奇.AHP法在大学生综合素质评价中的应用[J].价值工程,2012,31(27):262-263.DOI:10.14018/j.cnki.cn13-1085/n.2012.27.104.</w:t>
      </w:r>
      <w:bookmarkEnd w:id="3"/>
    </w:p>
    <w:p>
      <w:pPr>
        <w:numPr>
          <w:ilvl w:val="0"/>
          <w:numId w:val="2"/>
        </w:numPr>
        <w:tabs>
          <w:tab w:val="clear" w:pos="312"/>
        </w:tabs>
        <w:ind w:left="0" w:leftChars="0" w:firstLine="0" w:firstLineChars="0"/>
        <w:rPr>
          <w:rFonts w:hint="eastAsia" w:ascii="楷体" w:hAnsi="楷体" w:eastAsia="楷体" w:cs="楷体"/>
          <w:sz w:val="21"/>
          <w:szCs w:val="21"/>
        </w:rPr>
      </w:pPr>
      <w:bookmarkStart w:id="4" w:name="_Ref2265"/>
      <w:r>
        <w:rPr>
          <w:rFonts w:hint="eastAsia" w:ascii="楷体" w:hAnsi="楷体" w:eastAsia="楷体" w:cs="楷体"/>
          <w:b w:val="0"/>
          <w:bCs w:val="0"/>
          <w:color w:val="auto"/>
          <w:kern w:val="2"/>
          <w:sz w:val="21"/>
          <w:szCs w:val="21"/>
        </w:rPr>
        <w:t>徐晓敏. 层次分析法的运用[J]. 统计与决策,2008(1):156-158.</w:t>
      </w:r>
      <w:bookmarkEnd w:id="4"/>
    </w:p>
    <w:p>
      <w:pPr>
        <w:numPr>
          <w:ilvl w:val="0"/>
          <w:numId w:val="2"/>
        </w:numPr>
        <w:ind w:left="0" w:leftChars="0" w:firstLine="0" w:firstLineChars="0"/>
        <w:rPr>
          <w:rFonts w:hint="eastAsia" w:ascii="楷体" w:hAnsi="楷体" w:eastAsia="楷体" w:cs="楷体"/>
          <w:sz w:val="21"/>
          <w:szCs w:val="21"/>
        </w:rPr>
      </w:pPr>
      <w:bookmarkStart w:id="5" w:name="_Ref2510"/>
      <w:r>
        <w:rPr>
          <w:rFonts w:hint="eastAsia" w:ascii="楷体" w:hAnsi="楷体" w:eastAsia="楷体" w:cs="楷体"/>
          <w:sz w:val="21"/>
          <w:szCs w:val="21"/>
        </w:rPr>
        <w:t>邹小林,林晓聪.信息与计算科学专业的学科竞赛分级研究[J].肇庆学院学报,2018,39(02):26-30.</w:t>
      </w:r>
      <w:bookmarkEnd w:id="5"/>
    </w:p>
    <w:p>
      <w:pPr>
        <w:numPr>
          <w:ilvl w:val="0"/>
          <w:numId w:val="2"/>
        </w:numPr>
        <w:tabs>
          <w:tab w:val="clear" w:pos="312"/>
        </w:tabs>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 xml:space="preserve">Scientific Platform Serving for Statistics Professional 2021. SPSSPRO. (Version 1.0.11)[Online Application Software]. Retrieved from </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"https://www.spsspro.com." </w:instrText>
      </w:r>
      <w:r>
        <w:rPr>
          <w:rFonts w:hint="eastAsia" w:ascii="楷体" w:hAnsi="楷体" w:eastAsia="楷体" w:cs="楷体"/>
          <w:sz w:val="21"/>
          <w:szCs w:val="21"/>
        </w:rPr>
        <w:fldChar w:fldCharType="separate"/>
      </w:r>
      <w:r>
        <w:rPr>
          <w:rStyle w:val="13"/>
          <w:rFonts w:hint="eastAsia" w:ascii="楷体" w:hAnsi="楷体" w:eastAsia="楷体" w:cs="楷体"/>
          <w:sz w:val="21"/>
          <w:szCs w:val="21"/>
        </w:rPr>
        <w:t>https://www.spsspro.com.</w:t>
      </w:r>
      <w:r>
        <w:rPr>
          <w:rFonts w:hint="eastAsia" w:ascii="楷体" w:hAnsi="楷体" w:eastAsia="楷体" w:cs="楷体"/>
          <w:sz w:val="21"/>
          <w:szCs w:val="21"/>
        </w:rPr>
        <w:fldChar w:fldCharType="end"/>
      </w:r>
    </w:p>
    <w:p>
      <w:pPr>
        <w:numPr>
          <w:ilvl w:val="0"/>
          <w:numId w:val="2"/>
        </w:numPr>
        <w:tabs>
          <w:tab w:val="clear" w:pos="312"/>
        </w:tabs>
        <w:ind w:left="0" w:leftChars="0" w:firstLine="0" w:firstLineChars="0"/>
        <w:rPr>
          <w:rFonts w:hint="eastAsia" w:ascii="楷体" w:hAnsi="楷体" w:eastAsia="楷体" w:cs="楷体"/>
          <w:b w:val="0"/>
          <w:bCs w:val="0"/>
          <w:color w:val="auto"/>
          <w:kern w:val="2"/>
          <w:sz w:val="21"/>
          <w:szCs w:val="21"/>
        </w:rPr>
      </w:pPr>
      <w:r>
        <w:rPr>
          <w:rFonts w:hint="eastAsia" w:ascii="楷体" w:hAnsi="楷体" w:eastAsia="楷体" w:cs="楷体"/>
          <w:b w:val="0"/>
          <w:bCs w:val="0"/>
          <w:color w:val="auto"/>
          <w:kern w:val="2"/>
          <w:sz w:val="21"/>
          <w:szCs w:val="21"/>
        </w:rPr>
        <w:t> </w:t>
      </w:r>
      <w:r>
        <w:rPr>
          <w:rFonts w:hint="eastAsia" w:ascii="楷体" w:hAnsi="楷体" w:eastAsia="楷体" w:cs="楷体"/>
          <w:sz w:val="21"/>
          <w:szCs w:val="21"/>
        </w:rPr>
        <w:t>黄敏,黄明清,李守爱.基于AHP的点柱稳定性影响因素综合评价[J].有色金属(矿山部分),2013,65(05):92-95+100.</w:t>
      </w:r>
    </w:p>
    <w:p>
      <w:pPr>
        <w:numPr>
          <w:ilvl w:val="0"/>
          <w:numId w:val="2"/>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刘静.基于层次分析法的职业教育评价指标体系建立与优化[J].现代职业教育,2023(28):17-20.</w:t>
      </w:r>
    </w:p>
    <w:p>
      <w:pPr>
        <w:numPr>
          <w:ilvl w:val="0"/>
          <w:numId w:val="2"/>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魏泉增,刘海英,张晓华等.“学科竞赛”视域下大学生创新能力培养研究[J].科技风,2023(19):19-21.DOI:10.19392/j.cnki.1671-7341.202319007.</w:t>
      </w:r>
    </w:p>
    <w:p>
      <w:pPr>
        <w:numPr>
          <w:ilvl w:val="0"/>
          <w:numId w:val="2"/>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李红梅,农智升,姜妲等.依托学科竞赛的创新创业教育模式探索与实践[J].公关世界,2023(10):118-119.</w:t>
      </w:r>
    </w:p>
    <w:p>
      <w:pPr>
        <w:numPr>
          <w:ilvl w:val="0"/>
          <w:numId w:val="2"/>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邢存远,张洁,金莹.基于多属性综合评价的院校竞赛评估模型[J/OL].计算机科学:1-10[2023-11-03].http://kns.cnki.net/kcms/detail/50.1075.tp.20230925.1413.106.html.</w:t>
      </w:r>
    </w:p>
    <w:p>
      <w:pPr>
        <w:numPr>
          <w:ilvl w:val="0"/>
          <w:numId w:val="2"/>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尹传忠,郎铮煜,邱慧妍等.新工科人才培养的STCP创新模[1]王亚娜,金丽馥,毛罕平.学科竞赛中大学生创新绩效影响因素分析[J].高校教育管理,2019,13(05):104-114.DOI:10.13316/j.cnki.jhem.20190831.012.讨——基于学科竞赛视角下因子分析法的例证[J].中国高校科技,2021(11):69-73.DOI:10.16209/j.cnki.cust.2021.11.014.</w:t>
      </w:r>
    </w:p>
    <w:p>
      <w:pPr>
        <w:numPr>
          <w:ilvl w:val="0"/>
          <w:numId w:val="2"/>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王亚娜,金丽馥,毛罕平.学科竞赛中大学生创新绩效影响因素分析[J].高校教育管理,2019,13(05):104-114.DOI:10.13316/j.cnki.jhem.20190831.012.</w:t>
      </w:r>
    </w:p>
    <w:p>
      <w:pPr>
        <w:numPr>
          <w:ilvl w:val="0"/>
          <w:numId w:val="2"/>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胡霞.浅谈大学生创新创业竞赛体系的构建[J].广东蚕业,2019,53(02):46-47.</w:t>
      </w:r>
    </w:p>
    <w:p>
      <w:pPr>
        <w:numPr>
          <w:ilvl w:val="0"/>
          <w:numId w:val="2"/>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邓雪,李家铭,曾浩健等.层次分析法权重计算方法分析及其应用研究[J].数学的实践与认识,2012,42(07):93-100.</w:t>
      </w:r>
    </w:p>
    <w:p>
      <w:pPr>
        <w:numPr>
          <w:ilvl w:val="0"/>
          <w:numId w:val="2"/>
        </w:numPr>
        <w:ind w:left="0" w:leftChars="0" w:firstLine="0" w:firstLineChars="0"/>
        <w:rPr>
          <w:rFonts w:hint="eastAsia" w:ascii="楷体" w:hAnsi="楷体" w:eastAsia="楷体" w:cs="楷体"/>
          <w:sz w:val="21"/>
          <w:szCs w:val="21"/>
        </w:rPr>
      </w:pPr>
      <w:r>
        <w:rPr>
          <w:rFonts w:hint="eastAsia" w:ascii="楷体" w:hAnsi="楷体" w:eastAsia="楷体" w:cs="楷体"/>
          <w:sz w:val="21"/>
          <w:szCs w:val="21"/>
        </w:rPr>
        <w:t>常建娥,蒋太立.层次分析法确定权重的研究[J].武汉理工大学学报(信息与管理工程版),2007(01):153-156.</w:t>
      </w:r>
    </w:p>
    <w:p>
      <w:pPr>
        <w:rPr>
          <w:rFonts w:hint="eastAsia" w:ascii="Times New Roman" w:hAnsi="Times New Roman" w:cs="Times New Roman"/>
          <w:sz w:val="21"/>
          <w:szCs w:val="21"/>
        </w:rPr>
      </w:pPr>
    </w:p>
    <w:p>
      <w:pPr>
        <w:rPr>
          <w:rFonts w:ascii="Times New Roman" w:hAnsi="Times New Roman" w:cs="Times New Roman"/>
          <w:sz w:val="21"/>
          <w:szCs w:val="21"/>
        </w:rPr>
      </w:pPr>
      <w:r>
        <w:rPr>
          <w:rFonts w:hint="eastAsia" w:ascii="Times New Roman" w:hAnsi="Times New Roman" w:cs="Times New Roman"/>
          <w:sz w:val="21"/>
          <w:szCs w:val="21"/>
        </w:rPr>
        <w:t>本文系福建省本科高校教育教学改革研究项目：</w:t>
      </w:r>
      <w:r>
        <w:rPr>
          <w:rFonts w:hint="eastAsia" w:ascii="宋体" w:hAnsi="宋体"/>
          <w:bCs/>
          <w:sz w:val="21"/>
          <w:szCs w:val="21"/>
        </w:rPr>
        <w:t>“互联网+”赋能新时代大学生双创教育改革创新</w:t>
      </w:r>
      <w:r>
        <w:rPr>
          <w:rFonts w:hint="eastAsia" w:ascii="Times New Roman" w:hAnsi="Times New Roman" w:cs="Times New Roman"/>
          <w:sz w:val="21"/>
          <w:szCs w:val="21"/>
        </w:rPr>
        <w:t>（项目编号：F</w:t>
      </w:r>
      <w:r>
        <w:rPr>
          <w:rFonts w:ascii="Times New Roman" w:hAnsi="Times New Roman" w:cs="Times New Roman"/>
          <w:sz w:val="21"/>
          <w:szCs w:val="21"/>
        </w:rPr>
        <w:t>BJG</w:t>
      </w:r>
      <w:r>
        <w:rPr>
          <w:rFonts w:hint="eastAsia" w:ascii="Times New Roman" w:hAnsi="Times New Roman" w:cs="Times New Roman"/>
          <w:sz w:val="21"/>
          <w:szCs w:val="21"/>
        </w:rPr>
        <w:t>20200200）的研究成果</w:t>
      </w:r>
    </w:p>
    <w:p>
      <w:pPr>
        <w:rPr>
          <w:rFonts w:ascii="Times New Roman" w:hAnsi="Times New Roman" w:cs="Times New Roman"/>
          <w:sz w:val="21"/>
          <w:szCs w:val="21"/>
        </w:rPr>
      </w:pPr>
    </w:p>
    <w:p>
      <w:pPr>
        <w:rPr>
          <w:rFonts w:hint="eastAsia" w:ascii="黑体" w:hAnsi="黑体" w:eastAsia="黑体" w:cs="黑体"/>
          <w:sz w:val="21"/>
          <w:szCs w:val="21"/>
        </w:rPr>
      </w:pPr>
      <w:r>
        <w:rPr>
          <w:rFonts w:hint="eastAsia" w:ascii="黑体" w:hAnsi="黑体" w:eastAsia="黑体" w:cs="黑体"/>
          <w:sz w:val="21"/>
          <w:szCs w:val="21"/>
        </w:rPr>
        <w:t>作者署名及简介</w:t>
      </w:r>
    </w:p>
    <w:p>
      <w:pPr>
        <w:rPr>
          <w:rFonts w:ascii="Times New Roman" w:hAnsi="Times New Roman" w:cs="Times New Roman"/>
          <w:sz w:val="21"/>
          <w:szCs w:val="21"/>
        </w:rPr>
      </w:pPr>
      <w:r>
        <w:rPr>
          <w:rFonts w:hint="eastAsia" w:ascii="Times New Roman" w:hAnsi="Times New Roman" w:cs="Times New Roman"/>
          <w:sz w:val="21"/>
          <w:szCs w:val="21"/>
        </w:rPr>
        <w:t>姓名、出生年、性别、籍贯、单位、职务、职称、主要研究方向、单位邮编</w:t>
      </w:r>
    </w:p>
    <w:p>
      <w:pPr>
        <w:rPr>
          <w:rFonts w:hint="eastAsia" w:ascii="宋体" w:hAnsi="宋体" w:eastAsia="宋体" w:cs="宋体"/>
          <w:sz w:val="21"/>
          <w:szCs w:val="21"/>
        </w:rPr>
      </w:pPr>
      <w:r>
        <w:rPr>
          <w:rFonts w:hint="eastAsia" w:ascii="宋体" w:hAnsi="宋体" w:eastAsia="宋体" w:cs="宋体"/>
          <w:sz w:val="21"/>
          <w:szCs w:val="21"/>
        </w:rPr>
        <w:t>第一作者：刘万山、1979年、男、山东临沂、厦门大学航空航天学院、教育培训中心副主任（主持工作）、高级工程师、创新创业教育</w:t>
      </w:r>
    </w:p>
    <w:p>
      <w:pPr>
        <w:rPr>
          <w:rFonts w:hint="eastAsia" w:ascii="宋体" w:hAnsi="宋体" w:eastAsia="宋体" w:cs="宋体"/>
          <w:sz w:val="21"/>
          <w:szCs w:val="21"/>
        </w:rPr>
      </w:pPr>
      <w:r>
        <w:rPr>
          <w:rFonts w:hint="eastAsia" w:ascii="宋体" w:hAnsi="宋体" w:eastAsia="宋体" w:cs="宋体"/>
          <w:sz w:val="21"/>
          <w:szCs w:val="21"/>
        </w:rPr>
        <w:t xml:space="preserve">通讯地址：福建省厦门市翔安区厦门大学翔安校区航空航天学院 361102 电话：18965131786 </w:t>
      </w:r>
    </w:p>
    <w:p>
      <w:pPr>
        <w:rPr>
          <w:rFonts w:hint="eastAsia" w:ascii="宋体" w:hAnsi="宋体" w:eastAsia="宋体" w:cs="宋体"/>
          <w:sz w:val="21"/>
          <w:szCs w:val="21"/>
        </w:rPr>
      </w:pPr>
      <w:r>
        <w:rPr>
          <w:rFonts w:hint="eastAsia" w:ascii="宋体" w:hAnsi="宋体" w:eastAsia="宋体" w:cs="宋体"/>
          <w:sz w:val="21"/>
          <w:szCs w:val="21"/>
        </w:rPr>
        <w:t>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"mailto:liuwanshan@xmu.edu.cn" </w:instrText>
      </w:r>
      <w:r>
        <w:rPr>
          <w:rFonts w:hint="eastAsia" w:ascii="宋体" w:hAnsi="宋体" w:eastAsia="宋体" w:cs="宋体"/>
          <w:sz w:val="21"/>
          <w:szCs w:val="21"/>
        </w:rPr>
        <w:fldChar w:fldCharType="separate"/>
      </w:r>
      <w:r>
        <w:rPr>
          <w:rStyle w:val="13"/>
          <w:rFonts w:hint="eastAsia" w:ascii="宋体" w:hAnsi="宋体" w:eastAsia="宋体" w:cs="宋体"/>
          <w:sz w:val="21"/>
          <w:szCs w:val="21"/>
        </w:rPr>
        <w:t>liuwanshan@xmu.edu.cn</w:t>
      </w:r>
      <w:r>
        <w:rPr>
          <w:rStyle w:val="13"/>
          <w:rFonts w:hint="eastAsia" w:ascii="宋体" w:hAnsi="宋体" w:eastAsia="宋体" w:cs="宋体"/>
          <w:sz w:val="21"/>
          <w:szCs w:val="21"/>
        </w:rPr>
        <w:fldChar w:fldCharType="end"/>
      </w:r>
      <w:r>
        <w:rPr>
          <w:rFonts w:hint="eastAsia" w:ascii="宋体" w:hAnsi="宋体" w:eastAsia="宋体" w:cs="宋体"/>
          <w:sz w:val="21"/>
          <w:szCs w:val="21"/>
        </w:rPr>
        <w:t xml:space="preserve">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第二作者：陈颖、2003年、女、福建莆田、</w:t>
      </w:r>
      <w:r>
        <w:rPr>
          <w:rFonts w:hint="eastAsia" w:ascii="宋体" w:hAnsi="宋体" w:eastAsia="宋体" w:cs="宋体"/>
          <w:sz w:val="21"/>
          <w:szCs w:val="21"/>
        </w:rPr>
        <w:t>厦门大学航空航天学院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学生、机械设计制造及其自动化</w:t>
      </w:r>
    </w:p>
    <w:p>
      <w:pPr>
        <w:rPr>
          <w:rFonts w:hint="eastAsia" w:ascii="宋体" w:hAnsi="宋体" w:eastAsia="宋体" w:cs="宋体"/>
          <w:sz w:val="21"/>
          <w:szCs w:val="21"/>
        </w:rPr>
      </w:pPr>
      <w:r>
        <w:rPr>
          <w:rFonts w:hint="eastAsia" w:ascii="宋体" w:hAnsi="宋体" w:eastAsia="宋体" w:cs="宋体"/>
          <w:sz w:val="21"/>
          <w:szCs w:val="21"/>
        </w:rPr>
        <w:t>通讯地址：福建省厦门市翔安区厦门大学翔安校区航空航天学院 361102 电话：</w:t>
      </w:r>
      <w:r>
        <w:rPr>
          <w:rFonts w:hint="eastAsia" w:ascii="宋体" w:hAnsi="宋体" w:eastAsia="宋体" w:cs="宋体"/>
          <w:sz w:val="21"/>
          <w:szCs w:val="21"/>
          <w:lang w:val="en-US" w:eastAsia="zh-CN"/>
        </w:rPr>
        <w:t>18559219079</w:t>
      </w:r>
      <w:r>
        <w:rPr>
          <w:rFonts w:hint="eastAsia" w:ascii="宋体" w:hAnsi="宋体" w:eastAsia="宋体" w:cs="宋体"/>
          <w:sz w:val="21"/>
          <w:szCs w:val="21"/>
        </w:rPr>
        <w:t xml:space="preserve"> </w:t>
      </w:r>
    </w:p>
    <w:p>
      <w:pPr>
        <w:rPr>
          <w:rStyle w:val="13"/>
          <w:rFonts w:hint="eastAsia" w:ascii="宋体" w:hAnsi="宋体" w:eastAsia="宋体" w:cs="宋体"/>
          <w:sz w:val="21"/>
          <w:szCs w:val="21"/>
        </w:rPr>
      </w:pPr>
      <w:r>
        <w:rPr>
          <w:rFonts w:hint="eastAsia" w:ascii="宋体" w:hAnsi="宋体" w:eastAsia="宋体" w:cs="宋体"/>
          <w:sz w:val="21"/>
          <w:szCs w:val="21"/>
        </w:rPr>
        <w:t>邮箱：</w:t>
      </w:r>
      <w:r>
        <w:rPr>
          <w:rStyle w:val="13"/>
          <w:rFonts w:hint="eastAsia" w:ascii="宋体" w:hAnsi="宋体" w:eastAsia="宋体" w:cs="宋体"/>
          <w:sz w:val="21"/>
          <w:szCs w:val="21"/>
        </w:rPr>
        <w:fldChar w:fldCharType="begin"/>
      </w:r>
      <w:r>
        <w:rPr>
          <w:rStyle w:val="13"/>
          <w:rFonts w:hint="eastAsia" w:ascii="宋体" w:hAnsi="宋体" w:eastAsia="宋体" w:cs="宋体"/>
          <w:sz w:val="21"/>
          <w:szCs w:val="21"/>
        </w:rPr>
        <w:instrText xml:space="preserve"> HYPERLINK "mailto:34520212201465@stu.xmu.edu.cn" </w:instrText>
      </w:r>
      <w:r>
        <w:rPr>
          <w:rStyle w:val="13"/>
          <w:rFonts w:hint="eastAsia" w:ascii="宋体" w:hAnsi="宋体" w:eastAsia="宋体" w:cs="宋体"/>
          <w:sz w:val="21"/>
          <w:szCs w:val="21"/>
        </w:rPr>
        <w:fldChar w:fldCharType="separate"/>
      </w:r>
      <w:r>
        <w:rPr>
          <w:rStyle w:val="13"/>
          <w:rFonts w:hint="eastAsia" w:ascii="宋体" w:hAnsi="宋体" w:eastAsia="宋体" w:cs="宋体"/>
          <w:sz w:val="21"/>
          <w:szCs w:val="21"/>
        </w:rPr>
        <w:t>34520212201465@stu.xmu.edu.cn</w:t>
      </w:r>
      <w:r>
        <w:rPr>
          <w:rStyle w:val="13"/>
          <w:rFonts w:hint="eastAsia" w:ascii="宋体" w:hAnsi="宋体" w:eastAsia="宋体" w:cs="宋体"/>
          <w:sz w:val="21"/>
          <w:szCs w:val="21"/>
        </w:rPr>
        <w:fldChar w:fldCharType="end"/>
      </w:r>
    </w:p>
    <w:p>
      <w:pPr>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val="en-US" w:eastAsia="zh-CN"/>
        </w:rPr>
        <w:t>三</w:t>
      </w:r>
      <w:r>
        <w:rPr>
          <w:rFonts w:hint="eastAsia" w:ascii="宋体" w:hAnsi="宋体" w:eastAsia="宋体" w:cs="宋体"/>
          <w:sz w:val="21"/>
          <w:szCs w:val="21"/>
        </w:rPr>
        <w:t>作者：蔡志钦、1988</w:t>
      </w:r>
      <w:r>
        <w:rPr>
          <w:rFonts w:hint="eastAsia" w:ascii="宋体" w:hAnsi="宋体" w:eastAsia="宋体" w:cs="宋体"/>
          <w:sz w:val="21"/>
          <w:szCs w:val="21"/>
          <w:lang w:val="en-US" w:eastAsia="zh-CN"/>
        </w:rPr>
        <w:t>年</w:t>
      </w:r>
      <w:r>
        <w:rPr>
          <w:rFonts w:hint="eastAsia" w:ascii="宋体" w:hAnsi="宋体" w:eastAsia="宋体" w:cs="宋体"/>
          <w:sz w:val="21"/>
          <w:szCs w:val="21"/>
        </w:rPr>
        <w:t>、男、福建漳州、厦门大学航空航天学院、副主任、讲师、齿轮传动</w:t>
      </w:r>
    </w:p>
    <w:p>
      <w:pPr>
        <w:rPr>
          <w:rFonts w:hint="eastAsia" w:ascii="宋体" w:hAnsi="宋体" w:eastAsia="宋体" w:cs="宋体"/>
          <w:sz w:val="21"/>
          <w:szCs w:val="21"/>
        </w:rPr>
      </w:pPr>
      <w:r>
        <w:rPr>
          <w:rFonts w:hint="eastAsia" w:ascii="宋体" w:hAnsi="宋体" w:eastAsia="宋体" w:cs="宋体"/>
          <w:sz w:val="21"/>
          <w:szCs w:val="21"/>
        </w:rPr>
        <w:t xml:space="preserve">通讯地址：福建省厦门市翔安区厦门大学翔安校区航空航天学院 361005电话：15985840583 </w:t>
      </w:r>
    </w:p>
    <w:p>
      <w:pPr>
        <w:rPr>
          <w:rStyle w:val="13"/>
          <w:rFonts w:hint="eastAsia" w:ascii="宋体" w:hAnsi="宋体" w:eastAsia="宋体" w:cs="宋体"/>
          <w:sz w:val="21"/>
          <w:szCs w:val="21"/>
        </w:rPr>
      </w:pPr>
      <w:r>
        <w:rPr>
          <w:rFonts w:hint="eastAsia" w:ascii="宋体" w:hAnsi="宋体" w:eastAsia="宋体" w:cs="宋体"/>
          <w:sz w:val="21"/>
          <w:szCs w:val="21"/>
        </w:rPr>
        <w:t>邮箱：</w:t>
      </w:r>
      <w:r>
        <w:rPr>
          <w:rStyle w:val="13"/>
          <w:rFonts w:hint="eastAsia" w:ascii="宋体" w:hAnsi="宋体" w:eastAsia="宋体" w:cs="宋体"/>
          <w:sz w:val="21"/>
          <w:szCs w:val="21"/>
        </w:rPr>
        <w:fldChar w:fldCharType="begin"/>
      </w:r>
      <w:r>
        <w:rPr>
          <w:rStyle w:val="13"/>
          <w:rFonts w:hint="eastAsia" w:ascii="宋体" w:hAnsi="宋体" w:eastAsia="宋体" w:cs="宋体"/>
          <w:sz w:val="21"/>
          <w:szCs w:val="21"/>
        </w:rPr>
        <w:instrText xml:space="preserve"> HYPERLINK "mailto:caizhiqin@xmu.edu.cn" </w:instrText>
      </w:r>
      <w:r>
        <w:rPr>
          <w:rStyle w:val="13"/>
          <w:rFonts w:hint="eastAsia" w:ascii="宋体" w:hAnsi="宋体" w:eastAsia="宋体" w:cs="宋体"/>
          <w:sz w:val="21"/>
          <w:szCs w:val="21"/>
        </w:rPr>
        <w:fldChar w:fldCharType="separate"/>
      </w:r>
      <w:r>
        <w:rPr>
          <w:rStyle w:val="13"/>
          <w:rFonts w:hint="eastAsia" w:ascii="宋体" w:hAnsi="宋体" w:eastAsia="宋体" w:cs="宋体"/>
          <w:sz w:val="21"/>
          <w:szCs w:val="21"/>
        </w:rPr>
        <w:t>caizhiqin@xmu.edu.cn</w:t>
      </w:r>
      <w:r>
        <w:rPr>
          <w:rStyle w:val="13"/>
          <w:rFonts w:hint="eastAsia" w:ascii="宋体" w:hAnsi="宋体" w:eastAsia="宋体" w:cs="宋体"/>
          <w:sz w:val="21"/>
          <w:szCs w:val="21"/>
        </w:rPr>
        <w:fldChar w:fldCharType="end"/>
      </w:r>
    </w:p>
    <w:p>
      <w:pPr>
        <w:rPr>
          <w:rStyle w:val="13"/>
          <w:rFonts w:hint="eastAsia" w:ascii="Times New Roman" w:hAnsi="Times New Roman" w:eastAsia="宋体" w:cs="Times New Roman"/>
          <w:sz w:val="21"/>
          <w:szCs w:val="21"/>
        </w:rPr>
      </w:pPr>
    </w:p>
    <w:p>
      <w:pPr>
        <w:rPr>
          <w:rStyle w:val="13"/>
          <w:rFonts w:hint="eastAsia" w:ascii="Times New Roman" w:hAnsi="Times New Roman" w:eastAsia="宋体" w:cs="Times New Roman"/>
          <w:sz w:val="21"/>
          <w:szCs w:val="21"/>
        </w:rPr>
      </w:pPr>
    </w:p>
    <w:p>
      <w:pPr>
        <w:rPr>
          <w:rStyle w:val="13"/>
          <w:rFonts w:hint="eastAsia" w:ascii="Times New Roman" w:hAnsi="Times New Roman" w:eastAsia="宋体" w:cs="Times New Roman"/>
          <w:sz w:val="21"/>
          <w:szCs w:val="21"/>
        </w:rPr>
      </w:pPr>
    </w:p>
    <w:p>
      <w:pPr>
        <w:rPr>
          <w:rFonts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FZSSK--GBK1-0">
    <w:altName w:val="Calibri"/>
    <w:panose1 w:val="00000000000000000000"/>
    <w:charset w:val="00"/>
    <w:family w:val="auto"/>
    <w:pitch w:val="default"/>
    <w:sig w:usb0="00000000" w:usb1="00000000" w:usb2="00000000" w:usb3="00000000" w:csb0="00000000" w:csb1="00000000"/>
  </w:font>
  <w:font w:name="汉仪劲楷简">
    <w:panose1 w:val="00020600040101010101"/>
    <w:charset w:val="86"/>
    <w:family w:val="auto"/>
    <w:pitch w:val="default"/>
    <w:sig w:usb0="A00002BF" w:usb1="18EF7CFA" w:usb2="00000016" w:usb3="00000000" w:csb0="00040000" w:csb1="00000000"/>
  </w:font>
  <w:font w:name="汉仪雅酷黑简">
    <w:panose1 w:val="00020600040101010101"/>
    <w:charset w:val="86"/>
    <w:family w:val="auto"/>
    <w:pitch w:val="default"/>
    <w:sig w:usb0="A00002BF" w:usb1="1AC17CFA" w:usb2="00000016" w:usb3="00000000" w:csb0="0004009F" w:csb1="DFD7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汉仪长仿宋体">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BF514"/>
    <w:multiLevelType w:val="singleLevel"/>
    <w:tmpl w:val="C35BF514"/>
    <w:lvl w:ilvl="0" w:tentative="0">
      <w:start w:val="1"/>
      <w:numFmt w:val="decimal"/>
      <w:lvlText w:val="[%1]"/>
      <w:lvlJc w:val="left"/>
      <w:pPr>
        <w:tabs>
          <w:tab w:val="left" w:pos="312"/>
        </w:tabs>
      </w:pPr>
      <w:rPr>
        <w:rFonts w:hint="default" w:ascii="楷体" w:hAnsi="楷体" w:eastAsia="楷体" w:cs="楷体"/>
      </w:rPr>
    </w:lvl>
  </w:abstractNum>
  <w:abstractNum w:abstractNumId="1">
    <w:nsid w:val="E5B0AFBB"/>
    <w:multiLevelType w:val="singleLevel"/>
    <w:tmpl w:val="E5B0AFB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35AE05CF"/>
    <w:rsid w:val="002F5BC3"/>
    <w:rsid w:val="00315BBF"/>
    <w:rsid w:val="003D4D87"/>
    <w:rsid w:val="003F111B"/>
    <w:rsid w:val="00413DF9"/>
    <w:rsid w:val="005A20B3"/>
    <w:rsid w:val="00665015"/>
    <w:rsid w:val="009E1DCF"/>
    <w:rsid w:val="00A21B15"/>
    <w:rsid w:val="00AD0E72"/>
    <w:rsid w:val="00AF4525"/>
    <w:rsid w:val="00B25BB3"/>
    <w:rsid w:val="00C01CFD"/>
    <w:rsid w:val="00C323BC"/>
    <w:rsid w:val="00C93027"/>
    <w:rsid w:val="00CA3718"/>
    <w:rsid w:val="00D34F2A"/>
    <w:rsid w:val="00D75E4C"/>
    <w:rsid w:val="00E12769"/>
    <w:rsid w:val="00E747B3"/>
    <w:rsid w:val="00FE3C83"/>
    <w:rsid w:val="02175D5E"/>
    <w:rsid w:val="02236BE5"/>
    <w:rsid w:val="043A66AE"/>
    <w:rsid w:val="07CD770F"/>
    <w:rsid w:val="094B226B"/>
    <w:rsid w:val="14946DAF"/>
    <w:rsid w:val="17B76DF7"/>
    <w:rsid w:val="198F5085"/>
    <w:rsid w:val="1D652799"/>
    <w:rsid w:val="1EAB7D65"/>
    <w:rsid w:val="1FA84822"/>
    <w:rsid w:val="234F75BA"/>
    <w:rsid w:val="242A5160"/>
    <w:rsid w:val="2AE800EC"/>
    <w:rsid w:val="31EA5447"/>
    <w:rsid w:val="35AE05CF"/>
    <w:rsid w:val="37290D47"/>
    <w:rsid w:val="376A32C3"/>
    <w:rsid w:val="39A521BF"/>
    <w:rsid w:val="39BC0E84"/>
    <w:rsid w:val="3DC07597"/>
    <w:rsid w:val="433176F8"/>
    <w:rsid w:val="46344049"/>
    <w:rsid w:val="47B93EFF"/>
    <w:rsid w:val="49C8175F"/>
    <w:rsid w:val="4D3C2946"/>
    <w:rsid w:val="52C3083D"/>
    <w:rsid w:val="5DC83247"/>
    <w:rsid w:val="614429BC"/>
    <w:rsid w:val="624B0BFF"/>
    <w:rsid w:val="66B703C6"/>
    <w:rsid w:val="70707A80"/>
    <w:rsid w:val="72037883"/>
    <w:rsid w:val="74245668"/>
    <w:rsid w:val="74F769CC"/>
    <w:rsid w:val="7FC3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312" w:beforeLines="100" w:after="156" w:afterLines="50" w:line="360" w:lineRule="auto"/>
      <w:jc w:val="center"/>
      <w:outlineLvl w:val="1"/>
    </w:pPr>
    <w:rPr>
      <w:rFonts w:ascii="黑体" w:hAnsi="黑体" w:eastAsia="黑体" w:cs="Times New Roman"/>
      <w:color w:val="000000"/>
      <w:sz w:val="24"/>
    </w:rPr>
  </w:style>
  <w:style w:type="paragraph" w:styleId="3">
    <w:name w:val="heading 3"/>
    <w:next w:val="1"/>
    <w:qFormat/>
    <w:uiPriority w:val="0"/>
    <w:pPr>
      <w:spacing w:before="300"/>
      <w:ind w:left="720" w:right="720"/>
      <w:outlineLvl w:val="2"/>
    </w:pPr>
    <w:rPr>
      <w:rFonts w:asciiTheme="minorHAnsi" w:hAnsiTheme="minorHAnsi" w:eastAsiaTheme="minorEastAsia" w:cstheme="minorBidi"/>
      <w:b/>
      <w:bCs/>
      <w:color w:val="000000"/>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4"/>
    <w:next w:val="4"/>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0"/>
    <w:rPr>
      <w:color w:val="0026E5"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character" w:customStyle="1" w:styleId="15">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9"/>
    <w:qFormat/>
    <w:uiPriority w:val="0"/>
    <w:rPr>
      <w:rFonts w:asciiTheme="minorHAnsi" w:hAnsiTheme="minorHAnsi" w:eastAsiaTheme="minorEastAsia" w:cstheme="minorBidi"/>
      <w:b/>
      <w:bCs/>
      <w:kern w:val="2"/>
      <w:sz w:val="21"/>
      <w:szCs w:val="24"/>
    </w:rPr>
  </w:style>
  <w:style w:type="character" w:customStyle="1" w:styleId="17">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8">
    <w:name w:val="font11"/>
    <w:basedOn w:val="12"/>
    <w:qFormat/>
    <w:uiPriority w:val="0"/>
    <w:rPr>
      <w:rFonts w:hint="eastAsia" w:ascii="宋体" w:hAnsi="宋体" w:eastAsia="宋体" w:cs="宋体"/>
      <w:color w:val="000000"/>
      <w:sz w:val="18"/>
      <w:szCs w:val="18"/>
      <w:u w:val="none"/>
    </w:rPr>
  </w:style>
  <w:style w:type="character" w:customStyle="1" w:styleId="19">
    <w:name w:val="页眉 字符"/>
    <w:basedOn w:val="12"/>
    <w:link w:val="7"/>
    <w:qFormat/>
    <w:uiPriority w:val="0"/>
    <w:rPr>
      <w:rFonts w:asciiTheme="minorHAnsi" w:hAnsiTheme="minorHAnsi" w:eastAsiaTheme="minorEastAsia" w:cstheme="minorBidi"/>
      <w:kern w:val="2"/>
      <w:sz w:val="18"/>
      <w:szCs w:val="18"/>
    </w:rPr>
  </w:style>
  <w:style w:type="character" w:customStyle="1" w:styleId="20">
    <w:name w:val="页脚 字符"/>
    <w:basedOn w:val="12"/>
    <w:link w:val="6"/>
    <w:qFormat/>
    <w:uiPriority w:val="0"/>
    <w:rPr>
      <w:rFonts w:asciiTheme="minorHAnsi" w:hAnsiTheme="minorHAnsi" w:eastAsiaTheme="minorEastAsia" w:cstheme="minorBidi"/>
      <w:kern w:val="2"/>
      <w:sz w:val="18"/>
      <w:szCs w:val="18"/>
    </w:rPr>
  </w:style>
  <w:style w:type="character" w:customStyle="1" w:styleId="21">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1209</Words>
  <Characters>6893</Characters>
  <Lines>57</Lines>
  <Paragraphs>16</Paragraphs>
  <TotalTime>5</TotalTime>
  <ScaleCrop>false</ScaleCrop>
  <LinksUpToDate>false</LinksUpToDate>
  <CharactersWithSpaces>8086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2023-10-17T09:17:00Z</dcterms:created>
  <dc:creator>cycycyccy</dc:creator>
  <cp:lastModifiedBy>cycycyccy</cp:lastModifiedBy>
  <dcterms:modified xsi:type="dcterms:W3CDTF">2023-11-03T08:22:04Z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2FD9A520E9B14C01B8F9AF703F6C1D0D_13</vt:lpwstr>
  </property>
</Properties>
</file>