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sz w:val="36"/>
          <w:szCs w:val="36"/>
          <w:lang w:val="en-US" w:eastAsia="zh-CN"/>
        </w:rPr>
      </w:pPr>
      <w:r>
        <w:rPr>
          <w:rFonts w:hint="eastAsia" w:ascii="Times New Roman" w:hAnsi="Times New Roman" w:eastAsia="宋体" w:cs="Times New Roman"/>
          <w:sz w:val="36"/>
          <w:szCs w:val="36"/>
          <w:lang w:val="en-US" w:eastAsia="zh-CN"/>
        </w:rPr>
        <w:t>面向创新能力培养的《数字电子技术》课程建设</w:t>
      </w:r>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李聪聪     李亚南   </w:t>
      </w:r>
      <w:r>
        <w:rPr>
          <w:rFonts w:hint="eastAsia" w:ascii="宋体" w:hAnsi="宋体" w:eastAsia="宋体" w:cs="宋体"/>
          <w:b w:val="0"/>
          <w:bCs w:val="0"/>
          <w:sz w:val="21"/>
          <w:szCs w:val="21"/>
          <w:lang w:val="en-US" w:eastAsia="zh-CN"/>
        </w:rPr>
        <w:t xml:space="preserve">   滕桂法</w:t>
      </w:r>
      <w:r>
        <w:rPr>
          <w:rFonts w:hint="eastAsia" w:ascii="宋体" w:hAnsi="宋体" w:eastAsia="宋体" w:cs="宋体"/>
          <w:b w:val="0"/>
          <w:bCs w:val="0"/>
          <w:sz w:val="21"/>
          <w:szCs w:val="21"/>
        </w:rPr>
        <w:t xml:space="preserve">  </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（信息科学与技术学院，河北农业大学 河北省保定市 071001）</w:t>
      </w:r>
    </w:p>
    <w:p>
      <w:pPr>
        <w:spacing w:line="288" w:lineRule="auto"/>
        <w:rPr>
          <w:rFonts w:hint="eastAsia" w:ascii="宋体" w:hAnsi="宋体" w:eastAsia="宋体" w:cs="宋体"/>
          <w:color w:val="000000" w:themeColor="text1"/>
          <w:sz w:val="21"/>
          <w:szCs w:val="21"/>
          <w:lang w:val="en-US" w:eastAsia="zh-CN"/>
        </w:rPr>
      </w:pPr>
      <w:r>
        <w:rPr>
          <w:rFonts w:hint="eastAsia" w:ascii="宋体" w:hAnsi="宋体" w:eastAsia="宋体" w:cs="宋体"/>
          <w:b/>
          <w:bCs/>
          <w:color w:val="000000" w:themeColor="text1"/>
          <w:sz w:val="21"/>
          <w:szCs w:val="21"/>
        </w:rPr>
        <w:t>摘要：</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lang w:val="en-US" w:eastAsia="zh-CN"/>
        </w:rPr>
        <w:t>数字电子技术》课程建设</w:t>
      </w:r>
      <w:r>
        <w:rPr>
          <w:rFonts w:hint="eastAsia" w:ascii="宋体" w:hAnsi="宋体" w:eastAsia="宋体" w:cs="宋体"/>
          <w:color w:val="000000" w:themeColor="text1"/>
          <w:sz w:val="21"/>
          <w:szCs w:val="21"/>
        </w:rPr>
        <w:t>以培养</w:t>
      </w:r>
      <w:r>
        <w:rPr>
          <w:rFonts w:hint="eastAsia" w:ascii="宋体" w:hAnsi="宋体" w:eastAsia="宋体" w:cs="宋体"/>
          <w:color w:val="000000" w:themeColor="text1"/>
          <w:sz w:val="21"/>
          <w:szCs w:val="21"/>
          <w:lang w:val="en-US" w:eastAsia="zh-CN"/>
        </w:rPr>
        <w:t>学生</w:t>
      </w:r>
      <w:r>
        <w:rPr>
          <w:rFonts w:hint="eastAsia" w:ascii="宋体" w:hAnsi="宋体" w:eastAsia="宋体" w:cs="宋体"/>
          <w:color w:val="000000" w:themeColor="text1"/>
          <w:sz w:val="21"/>
          <w:szCs w:val="21"/>
        </w:rPr>
        <w:t>具有解决实际工程问题</w:t>
      </w:r>
      <w:r>
        <w:rPr>
          <w:rFonts w:hint="eastAsia" w:ascii="宋体" w:hAnsi="宋体" w:eastAsia="宋体" w:cs="宋体"/>
          <w:color w:val="000000" w:themeColor="text1"/>
          <w:sz w:val="21"/>
          <w:szCs w:val="21"/>
          <w:lang w:val="en-US" w:eastAsia="zh-CN"/>
        </w:rPr>
        <w:t>的创新能力为</w:t>
      </w:r>
      <w:r>
        <w:rPr>
          <w:rFonts w:hint="eastAsia" w:ascii="宋体" w:hAnsi="宋体" w:eastAsia="宋体" w:cs="宋体"/>
          <w:color w:val="000000" w:themeColor="text1"/>
          <w:sz w:val="21"/>
          <w:szCs w:val="21"/>
        </w:rPr>
        <w:t>目标，以OBE教学理念为指导，将电子技术发展的最新科技成果与课堂教学、实践相结合，将课堂讲授与线上自主学习相结合，将传统教学与启发式、研讨式相结合，构建多元化的课程教学体系。通过强化目标导向，推进</w:t>
      </w:r>
      <w:r>
        <w:rPr>
          <w:rFonts w:hint="eastAsia" w:ascii="宋体" w:hAnsi="宋体" w:eastAsia="宋体" w:cs="宋体"/>
          <w:color w:val="000000" w:themeColor="text1"/>
          <w:sz w:val="21"/>
          <w:szCs w:val="21"/>
          <w:lang w:val="en-US" w:eastAsia="zh-CN"/>
        </w:rPr>
        <w:t>思想政治教育与专业教育</w:t>
      </w:r>
      <w:r>
        <w:rPr>
          <w:rFonts w:hint="eastAsia" w:ascii="宋体" w:hAnsi="宋体" w:eastAsia="宋体" w:cs="宋体"/>
          <w:color w:val="000000" w:themeColor="text1"/>
          <w:sz w:val="21"/>
          <w:szCs w:val="21"/>
        </w:rPr>
        <w:t>融合，改革考核机制，</w:t>
      </w:r>
      <w:r>
        <w:rPr>
          <w:rFonts w:hint="eastAsia" w:ascii="宋体" w:hAnsi="宋体" w:eastAsia="宋体" w:cs="宋体"/>
          <w:color w:val="000000" w:themeColor="text1"/>
          <w:sz w:val="21"/>
          <w:szCs w:val="21"/>
          <w:lang w:val="en-US" w:eastAsia="zh-CN"/>
        </w:rPr>
        <w:t>强化能力指标，</w:t>
      </w:r>
      <w:r>
        <w:rPr>
          <w:rFonts w:hint="eastAsia" w:ascii="宋体" w:hAnsi="宋体" w:eastAsia="宋体" w:cs="宋体"/>
          <w:color w:val="000000" w:themeColor="text1"/>
          <w:sz w:val="21"/>
          <w:szCs w:val="21"/>
        </w:rPr>
        <w:t>产教、科教双融合</w:t>
      </w:r>
      <w:r>
        <w:rPr>
          <w:rFonts w:hint="eastAsia" w:ascii="宋体" w:hAnsi="宋体" w:eastAsia="宋体" w:cs="宋体"/>
          <w:color w:val="000000" w:themeColor="text1"/>
          <w:sz w:val="21"/>
          <w:szCs w:val="21"/>
          <w:lang w:val="en-US" w:eastAsia="zh-CN"/>
        </w:rPr>
        <w:t>实现具有</w:t>
      </w:r>
      <w:r>
        <w:rPr>
          <w:rFonts w:hint="eastAsia" w:ascii="宋体" w:hAnsi="宋体" w:eastAsia="宋体" w:cs="宋体"/>
          <w:color w:val="000000" w:themeColor="text1"/>
          <w:sz w:val="21"/>
          <w:szCs w:val="21"/>
        </w:rPr>
        <w:t>具有创新精神、创新思维、创新能力的</w:t>
      </w:r>
      <w:r>
        <w:rPr>
          <w:rFonts w:hint="eastAsia" w:ascii="宋体" w:hAnsi="宋体" w:eastAsia="宋体" w:cs="宋体"/>
          <w:color w:val="000000" w:themeColor="text1"/>
          <w:sz w:val="21"/>
          <w:szCs w:val="21"/>
          <w:lang w:val="en-US" w:eastAsia="zh-CN"/>
        </w:rPr>
        <w:t>实用性人才的培养。</w:t>
      </w:r>
    </w:p>
    <w:p>
      <w:pPr>
        <w:spacing w:line="288" w:lineRule="auto"/>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关键词</w:t>
      </w:r>
      <w:r>
        <w:rPr>
          <w:rFonts w:hint="eastAsia" w:ascii="宋体" w:hAnsi="宋体" w:eastAsia="宋体" w:cs="宋体"/>
          <w:b w:val="0"/>
          <w:bCs w:val="0"/>
          <w:color w:val="000000" w:themeColor="text1"/>
          <w:sz w:val="21"/>
          <w:szCs w:val="21"/>
        </w:rPr>
        <w:t>：</w:t>
      </w:r>
      <w:r>
        <w:rPr>
          <w:rFonts w:hint="eastAsia" w:ascii="宋体" w:hAnsi="宋体" w:eastAsia="宋体" w:cs="宋体"/>
          <w:color w:val="000000" w:themeColor="text1"/>
          <w:sz w:val="21"/>
          <w:szCs w:val="21"/>
        </w:rPr>
        <w:t>创新能力培养、数字电子技术、课程建设</w:t>
      </w:r>
    </w:p>
    <w:p>
      <w:pPr>
        <w:spacing w:line="288" w:lineRule="auto"/>
        <w:rPr>
          <w:rFonts w:hint="eastAsia" w:ascii="宋体" w:hAnsi="宋体" w:eastAsia="宋体" w:cs="宋体"/>
          <w:color w:val="000000" w:themeColor="text1"/>
          <w:sz w:val="21"/>
          <w:szCs w:val="21"/>
        </w:rPr>
      </w:pP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培养大学生创新能力需要提供创新平台、创新环境，通过培养大学生的专业知识水平、创新意识、创新思维和相关技能，让学生拥有创新所需的知识技能、思维能力，最终培养学生发现、解决和分析问题的能力</w:t>
      </w:r>
      <w:r>
        <w:rPr>
          <w:rFonts w:hint="eastAsia" w:ascii="宋体" w:hAnsi="宋体" w:eastAsia="宋体" w:cs="宋体"/>
          <w:color w:val="000000" w:themeColor="text1"/>
          <w:sz w:val="21"/>
          <w:szCs w:val="21"/>
          <w:vertAlign w:val="superscript"/>
        </w:rPr>
        <w:t>[1]</w:t>
      </w:r>
      <w:r>
        <w:rPr>
          <w:rFonts w:hint="eastAsia" w:ascii="宋体" w:hAnsi="宋体" w:eastAsia="宋体" w:cs="宋体"/>
          <w:color w:val="000000" w:themeColor="text1"/>
          <w:sz w:val="21"/>
          <w:szCs w:val="21"/>
        </w:rPr>
        <w:t>。</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数字电子技术》作为信息类专业的核心专业基础课程，注重培养学生动手能力以及系统设计能力，是培养集成电路设计人才的基石。中兴事件暴露出我国高端芯片设计人才方面的缺失，因此从专业基础课程就应该开始注重学生创新能力的培养。本文以数字电子技术课程为例，针对课程教学过程中存在的问题，以创新能力培养为目标，从课程理论与实践体系、课程内容、教学模式、考核机制等多方面，利用现代教育资源和信息化技术手段进行课程建设和优化，通过产教融合、科教融合，来切实提升学生实践能力、创新思维和创新能力。</w:t>
      </w:r>
    </w:p>
    <w:p>
      <w:pPr>
        <w:spacing w:beforeLines="50" w:afterLines="50"/>
        <w:rPr>
          <w:rFonts w:hint="eastAsia" w:ascii="宋体" w:hAnsi="宋体" w:eastAsia="宋体" w:cs="宋体"/>
          <w:b/>
          <w:color w:val="FF0000"/>
          <w:sz w:val="21"/>
          <w:szCs w:val="21"/>
        </w:rPr>
      </w:pPr>
      <w:r>
        <w:rPr>
          <w:rFonts w:hint="eastAsia" w:ascii="宋体" w:hAnsi="宋体" w:eastAsia="宋体" w:cs="宋体"/>
          <w:b/>
          <w:color w:val="000000" w:themeColor="text1"/>
          <w:sz w:val="21"/>
          <w:szCs w:val="21"/>
        </w:rPr>
        <w:t>一、</w:t>
      </w:r>
      <w:r>
        <w:rPr>
          <w:rFonts w:hint="eastAsia" w:ascii="宋体" w:hAnsi="宋体" w:eastAsia="宋体" w:cs="宋体"/>
          <w:b/>
          <w:color w:val="000000" w:themeColor="text1"/>
          <w:sz w:val="21"/>
          <w:szCs w:val="21"/>
          <w:lang w:val="en-US" w:eastAsia="zh-CN"/>
        </w:rPr>
        <w:t>四</w:t>
      </w:r>
      <w:r>
        <w:rPr>
          <w:rFonts w:hint="eastAsia" w:ascii="宋体" w:hAnsi="宋体" w:eastAsia="宋体" w:cs="宋体"/>
          <w:b/>
          <w:color w:val="auto"/>
          <w:sz w:val="21"/>
          <w:szCs w:val="21"/>
          <w:lang w:val="en-US" w:eastAsia="zh-CN"/>
        </w:rPr>
        <w:t>维度的</w:t>
      </w:r>
      <w:r>
        <w:rPr>
          <w:rFonts w:hint="eastAsia" w:ascii="宋体" w:hAnsi="宋体" w:eastAsia="宋体" w:cs="宋体"/>
          <w:b/>
          <w:color w:val="auto"/>
          <w:sz w:val="21"/>
          <w:szCs w:val="21"/>
        </w:rPr>
        <w:t>课程建设目标</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以OBE教学理念为导向，突出创新能力培养为课程建设方向，制订了四个维度的课程建设目标，即：（1）知识目标，培养学生掌握数字逻辑电路的基本理论、概念、原理，掌握数字电路的分析和设计方法。（2）能力目标，培养学生能够应用现代数字系统设计方法开展复杂工程的设计的创新能力。（3）素质目标：培养学生可以将数字逻辑相关的逻辑问题转化成工程问题并能够得出有效结论。的创新思维创新能力。（4）价值目标：培养具有家国情怀，社会主义价值观和工匠精神的创新人才。</w:t>
      </w:r>
    </w:p>
    <w:p>
      <w:pPr>
        <w:numPr>
          <w:ilvl w:val="0"/>
          <w:numId w:val="1"/>
        </w:numPr>
        <w:spacing w:beforeLines="50" w:afterLines="50"/>
        <w:ind w:left="120" w:leftChars="0" w:firstLine="0" w:firstLineChars="0"/>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lang w:val="en-US" w:eastAsia="zh-CN"/>
        </w:rPr>
        <w:t>深度融</w:t>
      </w:r>
      <w:r>
        <w:rPr>
          <w:rFonts w:hint="eastAsia" w:ascii="宋体" w:hAnsi="宋体" w:eastAsia="宋体" w:cs="宋体"/>
          <w:b/>
          <w:color w:val="auto"/>
          <w:sz w:val="21"/>
          <w:szCs w:val="21"/>
          <w:lang w:val="en-US" w:eastAsia="zh-CN"/>
        </w:rPr>
        <w:t>合的思想政治教育与专业教育</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实现创新能力就要具备创新思维和创新精神，在专业课程的培养中除了教授学生专业技能，更应进行思想政治教育，从不同的哲学角度帮助学生形成正确的世界观、人生观、价值观，养成科学的思维方式并形成创新习惯。</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课程团队结合课程和专业特点，挖掘课程</w:t>
      </w:r>
      <w:r>
        <w:rPr>
          <w:rFonts w:hint="eastAsia" w:ascii="宋体" w:hAnsi="宋体" w:eastAsia="宋体" w:cs="宋体"/>
          <w:color w:val="000000" w:themeColor="text1"/>
          <w:sz w:val="21"/>
          <w:szCs w:val="21"/>
          <w:lang w:val="en-US" w:eastAsia="zh-CN"/>
        </w:rPr>
        <w:t>中的</w:t>
      </w:r>
      <w:r>
        <w:rPr>
          <w:rFonts w:hint="eastAsia" w:ascii="宋体" w:hAnsi="宋体" w:eastAsia="宋体" w:cs="宋体"/>
          <w:color w:val="000000" w:themeColor="text1"/>
          <w:sz w:val="21"/>
          <w:szCs w:val="21"/>
        </w:rPr>
        <w:t>思</w:t>
      </w:r>
      <w:r>
        <w:rPr>
          <w:rFonts w:hint="eastAsia" w:ascii="宋体" w:hAnsi="宋体" w:eastAsia="宋体" w:cs="宋体"/>
          <w:color w:val="000000" w:themeColor="text1"/>
          <w:sz w:val="21"/>
          <w:szCs w:val="21"/>
          <w:lang w:val="en-US" w:eastAsia="zh-CN"/>
        </w:rPr>
        <w:t>想政治</w:t>
      </w:r>
      <w:r>
        <w:rPr>
          <w:rFonts w:hint="eastAsia" w:ascii="宋体" w:hAnsi="宋体" w:eastAsia="宋体" w:cs="宋体"/>
          <w:color w:val="000000" w:themeColor="text1"/>
          <w:sz w:val="21"/>
          <w:szCs w:val="21"/>
        </w:rPr>
        <w:t>元素，寻找最佳切入点，潜移默化地开展</w:t>
      </w:r>
      <w:r>
        <w:rPr>
          <w:rFonts w:hint="eastAsia" w:ascii="宋体" w:hAnsi="宋体" w:eastAsia="宋体" w:cs="宋体"/>
          <w:color w:val="000000" w:themeColor="text1"/>
          <w:sz w:val="21"/>
          <w:szCs w:val="21"/>
          <w:lang w:val="en-US" w:eastAsia="zh-CN"/>
        </w:rPr>
        <w:t>思想政治教育</w:t>
      </w:r>
      <w:r>
        <w:rPr>
          <w:rFonts w:hint="eastAsia" w:ascii="宋体" w:hAnsi="宋体" w:eastAsia="宋体" w:cs="宋体"/>
          <w:sz w:val="21"/>
          <w:szCs w:val="21"/>
        </w:rPr>
        <w:t>。在增强专业学习的优越感和自信心的同时，激发学生的创新意识与创新欲望。</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如逻辑代数基础中，通过“逻辑函数的五种描述方式是等价可以相互转换的”来引出事物的多样性，引导学生在学习中更应将知识融会贯通，追求多样化的设计方法，来提高自身创新能力，激发创新意识。还有</w:t>
      </w:r>
      <w:r>
        <w:rPr>
          <w:rFonts w:hint="eastAsia" w:ascii="宋体" w:hAnsi="宋体" w:eastAsia="宋体" w:cs="宋体"/>
          <w:color w:val="000000" w:themeColor="text1"/>
          <w:sz w:val="21"/>
          <w:szCs w:val="21"/>
          <w:lang w:val="en-US" w:eastAsia="zh-CN"/>
        </w:rPr>
        <w:t>在</w:t>
      </w:r>
      <w:r>
        <w:rPr>
          <w:rFonts w:hint="eastAsia" w:ascii="宋体" w:hAnsi="宋体" w:eastAsia="宋体" w:cs="宋体"/>
          <w:color w:val="000000" w:themeColor="text1"/>
          <w:sz w:val="21"/>
          <w:szCs w:val="21"/>
        </w:rPr>
        <w:t>电路设计的过程中，往往遇到各类困难</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如调试出错、运行故障等等，引导</w:t>
      </w:r>
      <w:r>
        <w:rPr>
          <w:rFonts w:hint="eastAsia" w:ascii="宋体" w:hAnsi="宋体" w:eastAsia="宋体" w:cs="宋体"/>
          <w:color w:val="000000" w:themeColor="text1"/>
          <w:sz w:val="21"/>
          <w:szCs w:val="21"/>
          <w:lang w:val="en-US" w:eastAsia="zh-CN"/>
        </w:rPr>
        <w:t>学生</w:t>
      </w:r>
      <w:r>
        <w:rPr>
          <w:rFonts w:hint="eastAsia" w:ascii="宋体" w:hAnsi="宋体" w:eastAsia="宋体" w:cs="宋体"/>
          <w:color w:val="000000" w:themeColor="text1"/>
          <w:sz w:val="21"/>
          <w:szCs w:val="21"/>
        </w:rPr>
        <w:t>通过踏实的科学态度、勇敢的探索精神克服困难。通过课程思</w:t>
      </w:r>
      <w:r>
        <w:rPr>
          <w:rFonts w:hint="eastAsia" w:ascii="宋体" w:hAnsi="宋体" w:eastAsia="宋体" w:cs="宋体"/>
          <w:color w:val="000000" w:themeColor="text1"/>
          <w:sz w:val="21"/>
          <w:szCs w:val="21"/>
          <w:lang w:val="en-US" w:eastAsia="zh-CN"/>
        </w:rPr>
        <w:t>想政治教育</w:t>
      </w:r>
      <w:r>
        <w:rPr>
          <w:rFonts w:hint="eastAsia" w:ascii="宋体" w:hAnsi="宋体" w:eastAsia="宋体" w:cs="宋体"/>
          <w:color w:val="000000" w:themeColor="text1"/>
          <w:sz w:val="21"/>
          <w:szCs w:val="21"/>
        </w:rPr>
        <w:t>，以润物细无声的方式对学生的创新精神进行潜移默化的培养。</w:t>
      </w:r>
    </w:p>
    <w:p>
      <w:pPr>
        <w:numPr>
          <w:ilvl w:val="0"/>
          <w:numId w:val="2"/>
        </w:numPr>
        <w:spacing w:beforeLines="50" w:afterLines="5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多元化的</w:t>
      </w:r>
      <w:r>
        <w:rPr>
          <w:rFonts w:hint="eastAsia" w:ascii="宋体" w:hAnsi="宋体" w:eastAsia="宋体" w:cs="宋体"/>
          <w:b/>
          <w:bCs w:val="0"/>
          <w:color w:val="auto"/>
          <w:sz w:val="21"/>
          <w:szCs w:val="21"/>
          <w:lang w:val="en-US" w:eastAsia="zh-CN"/>
        </w:rPr>
        <w:t>课程</w:t>
      </w:r>
      <w:r>
        <w:rPr>
          <w:rFonts w:hint="eastAsia" w:ascii="宋体" w:hAnsi="宋体" w:eastAsia="宋体" w:cs="宋体"/>
          <w:b/>
          <w:bCs w:val="0"/>
          <w:color w:val="auto"/>
          <w:sz w:val="21"/>
          <w:szCs w:val="21"/>
        </w:rPr>
        <w:t>教学体系</w:t>
      </w:r>
    </w:p>
    <w:p>
      <w:pPr>
        <w:spacing w:line="288"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OBE的教学理念强调教学过程的输出，而不是输入，更关注学生学到了什么，而不是老师教了什么，更注重研究性教学、个性化教学</w:t>
      </w:r>
      <w:r>
        <w:rPr>
          <w:rFonts w:hint="eastAsia" w:ascii="宋体" w:hAnsi="宋体" w:eastAsia="宋体" w:cs="宋体"/>
          <w:color w:val="000000" w:themeColor="text1"/>
          <w:sz w:val="21"/>
          <w:szCs w:val="21"/>
          <w:vertAlign w:val="superscript"/>
        </w:rPr>
        <w:t>[2]</w:t>
      </w:r>
      <w:r>
        <w:rPr>
          <w:rFonts w:hint="eastAsia" w:ascii="宋体" w:hAnsi="宋体" w:eastAsia="宋体" w:cs="宋体"/>
          <w:color w:val="000000" w:themeColor="text1"/>
          <w:sz w:val="21"/>
          <w:szCs w:val="21"/>
        </w:rPr>
        <w:t>。在此理念指导下构建了教学方法多样化、教学资源多样化、实践教学多层化、能力培养多重化、考核方式多样化的多元化教学体系，如图1所示。</w:t>
      </w:r>
    </w:p>
    <w:p>
      <w:pPr>
        <w:autoSpaceDE w:val="0"/>
        <w:autoSpaceDN w:val="0"/>
        <w:spacing w:before="40" w:after="40"/>
        <w:jc w:val="center"/>
        <w:textAlignment w:val="bottom"/>
        <w:rPr>
          <w:rFonts w:ascii="宋体" w:hAnsi="宋体"/>
          <w:bCs/>
          <w:szCs w:val="21"/>
        </w:rPr>
      </w:pPr>
      <w:bookmarkStart w:id="0" w:name="_GoBack"/>
      <w:r>
        <w:rPr>
          <w:rFonts w:ascii="宋体" w:hAnsi="宋体"/>
          <w:bCs/>
          <w:szCs w:val="21"/>
        </w:rPr>
        <w:drawing>
          <wp:inline distT="0" distB="0" distL="0" distR="0">
            <wp:extent cx="4235450" cy="3703955"/>
            <wp:effectExtent l="0" t="0" r="1270" b="14605"/>
            <wp:docPr id="2" name="图片 1" descr="C:\Users\ADMINI~1\AppData\Local\Temp\WeChat Files\151b3bf9adf6969f9bf5c46f9987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151b3bf9adf6969f9bf5c46f9987612.jpg"/>
                    <pic:cNvPicPr>
                      <a:picLocks noChangeAspect="1" noChangeArrowheads="1"/>
                    </pic:cNvPicPr>
                  </pic:nvPicPr>
                  <pic:blipFill>
                    <a:blip r:embed="rId4" cstate="print"/>
                    <a:srcRect/>
                    <a:stretch>
                      <a:fillRect/>
                    </a:stretch>
                  </pic:blipFill>
                  <pic:spPr>
                    <a:xfrm>
                      <a:off x="0" y="0"/>
                      <a:ext cx="4235450" cy="3703955"/>
                    </a:xfrm>
                    <a:prstGeom prst="rect">
                      <a:avLst/>
                    </a:prstGeom>
                    <a:noFill/>
                    <a:ln w="9525">
                      <a:noFill/>
                      <a:miter lim="800000"/>
                      <a:headEnd/>
                      <a:tailEnd/>
                    </a:ln>
                  </pic:spPr>
                </pic:pic>
              </a:graphicData>
            </a:graphic>
          </wp:inline>
        </w:drawing>
      </w:r>
      <w:bookmarkEnd w:id="0"/>
    </w:p>
    <w:p>
      <w:pPr>
        <w:autoSpaceDE w:val="0"/>
        <w:autoSpaceDN w:val="0"/>
        <w:spacing w:before="40" w:after="40"/>
        <w:jc w:val="center"/>
        <w:textAlignment w:val="bottom"/>
      </w:pPr>
      <w:r>
        <w:rPr>
          <w:rFonts w:hint="eastAsia" w:ascii="宋体" w:hAnsi="宋体"/>
          <w:bCs/>
          <w:szCs w:val="21"/>
        </w:rPr>
        <w:t>图1 多元化课程体系</w:t>
      </w:r>
    </w:p>
    <w:p>
      <w:pPr>
        <w:spacing w:beforeLines="50" w:afterLines="50"/>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3.1强化基础，瞄准前沿，融入新技术的课程内容</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紧跟前沿，重塑课程内容。为满足创新性、挑战性和挑战度的要求，将课程内容进行了重塑。随着数字技术的飞速发展，集成电路已经从小规模发展到了超大规模，而电路设计也从固定功能、分立元器件发展到了可编程逻辑器件</w:t>
      </w:r>
      <w:r>
        <w:rPr>
          <w:rFonts w:hint="eastAsia" w:ascii="宋体" w:hAnsi="宋体" w:eastAsia="宋体" w:cs="宋体"/>
          <w:color w:val="000000" w:themeColor="text1"/>
          <w:sz w:val="21"/>
          <w:szCs w:val="21"/>
          <w:vertAlign w:val="superscript"/>
        </w:rPr>
        <w:t>[3]</w:t>
      </w:r>
      <w:r>
        <w:rPr>
          <w:rFonts w:hint="eastAsia" w:ascii="宋体" w:hAnsi="宋体" w:eastAsia="宋体" w:cs="宋体"/>
          <w:color w:val="000000" w:themeColor="text1"/>
          <w:sz w:val="21"/>
          <w:szCs w:val="21"/>
        </w:rPr>
        <w:t>。数字电子技术课程中的很多知识已经跟不上时代发展，比如逻辑代数基础中的函数化简可以通过EDA软件自动实现。因此需要紧跟时代步伐，做到课程内容“新、精、活”的融合，在保证基础的同时，体现先进性。结合学生的实际需求，从更加注重系统性的角度，优化课程内容体系。在教学内容的安排上，既要重视基础知识，又要紧跟时代的发展。具体举措为构建课程的两大主线，一条主线是硬件教学：是以器件为基础，电路为中间环节，完整系统为最终任务；另一条主线是方法教学：以逻辑代数为基本理论，电路分析方法为纽带，具备电路设计能力为终极目标。实现《数字电子技术》与《EDA技术》的课程融合：突出数字逻辑，淡化传统电路；强化现代数字系统设计方法，弱化传统设计方法；对课程内容的冗余部分进行精简，删除不常用内容，采用简单易学的硬件描述语言。</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科教融合，丰富教学案例。课程组教师主持国家级、省市级科研项目十余项，获得省市级科技进步奖励多项，在课程教学中引入科研项目，以科研促教学，将科研项目中的实际案例设置为课程项目案例，优化课程内容，充实课程案例。在课上利用项目驱动法，按照“是什么”、“为什么”、“解决什么”的方式，从逻辑电路的抽象、分析、仿真到最后的硬件电路实现，为学生构建理论与实践相联系的桥梁，全面提高学生工程实践的创新能力。</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（3)产教融合，融入行业动态。以课程组教师承担的5项教育部产学合作协同育入项目为契机，将产业</w:t>
      </w:r>
      <w:r>
        <w:rPr>
          <w:rFonts w:hint="eastAsia" w:ascii="宋体" w:hAnsi="宋体" w:eastAsia="宋体" w:cs="宋体"/>
          <w:color w:val="000000" w:themeColor="text1"/>
          <w:sz w:val="21"/>
          <w:szCs w:val="21"/>
          <w:lang w:val="en-US" w:eastAsia="zh-CN"/>
        </w:rPr>
        <w:t>与技术发展的最新动态，企业对人才的需求</w:t>
      </w:r>
      <w:r>
        <w:rPr>
          <w:rFonts w:hint="eastAsia" w:ascii="宋体" w:hAnsi="宋体" w:eastAsia="宋体" w:cs="宋体"/>
          <w:color w:val="000000" w:themeColor="text1"/>
          <w:sz w:val="21"/>
          <w:szCs w:val="21"/>
        </w:rPr>
        <w:t>引入</w:t>
      </w:r>
      <w:r>
        <w:rPr>
          <w:rFonts w:hint="eastAsia" w:ascii="宋体" w:hAnsi="宋体" w:eastAsia="宋体" w:cs="宋体"/>
          <w:color w:val="000000" w:themeColor="text1"/>
          <w:sz w:val="21"/>
          <w:szCs w:val="21"/>
          <w:lang w:val="en-US" w:eastAsia="zh-CN"/>
        </w:rPr>
        <w:t>到</w:t>
      </w:r>
      <w:r>
        <w:rPr>
          <w:rFonts w:hint="eastAsia" w:ascii="宋体" w:hAnsi="宋体" w:eastAsia="宋体" w:cs="宋体"/>
          <w:color w:val="000000" w:themeColor="text1"/>
          <w:sz w:val="21"/>
          <w:szCs w:val="21"/>
        </w:rPr>
        <w:t>教学过程</w:t>
      </w:r>
      <w:r>
        <w:rPr>
          <w:rFonts w:hint="eastAsia" w:ascii="宋体" w:hAnsi="宋体" w:eastAsia="宋体" w:cs="宋体"/>
          <w:color w:val="000000" w:themeColor="text1"/>
          <w:sz w:val="21"/>
          <w:szCs w:val="21"/>
          <w:lang w:val="en-US" w:eastAsia="zh-CN"/>
        </w:rPr>
        <w:t>中</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通过</w:t>
      </w:r>
      <w:r>
        <w:rPr>
          <w:rFonts w:hint="eastAsia" w:ascii="宋体" w:hAnsi="宋体" w:eastAsia="宋体" w:cs="宋体"/>
          <w:color w:val="000000" w:themeColor="text1"/>
          <w:sz w:val="21"/>
          <w:szCs w:val="21"/>
        </w:rPr>
        <w:t>更新教学内容、完善课程体系，以培养行业发展</w:t>
      </w:r>
      <w:r>
        <w:rPr>
          <w:rFonts w:hint="eastAsia" w:ascii="宋体" w:hAnsi="宋体" w:eastAsia="宋体" w:cs="宋体"/>
          <w:color w:val="000000" w:themeColor="text1"/>
          <w:sz w:val="21"/>
          <w:szCs w:val="21"/>
          <w:lang w:val="en-US" w:eastAsia="zh-CN"/>
        </w:rPr>
        <w:t>所</w:t>
      </w:r>
      <w:r>
        <w:rPr>
          <w:rFonts w:hint="eastAsia" w:ascii="宋体" w:hAnsi="宋体" w:eastAsia="宋体" w:cs="宋体"/>
          <w:color w:val="000000" w:themeColor="text1"/>
          <w:sz w:val="21"/>
          <w:szCs w:val="21"/>
        </w:rPr>
        <w:t>需要的人才为目标，在课程教学中聘请产学合作单位的企业导师做专题报告，介绍集成电路的发展现状，高端芯片的研发现状，对人才的需求以及未来行业发展的趋势，让学生了解到该课程最前沿、最实用的</w:t>
      </w:r>
      <w:r>
        <w:rPr>
          <w:rFonts w:hint="eastAsia" w:ascii="宋体" w:hAnsi="宋体" w:eastAsia="宋体" w:cs="宋体"/>
          <w:color w:val="000000" w:themeColor="text1"/>
          <w:sz w:val="21"/>
          <w:szCs w:val="21"/>
          <w:lang w:val="en-US" w:eastAsia="zh-CN"/>
        </w:rPr>
        <w:t>行业动态</w:t>
      </w:r>
      <w:r>
        <w:rPr>
          <w:rFonts w:hint="eastAsia" w:ascii="宋体" w:hAnsi="宋体" w:eastAsia="宋体" w:cs="宋体"/>
          <w:color w:val="000000" w:themeColor="text1"/>
          <w:sz w:val="21"/>
          <w:szCs w:val="21"/>
        </w:rPr>
        <w:t>，激发学生的学习兴趣，培养学生成为实用性创新人才。</w:t>
      </w:r>
    </w:p>
    <w:p>
      <w:pPr>
        <w:spacing w:beforeLines="50" w:afterLines="50"/>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3.2分层实验，校企合作，以赛促教的特色实践教学</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传统的实验教学仅仅实现对课堂教学基本原理的纯粹验证上，实验设备多为集成的试验箱，</w:t>
      </w:r>
      <w:r>
        <w:rPr>
          <w:rFonts w:hint="eastAsia" w:ascii="宋体" w:hAnsi="宋体" w:eastAsia="宋体" w:cs="宋体"/>
          <w:color w:val="000000" w:themeColor="text1"/>
          <w:sz w:val="21"/>
          <w:szCs w:val="21"/>
          <w:lang w:val="en-US" w:eastAsia="zh-CN"/>
        </w:rPr>
        <w:t>内容多数是验证性</w:t>
      </w:r>
      <w:r>
        <w:rPr>
          <w:rFonts w:hint="eastAsia" w:ascii="宋体" w:hAnsi="宋体" w:eastAsia="宋体" w:cs="宋体"/>
          <w:color w:val="000000" w:themeColor="text1"/>
          <w:sz w:val="21"/>
          <w:szCs w:val="21"/>
        </w:rPr>
        <w:t>实验，</w:t>
      </w:r>
      <w:r>
        <w:rPr>
          <w:rFonts w:hint="eastAsia" w:ascii="宋体" w:hAnsi="宋体" w:eastAsia="宋体" w:cs="宋体"/>
          <w:color w:val="000000" w:themeColor="text1"/>
          <w:sz w:val="21"/>
          <w:szCs w:val="21"/>
          <w:lang w:val="en-US" w:eastAsia="zh-CN"/>
        </w:rPr>
        <w:t>学生不能做到知识的融会贯通级灵活运用，学生的主观能动性得不到发挥，不利于培养学生的创造性思维，更不利于培养学生的综合分析、设计及科研能力</w:t>
      </w:r>
      <w:r>
        <w:rPr>
          <w:rFonts w:hint="eastAsia" w:ascii="宋体" w:hAnsi="宋体" w:eastAsia="宋体" w:cs="宋体"/>
          <w:color w:val="000000" w:themeColor="text1"/>
          <w:sz w:val="21"/>
          <w:szCs w:val="21"/>
          <w:vertAlign w:val="superscript"/>
        </w:rPr>
        <w:t>[4]</w:t>
      </w:r>
      <w:r>
        <w:rPr>
          <w:rFonts w:hint="eastAsia" w:ascii="宋体" w:hAnsi="宋体" w:eastAsia="宋体" w:cs="宋体"/>
          <w:color w:val="000000" w:themeColor="text1"/>
          <w:sz w:val="21"/>
          <w:szCs w:val="21"/>
        </w:rPr>
        <w:t>。</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课程组结合创新实验室、校企合作平台、各类竞赛构建强化创新工程能力培养的实践教学体系。</w:t>
      </w:r>
    </w:p>
    <w:p>
      <w:pPr>
        <w:numPr>
          <w:ilvl w:val="0"/>
          <w:numId w:val="3"/>
        </w:numPr>
        <w:spacing w:line="288" w:lineRule="auto"/>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层次化、软硬结合的实践教学方案。</w:t>
      </w:r>
      <w:r>
        <w:rPr>
          <w:rFonts w:hint="eastAsia" w:ascii="宋体" w:hAnsi="宋体" w:eastAsia="宋体" w:cs="宋体"/>
          <w:color w:val="000000" w:themeColor="text1"/>
          <w:sz w:val="21"/>
          <w:szCs w:val="21"/>
          <w:lang w:val="en-US" w:eastAsia="zh-CN"/>
        </w:rPr>
        <w:t>为全面培养学生的工程实践能力，将实践教学体系分成五大模块，包括课程实验、课程设计、毕业设计、大学生创新创业训练以及科技研发项目，其中课程实验包括验证演示性实验、一般设计性实验和综合设计性实验。前三个模块培养学生的基础工程实践能力，而创新创业训练项目和科技研发项目重点培养学生的创新应用能力。</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实验环节</w:t>
      </w:r>
      <w:r>
        <w:rPr>
          <w:rFonts w:hint="eastAsia" w:ascii="宋体" w:hAnsi="宋体" w:eastAsia="宋体" w:cs="宋体"/>
          <w:color w:val="000000" w:themeColor="text1"/>
          <w:sz w:val="21"/>
          <w:szCs w:val="21"/>
          <w:lang w:val="en-US" w:eastAsia="zh-CN"/>
        </w:rPr>
        <w:t>中</w:t>
      </w:r>
      <w:r>
        <w:rPr>
          <w:rFonts w:hint="eastAsia" w:ascii="宋体" w:hAnsi="宋体" w:eastAsia="宋体" w:cs="宋体"/>
          <w:color w:val="000000" w:themeColor="text1"/>
          <w:sz w:val="21"/>
          <w:szCs w:val="21"/>
        </w:rPr>
        <w:t>构建了基于Proteus、Multism 或 EDA 等软件开设仿真实验，结合硬件实验箱，采用“软硬结合、任务驱动”的实践教学方法。实验课前由教师将实验任务上传到雨课堂，要求学生根据线上资源进行预习、查找资料、选择</w:t>
      </w:r>
      <w:r>
        <w:rPr>
          <w:rFonts w:hint="eastAsia" w:ascii="宋体" w:hAnsi="宋体" w:eastAsia="宋体" w:cs="宋体"/>
          <w:color w:val="000000" w:themeColor="text1"/>
          <w:sz w:val="21"/>
          <w:szCs w:val="21"/>
          <w:lang w:val="en-US" w:eastAsia="zh-CN"/>
        </w:rPr>
        <w:t>合适的元器件进行电路设计，画出电路图并进行仿真，在实验课中根据仿真正确的方案进行硬件电路的搭建</w:t>
      </w:r>
      <w:r>
        <w:rPr>
          <w:rFonts w:hint="eastAsia" w:ascii="宋体" w:hAnsi="宋体" w:eastAsia="宋体" w:cs="宋体"/>
          <w:color w:val="000000" w:themeColor="text1"/>
          <w:sz w:val="21"/>
          <w:szCs w:val="21"/>
        </w:rPr>
        <w:t>。</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（2）校企合作的实训平台。针对创新人才培养过程中</w:t>
      </w:r>
      <w:r>
        <w:rPr>
          <w:rFonts w:hint="eastAsia" w:ascii="宋体" w:hAnsi="宋体" w:eastAsia="宋体" w:cs="宋体"/>
          <w:sz w:val="21"/>
          <w:szCs w:val="21"/>
        </w:rPr>
        <w:t>，校内课程教学实践基地不足和校外基地理论性不足等问题，开展以项目形式，</w:t>
      </w:r>
      <w:r>
        <w:rPr>
          <w:rFonts w:hint="eastAsia" w:ascii="宋体" w:hAnsi="宋体" w:eastAsia="宋体" w:cs="宋体"/>
          <w:color w:val="000000" w:themeColor="text1"/>
          <w:sz w:val="21"/>
          <w:szCs w:val="21"/>
        </w:rPr>
        <w:t xml:space="preserve">面向创新能力培养的校内外基地合作新模式，与青岛若贝电子、河北唐讯信息技术有限公司等多家企业建立稳定的合作关系，为学生引入先进的课程平台、实验实训平台，实现校内校外实训实习无缝衔接，开展教学实践，提高学生的实践应用能力。 </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以赛促教的竞赛机制。建立创新实验室，组织学生成立兴趣小组，通过选拔基础好、学习意愿强的学生进行深度创新培养，对他们设置开放性实验，参与老师的科研项目，鼓励学生参加大学生电子设计大赛等各级赛事，申报科技创新项目，通过培训、实训以及竞赛的磨练 ，学生能够将课堂中学习的门电路、组合逻辑电路、时序逻辑电路、触发器、可编程逻辑器件、A/D转换器有机的结合起来，同时还能够和相关课程如电路、模电、单片机等的知识融汇贯通的使用，如学生在完成爬坡小车的竞赛项目设计中，巧妙使用锁存器成功实现状态保存，竞赛的参与让学生巩固专业知识提高创新思维，完成PCB板设计和制作提高了实践能力，电路调试、排除故障提高了学生不惧困难的探索精神。学生从理论到设计到应用，整体创新能力得到大幅度提高。</w:t>
      </w:r>
    </w:p>
    <w:p>
      <w:pPr>
        <w:spacing w:beforeLines="50" w:afterLines="50"/>
        <w:rPr>
          <w:rFonts w:hint="eastAsia" w:ascii="宋体" w:hAnsi="宋体" w:eastAsia="宋体" w:cs="宋体"/>
          <w:b/>
          <w:color w:val="000000" w:themeColor="text1"/>
          <w:sz w:val="21"/>
          <w:szCs w:val="21"/>
        </w:rPr>
      </w:pPr>
      <w:r>
        <w:rPr>
          <w:rFonts w:hint="eastAsia" w:ascii="宋体" w:hAnsi="宋体" w:eastAsia="宋体" w:cs="宋体"/>
          <w:color w:val="000000" w:themeColor="text1"/>
          <w:sz w:val="21"/>
          <w:szCs w:val="21"/>
        </w:rPr>
        <w:t xml:space="preserve"> </w:t>
      </w:r>
      <w:r>
        <w:rPr>
          <w:rFonts w:hint="eastAsia" w:ascii="宋体" w:hAnsi="宋体" w:eastAsia="宋体" w:cs="宋体"/>
          <w:b/>
          <w:color w:val="000000" w:themeColor="text1"/>
          <w:sz w:val="21"/>
          <w:szCs w:val="21"/>
        </w:rPr>
        <w:t>3.3智慧方法，增强互动，以学生为中心的教学模式</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传统</w:t>
      </w:r>
      <w:r>
        <w:rPr>
          <w:rFonts w:hint="eastAsia" w:ascii="宋体" w:hAnsi="宋体" w:eastAsia="宋体" w:cs="宋体"/>
          <w:color w:val="000000" w:themeColor="text1"/>
          <w:sz w:val="21"/>
          <w:szCs w:val="21"/>
          <w:lang w:val="en-US" w:eastAsia="zh-CN"/>
        </w:rPr>
        <w:t>的</w:t>
      </w:r>
      <w:r>
        <w:rPr>
          <w:rFonts w:hint="eastAsia" w:ascii="宋体" w:hAnsi="宋体" w:eastAsia="宋体" w:cs="宋体"/>
          <w:color w:val="000000" w:themeColor="text1"/>
          <w:sz w:val="21"/>
          <w:szCs w:val="21"/>
        </w:rPr>
        <w:t>课堂教学</w:t>
      </w:r>
      <w:r>
        <w:rPr>
          <w:rFonts w:hint="eastAsia" w:ascii="宋体" w:hAnsi="宋体" w:eastAsia="宋体" w:cs="宋体"/>
          <w:color w:val="000000" w:themeColor="text1"/>
          <w:sz w:val="21"/>
          <w:szCs w:val="21"/>
          <w:lang w:val="en-US" w:eastAsia="zh-CN"/>
        </w:rPr>
        <w:t>当</w:t>
      </w:r>
      <w:r>
        <w:rPr>
          <w:rFonts w:hint="eastAsia" w:ascii="宋体" w:hAnsi="宋体" w:eastAsia="宋体" w:cs="宋体"/>
          <w:color w:val="000000" w:themeColor="text1"/>
          <w:sz w:val="21"/>
          <w:szCs w:val="21"/>
        </w:rPr>
        <w:t>中，</w:t>
      </w:r>
      <w:r>
        <w:rPr>
          <w:rFonts w:hint="eastAsia" w:ascii="宋体" w:hAnsi="宋体" w:eastAsia="宋体" w:cs="宋体"/>
          <w:color w:val="000000" w:themeColor="text1"/>
          <w:sz w:val="21"/>
          <w:szCs w:val="21"/>
          <w:lang w:val="en-US" w:eastAsia="zh-CN"/>
        </w:rPr>
        <w:t>多数是教师单方面的讲授理论知识，</w:t>
      </w:r>
      <w:r>
        <w:rPr>
          <w:rFonts w:hint="eastAsia" w:ascii="宋体" w:hAnsi="宋体" w:eastAsia="宋体" w:cs="宋体"/>
          <w:color w:val="000000" w:themeColor="text1"/>
          <w:sz w:val="21"/>
          <w:szCs w:val="21"/>
        </w:rPr>
        <w:t>以知识传授为</w:t>
      </w:r>
      <w:r>
        <w:rPr>
          <w:rFonts w:hint="eastAsia" w:ascii="宋体" w:hAnsi="宋体" w:eastAsia="宋体" w:cs="宋体"/>
          <w:color w:val="000000" w:themeColor="text1"/>
          <w:sz w:val="21"/>
          <w:szCs w:val="21"/>
          <w:lang w:val="en-US" w:eastAsia="zh-CN"/>
        </w:rPr>
        <w:t>主</w:t>
      </w:r>
      <w:r>
        <w:rPr>
          <w:rFonts w:hint="eastAsia" w:ascii="宋体" w:hAnsi="宋体" w:eastAsia="宋体" w:cs="宋体"/>
          <w:color w:val="000000" w:themeColor="text1"/>
          <w:sz w:val="21"/>
          <w:szCs w:val="21"/>
        </w:rPr>
        <w:t>，学生多数处于被动思维状态，不</w:t>
      </w:r>
      <w:r>
        <w:rPr>
          <w:rFonts w:hint="eastAsia" w:ascii="宋体" w:hAnsi="宋体" w:eastAsia="宋体" w:cs="宋体"/>
          <w:color w:val="000000" w:themeColor="text1"/>
          <w:sz w:val="21"/>
          <w:szCs w:val="21"/>
          <w:lang w:val="en-US" w:eastAsia="zh-CN"/>
        </w:rPr>
        <w:t>能够培养学生的主观能动性、并建立主动思维模式</w:t>
      </w:r>
      <w:r>
        <w:rPr>
          <w:rFonts w:hint="eastAsia" w:ascii="宋体" w:hAnsi="宋体" w:eastAsia="宋体" w:cs="宋体"/>
          <w:color w:val="000000" w:themeColor="text1"/>
          <w:sz w:val="21"/>
          <w:szCs w:val="21"/>
        </w:rPr>
        <w:t>。学生处于“被动接受”，是教师单边教学活动的过程。长期被动的学习使学生习惯了理论推导，缺乏了参与创造的思维空间，扼杀了学生创新思维</w:t>
      </w:r>
      <w:r>
        <w:rPr>
          <w:rFonts w:hint="eastAsia" w:ascii="宋体" w:hAnsi="宋体" w:eastAsia="宋体" w:cs="宋体"/>
          <w:color w:val="000000" w:themeColor="text1"/>
          <w:sz w:val="21"/>
          <w:szCs w:val="21"/>
          <w:vertAlign w:val="superscript"/>
        </w:rPr>
        <w:t>[5]</w:t>
      </w:r>
      <w:r>
        <w:rPr>
          <w:rFonts w:hint="eastAsia" w:ascii="宋体" w:hAnsi="宋体" w:eastAsia="宋体" w:cs="宋体"/>
          <w:color w:val="000000" w:themeColor="text1"/>
          <w:sz w:val="21"/>
          <w:szCs w:val="21"/>
        </w:rPr>
        <w:t>。为彻底</w:t>
      </w:r>
      <w:r>
        <w:rPr>
          <w:rFonts w:hint="eastAsia" w:ascii="宋体" w:hAnsi="宋体" w:eastAsia="宋体" w:cs="宋体"/>
          <w:color w:val="000000" w:themeColor="text1"/>
          <w:sz w:val="21"/>
          <w:szCs w:val="21"/>
          <w:lang w:val="en-US" w:eastAsia="zh-CN"/>
        </w:rPr>
        <w:t>改变</w:t>
      </w:r>
      <w:r>
        <w:rPr>
          <w:rFonts w:hint="eastAsia" w:ascii="宋体" w:hAnsi="宋体" w:eastAsia="宋体" w:cs="宋体"/>
          <w:color w:val="000000" w:themeColor="text1"/>
          <w:sz w:val="21"/>
          <w:szCs w:val="21"/>
        </w:rPr>
        <w:t>传统课堂</w:t>
      </w:r>
      <w:r>
        <w:rPr>
          <w:rFonts w:hint="eastAsia" w:ascii="宋体" w:hAnsi="宋体" w:eastAsia="宋体" w:cs="宋体"/>
          <w:color w:val="000000" w:themeColor="text1"/>
          <w:sz w:val="21"/>
          <w:szCs w:val="21"/>
          <w:lang w:val="en-US" w:eastAsia="zh-CN"/>
        </w:rPr>
        <w:t>的模式</w:t>
      </w:r>
      <w:r>
        <w:rPr>
          <w:rFonts w:hint="eastAsia" w:ascii="宋体" w:hAnsi="宋体" w:eastAsia="宋体" w:cs="宋体"/>
          <w:color w:val="000000" w:themeColor="text1"/>
          <w:sz w:val="21"/>
          <w:szCs w:val="21"/>
        </w:rPr>
        <w:t>，把学生的“被动接受”变为“主动探究”，</w:t>
      </w:r>
      <w:r>
        <w:rPr>
          <w:rFonts w:hint="eastAsia" w:ascii="宋体" w:hAnsi="宋体" w:eastAsia="宋体" w:cs="宋体"/>
          <w:color w:val="000000" w:themeColor="text1"/>
          <w:sz w:val="21"/>
          <w:szCs w:val="21"/>
          <w:lang w:val="en-US" w:eastAsia="zh-CN"/>
        </w:rPr>
        <w:t>构建</w:t>
      </w:r>
      <w:r>
        <w:rPr>
          <w:rFonts w:hint="eastAsia" w:ascii="宋体" w:hAnsi="宋体" w:eastAsia="宋体" w:cs="宋体"/>
          <w:color w:val="000000" w:themeColor="text1"/>
          <w:sz w:val="21"/>
          <w:szCs w:val="21"/>
        </w:rPr>
        <w:t>“以学生为</w:t>
      </w:r>
      <w:r>
        <w:rPr>
          <w:rFonts w:hint="eastAsia" w:ascii="宋体" w:hAnsi="宋体" w:eastAsia="宋体" w:cs="宋体"/>
          <w:color w:val="000000" w:themeColor="text1"/>
          <w:sz w:val="21"/>
          <w:szCs w:val="21"/>
          <w:lang w:val="en-US" w:eastAsia="zh-CN"/>
        </w:rPr>
        <w:t>中心</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 xml:space="preserve">新型课程 </w:t>
      </w:r>
      <w:r>
        <w:rPr>
          <w:rFonts w:hint="eastAsia" w:ascii="宋体" w:hAnsi="宋体" w:eastAsia="宋体" w:cs="宋体"/>
          <w:color w:val="000000" w:themeColor="text1"/>
          <w:sz w:val="21"/>
          <w:szCs w:val="21"/>
        </w:rPr>
        <w:t>，实现以“学”为主，以“教”为辅</w:t>
      </w:r>
      <w:r>
        <w:rPr>
          <w:rFonts w:hint="eastAsia" w:ascii="宋体" w:hAnsi="宋体" w:eastAsia="宋体" w:cs="宋体"/>
          <w:color w:val="000000" w:themeColor="text1"/>
          <w:sz w:val="21"/>
          <w:szCs w:val="21"/>
          <w:lang w:val="en-US" w:eastAsia="zh-CN"/>
        </w:rPr>
        <w:t>的</w:t>
      </w:r>
      <w:r>
        <w:rPr>
          <w:rFonts w:hint="eastAsia" w:ascii="宋体" w:hAnsi="宋体" w:eastAsia="宋体" w:cs="宋体"/>
          <w:color w:val="000000" w:themeColor="text1"/>
          <w:sz w:val="21"/>
          <w:szCs w:val="21"/>
        </w:rPr>
        <w:t>“教”与“学”</w:t>
      </w:r>
      <w:r>
        <w:rPr>
          <w:rFonts w:hint="eastAsia" w:ascii="宋体" w:hAnsi="宋体" w:eastAsia="宋体" w:cs="宋体"/>
          <w:color w:val="000000" w:themeColor="text1"/>
          <w:sz w:val="21"/>
          <w:szCs w:val="21"/>
          <w:lang w:val="en-US" w:eastAsia="zh-CN"/>
        </w:rPr>
        <w:t>高效</w:t>
      </w:r>
      <w:r>
        <w:rPr>
          <w:rFonts w:hint="eastAsia" w:ascii="宋体" w:hAnsi="宋体" w:eastAsia="宋体" w:cs="宋体"/>
          <w:color w:val="000000" w:themeColor="text1"/>
          <w:sz w:val="21"/>
          <w:szCs w:val="21"/>
        </w:rPr>
        <w:t>互动课堂，课程组实施线上线下混合式教学、设置课程项目实施学生分小组研讨探究式教学、引入虚拟仿真实施案例教学，改变传统教学模式的以“教师为中心”向“以学生为中心”转变。</w:t>
      </w:r>
    </w:p>
    <w:p>
      <w:pPr>
        <w:numPr>
          <w:ilvl w:val="0"/>
          <w:numId w:val="4"/>
        </w:num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探索线上线下混合式教学，采取“启发式+研讨式+翻转式”教学形式，将</w:t>
      </w:r>
      <w:r>
        <w:rPr>
          <w:rFonts w:hint="eastAsia" w:ascii="宋体" w:hAnsi="宋体" w:eastAsia="宋体" w:cs="宋体"/>
          <w:color w:val="000000" w:themeColor="text1"/>
          <w:sz w:val="21"/>
          <w:szCs w:val="21"/>
          <w:lang w:val="en-US" w:eastAsia="zh-CN"/>
        </w:rPr>
        <w:t>传统的面对面课堂与线上课堂有机的结合，</w:t>
      </w:r>
      <w:r>
        <w:rPr>
          <w:rFonts w:hint="eastAsia" w:ascii="宋体" w:hAnsi="宋体" w:eastAsia="宋体" w:cs="宋体"/>
          <w:color w:val="000000" w:themeColor="text1"/>
          <w:sz w:val="21"/>
          <w:szCs w:val="21"/>
        </w:rPr>
        <w:t>同时采用课程组授课，</w:t>
      </w:r>
      <w:r>
        <w:rPr>
          <w:rFonts w:hint="eastAsia" w:ascii="宋体" w:hAnsi="宋体" w:eastAsia="宋体" w:cs="宋体"/>
          <w:color w:val="000000" w:themeColor="text1"/>
          <w:sz w:val="21"/>
          <w:szCs w:val="21"/>
          <w:lang w:val="en-US" w:eastAsia="zh-CN"/>
        </w:rPr>
        <w:t>不同教师讲授不同模块，混合式教学结合了线上丰富资源与传统教学的优势，真正实现以学生为中心，课外学生通过线上资源完成老师发布的预习任务，课堂上实现师生以及生生间的交流互动。</w:t>
      </w:r>
      <w:r>
        <w:rPr>
          <w:rFonts w:hint="eastAsia" w:ascii="宋体" w:hAnsi="宋体" w:eastAsia="宋体" w:cs="宋体"/>
          <w:color w:val="000000" w:themeColor="text1"/>
          <w:sz w:val="21"/>
          <w:szCs w:val="21"/>
        </w:rPr>
        <w:t>线上学习即为“先学”，线下学习即为“后教/课堂面授”。从传统教学向导学转变，课前</w:t>
      </w:r>
      <w:r>
        <w:rPr>
          <w:rFonts w:hint="eastAsia" w:ascii="宋体" w:hAnsi="宋体" w:eastAsia="宋体" w:cs="宋体"/>
          <w:color w:val="000000" w:themeColor="text1"/>
          <w:sz w:val="21"/>
          <w:szCs w:val="21"/>
          <w:lang w:val="en-US" w:eastAsia="zh-CN"/>
        </w:rPr>
        <w:t>学生通过</w:t>
      </w:r>
      <w:r>
        <w:rPr>
          <w:rFonts w:hint="eastAsia" w:ascii="宋体" w:hAnsi="宋体" w:eastAsia="宋体" w:cs="宋体"/>
          <w:color w:val="000000" w:themeColor="text1"/>
          <w:sz w:val="21"/>
          <w:szCs w:val="21"/>
        </w:rPr>
        <w:t>“教学视频”内容</w:t>
      </w:r>
      <w:r>
        <w:rPr>
          <w:rFonts w:hint="eastAsia" w:ascii="宋体" w:hAnsi="宋体" w:eastAsia="宋体" w:cs="宋体"/>
          <w:color w:val="000000" w:themeColor="text1"/>
          <w:sz w:val="21"/>
          <w:szCs w:val="21"/>
          <w:lang w:val="en-US" w:eastAsia="zh-CN"/>
        </w:rPr>
        <w:t>进行自主学习</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课上教师</w:t>
      </w:r>
      <w:r>
        <w:rPr>
          <w:rFonts w:hint="eastAsia" w:ascii="宋体" w:hAnsi="宋体" w:eastAsia="宋体" w:cs="宋体"/>
          <w:color w:val="000000" w:themeColor="text1"/>
          <w:sz w:val="21"/>
          <w:szCs w:val="21"/>
        </w:rPr>
        <w:t>辅以“知识拓展讨论”</w:t>
      </w:r>
      <w:r>
        <w:rPr>
          <w:rFonts w:hint="eastAsia" w:ascii="宋体" w:hAnsi="宋体" w:eastAsia="宋体" w:cs="宋体"/>
          <w:color w:val="000000" w:themeColor="text1"/>
          <w:sz w:val="21"/>
          <w:szCs w:val="21"/>
          <w:lang w:val="en-US" w:eastAsia="zh-CN"/>
        </w:rPr>
        <w:t>引导学生</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课后学生</w:t>
      </w:r>
      <w:r>
        <w:rPr>
          <w:rFonts w:hint="eastAsia" w:ascii="宋体" w:hAnsi="宋体" w:eastAsia="宋体" w:cs="宋体"/>
          <w:color w:val="000000" w:themeColor="text1"/>
          <w:sz w:val="21"/>
          <w:szCs w:val="21"/>
        </w:rPr>
        <w:t>结合“自主学习任务单”</w:t>
      </w:r>
      <w:r>
        <w:rPr>
          <w:rFonts w:hint="eastAsia" w:ascii="宋体" w:hAnsi="宋体" w:eastAsia="宋体" w:cs="宋体"/>
          <w:color w:val="000000" w:themeColor="text1"/>
          <w:sz w:val="21"/>
          <w:szCs w:val="21"/>
          <w:lang w:val="en-US" w:eastAsia="zh-CN"/>
        </w:rPr>
        <w:t>完成作业</w:t>
      </w:r>
      <w:r>
        <w:rPr>
          <w:rFonts w:hint="eastAsia" w:ascii="宋体" w:hAnsi="宋体" w:eastAsia="宋体" w:cs="宋体"/>
          <w:color w:val="000000" w:themeColor="text1"/>
          <w:sz w:val="21"/>
          <w:szCs w:val="21"/>
        </w:rPr>
        <w:t>，将预习、讲授、复习三段分别融入在线课程混合式教学模式，采取“启发式+研讨式+翻转式”教学形式，</w:t>
      </w:r>
      <w:r>
        <w:rPr>
          <w:rFonts w:hint="eastAsia" w:ascii="宋体" w:hAnsi="宋体" w:eastAsia="宋体" w:cs="宋体"/>
          <w:color w:val="000000" w:themeColor="text1"/>
          <w:sz w:val="21"/>
          <w:szCs w:val="21"/>
          <w:lang w:val="en-US" w:eastAsia="zh-CN"/>
        </w:rPr>
        <w:t>多种教学形式灵活运用，教师既能在课上与学生面对面交流，又能通过线上资源随时为学生答疑解惑，同时可以为学生提供丰富的网络教学资源，颠覆传统的学习方式，激发学生学习兴趣，提高学生学习效率。</w:t>
      </w:r>
      <w:r>
        <w:rPr>
          <w:rFonts w:hint="eastAsia" w:ascii="宋体" w:hAnsi="宋体" w:eastAsia="宋体" w:cs="宋体"/>
          <w:color w:val="000000" w:themeColor="text1"/>
          <w:sz w:val="21"/>
          <w:szCs w:val="21"/>
        </w:rPr>
        <w:t>具体如图2所示。</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w:t>
      </w:r>
      <w:r>
        <w:rPr>
          <w:rFonts w:hint="eastAsia" w:ascii="宋体" w:hAnsi="宋体" w:eastAsia="宋体" w:cs="宋体"/>
          <w:color w:val="000000" w:themeColor="text1"/>
          <w:sz w:val="21"/>
          <w:szCs w:val="21"/>
          <w:lang w:val="en-US" w:eastAsia="zh-CN"/>
        </w:rPr>
        <w:t>采用项目式教学，</w:t>
      </w:r>
      <w:r>
        <w:rPr>
          <w:rFonts w:hint="eastAsia" w:ascii="宋体" w:hAnsi="宋体" w:eastAsia="宋体" w:cs="宋体"/>
          <w:color w:val="000000" w:themeColor="text1"/>
          <w:sz w:val="21"/>
          <w:szCs w:val="21"/>
        </w:rPr>
        <w:t>根据</w:t>
      </w:r>
      <w:r>
        <w:rPr>
          <w:rFonts w:hint="eastAsia" w:ascii="宋体" w:hAnsi="宋体" w:eastAsia="宋体" w:cs="宋体"/>
          <w:color w:val="000000" w:themeColor="text1"/>
          <w:sz w:val="21"/>
          <w:szCs w:val="21"/>
          <w:lang w:val="en-US" w:eastAsia="zh-CN"/>
        </w:rPr>
        <w:t>教学目标将课程内容设置为不同的研讨主题。课堂研讨设置小组讨论、电路设计、演示汇报、课堂答疑以及教师总结五个环节,前三个环节由学生</w:t>
      </w:r>
      <w:r>
        <w:rPr>
          <w:rFonts w:hint="eastAsia" w:ascii="宋体" w:hAnsi="宋体" w:eastAsia="宋体" w:cs="宋体"/>
          <w:color w:val="000000" w:themeColor="text1"/>
          <w:sz w:val="21"/>
          <w:szCs w:val="21"/>
        </w:rPr>
        <w:t>自主完成，</w:t>
      </w:r>
      <w:r>
        <w:rPr>
          <w:rFonts w:hint="eastAsia" w:ascii="宋体" w:hAnsi="宋体" w:eastAsia="宋体" w:cs="宋体"/>
          <w:color w:val="000000" w:themeColor="text1"/>
          <w:sz w:val="21"/>
          <w:szCs w:val="21"/>
          <w:lang w:val="en-US" w:eastAsia="zh-CN"/>
        </w:rPr>
        <w:t>然后</w:t>
      </w:r>
      <w:r>
        <w:rPr>
          <w:rFonts w:hint="eastAsia" w:ascii="宋体" w:hAnsi="宋体" w:eastAsia="宋体" w:cs="宋体"/>
          <w:color w:val="000000" w:themeColor="text1"/>
          <w:sz w:val="21"/>
          <w:szCs w:val="21"/>
        </w:rPr>
        <w:t>教师进行</w:t>
      </w:r>
      <w:r>
        <w:rPr>
          <w:rFonts w:hint="eastAsia" w:ascii="宋体" w:hAnsi="宋体" w:eastAsia="宋体" w:cs="宋体"/>
          <w:color w:val="000000" w:themeColor="text1"/>
          <w:sz w:val="21"/>
          <w:szCs w:val="21"/>
          <w:lang w:val="en-US" w:eastAsia="zh-CN"/>
        </w:rPr>
        <w:t>课堂</w:t>
      </w:r>
      <w:r>
        <w:rPr>
          <w:rFonts w:hint="eastAsia" w:ascii="宋体" w:hAnsi="宋体" w:eastAsia="宋体" w:cs="宋体"/>
          <w:color w:val="000000" w:themeColor="text1"/>
          <w:sz w:val="21"/>
          <w:szCs w:val="21"/>
        </w:rPr>
        <w:t>答疑、总结归纳，根据课程内容的不同，讨论环节</w:t>
      </w:r>
      <w:r>
        <w:rPr>
          <w:rFonts w:hint="eastAsia" w:ascii="宋体" w:hAnsi="宋体" w:eastAsia="宋体" w:cs="宋体"/>
          <w:color w:val="000000" w:themeColor="text1"/>
          <w:sz w:val="21"/>
          <w:szCs w:val="21"/>
          <w:lang w:val="en-US" w:eastAsia="zh-CN"/>
        </w:rPr>
        <w:t>以不同的形式进行研讨，如分</w:t>
      </w:r>
      <w:r>
        <w:rPr>
          <w:rFonts w:hint="eastAsia" w:ascii="宋体" w:hAnsi="宋体" w:eastAsia="宋体" w:cs="宋体"/>
          <w:color w:val="000000" w:themeColor="text1"/>
          <w:sz w:val="21"/>
          <w:szCs w:val="21"/>
        </w:rPr>
        <w:t>组讨论，宿舍讨论，小组对抗等。</w:t>
      </w:r>
      <w:r>
        <w:rPr>
          <w:rFonts w:hint="eastAsia" w:ascii="宋体" w:hAnsi="宋体" w:eastAsia="宋体" w:cs="宋体"/>
          <w:color w:val="000000" w:themeColor="text1"/>
          <w:sz w:val="21"/>
          <w:szCs w:val="21"/>
          <w:lang w:val="en-US" w:eastAsia="zh-CN"/>
        </w:rPr>
        <w:t>项目式的教学方案将研讨式与传统教师讲授有机的交叉融合</w:t>
      </w:r>
      <w:r>
        <w:rPr>
          <w:rFonts w:hint="eastAsia" w:ascii="宋体" w:hAnsi="宋体" w:eastAsia="宋体" w:cs="宋体"/>
          <w:color w:val="000000" w:themeColor="text1"/>
          <w:sz w:val="21"/>
          <w:szCs w:val="21"/>
        </w:rPr>
        <w:t>在理论课程授课</w:t>
      </w:r>
      <w:r>
        <w:rPr>
          <w:rFonts w:hint="eastAsia" w:ascii="宋体" w:hAnsi="宋体" w:eastAsia="宋体" w:cs="宋体"/>
          <w:color w:val="000000" w:themeColor="text1"/>
          <w:sz w:val="21"/>
          <w:szCs w:val="21"/>
          <w:lang w:val="en-US" w:eastAsia="zh-CN"/>
        </w:rPr>
        <w:t>中</w:t>
      </w:r>
      <w:r>
        <w:rPr>
          <w:rFonts w:hint="eastAsia" w:ascii="宋体" w:hAnsi="宋体" w:eastAsia="宋体" w:cs="宋体"/>
          <w:color w:val="000000" w:themeColor="text1"/>
          <w:sz w:val="21"/>
          <w:szCs w:val="21"/>
        </w:rPr>
        <w:t>。一般理论知识在课堂中按照传统方式讲授，而项目专题研讨在每章节结束之后进行，同时将研讨课程穿插在相关的教学过程中。</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w:t>
      </w:r>
      <w:r>
        <w:rPr>
          <w:rFonts w:hint="eastAsia" w:ascii="宋体" w:hAnsi="宋体" w:eastAsia="宋体" w:cs="宋体"/>
          <w:color w:val="000000" w:themeColor="text1"/>
          <w:sz w:val="21"/>
          <w:szCs w:val="21"/>
          <w:lang w:val="en-US" w:eastAsia="zh-CN"/>
        </w:rPr>
        <w:t>利用仿真软件</w:t>
      </w:r>
      <w:r>
        <w:rPr>
          <w:rFonts w:hint="eastAsia" w:ascii="宋体" w:hAnsi="宋体" w:eastAsia="宋体" w:cs="宋体"/>
          <w:color w:val="000000" w:themeColor="text1"/>
          <w:sz w:val="21"/>
          <w:szCs w:val="21"/>
        </w:rPr>
        <w:t>将虚拟仿真环节引入课堂，开展问题引导的“启发式”教学和案例教学，案例资源</w:t>
      </w:r>
      <w:r>
        <w:rPr>
          <w:rFonts w:hint="eastAsia" w:ascii="宋体" w:hAnsi="宋体" w:eastAsia="宋体" w:cs="宋体"/>
          <w:color w:val="000000" w:themeColor="text1"/>
          <w:sz w:val="21"/>
          <w:szCs w:val="21"/>
          <w:lang w:val="en-US" w:eastAsia="zh-CN"/>
        </w:rPr>
        <w:t>主要来源于老师的科研以及学生竞赛项目，以案例为引导开展启发式教学，整个过程包括</w:t>
      </w:r>
      <w:r>
        <w:rPr>
          <w:rFonts w:hint="eastAsia" w:ascii="宋体" w:hAnsi="宋体" w:eastAsia="宋体" w:cs="宋体"/>
          <w:color w:val="000000" w:themeColor="text1"/>
          <w:sz w:val="21"/>
          <w:szCs w:val="21"/>
        </w:rPr>
        <w:t>案例的引入、知识点展开、知识点深入、问题的提出以及问题的分析</w:t>
      </w:r>
      <w:r>
        <w:rPr>
          <w:rFonts w:hint="eastAsia" w:ascii="宋体" w:hAnsi="宋体" w:eastAsia="宋体" w:cs="宋体"/>
          <w:color w:val="000000" w:themeColor="text1"/>
          <w:sz w:val="21"/>
          <w:szCs w:val="21"/>
          <w:lang w:val="en-US" w:eastAsia="zh-CN"/>
        </w:rPr>
        <w:t>解答</w:t>
      </w:r>
      <w:r>
        <w:rPr>
          <w:rFonts w:hint="eastAsia" w:ascii="宋体" w:hAnsi="宋体" w:eastAsia="宋体" w:cs="宋体"/>
          <w:color w:val="000000" w:themeColor="text1"/>
          <w:sz w:val="21"/>
          <w:szCs w:val="21"/>
        </w:rPr>
        <w:t>五个过程，课堂教学设计</w:t>
      </w:r>
      <w:r>
        <w:rPr>
          <w:rFonts w:hint="eastAsia" w:ascii="宋体" w:hAnsi="宋体" w:eastAsia="宋体" w:cs="宋体"/>
          <w:color w:val="000000" w:themeColor="text1"/>
          <w:sz w:val="21"/>
          <w:szCs w:val="21"/>
          <w:lang w:val="en-US" w:eastAsia="zh-CN"/>
        </w:rPr>
        <w:t>上更具针对性</w:t>
      </w:r>
      <w:r>
        <w:rPr>
          <w:rFonts w:hint="eastAsia" w:ascii="宋体" w:hAnsi="宋体" w:eastAsia="宋体" w:cs="宋体"/>
          <w:color w:val="000000" w:themeColor="text1"/>
          <w:sz w:val="21"/>
          <w:szCs w:val="21"/>
        </w:rPr>
        <w:t>，教学理念上</w:t>
      </w:r>
      <w:r>
        <w:rPr>
          <w:rFonts w:hint="eastAsia" w:ascii="宋体" w:hAnsi="宋体" w:eastAsia="宋体" w:cs="宋体"/>
          <w:color w:val="000000" w:themeColor="text1"/>
          <w:sz w:val="21"/>
          <w:szCs w:val="21"/>
          <w:lang w:val="en-US" w:eastAsia="zh-CN"/>
        </w:rPr>
        <w:t>鼓</w:t>
      </w:r>
      <w:r>
        <w:rPr>
          <w:rFonts w:hint="eastAsia" w:ascii="宋体" w:hAnsi="宋体" w:eastAsia="宋体" w:cs="宋体"/>
          <w:color w:val="000000" w:themeColor="text1"/>
          <w:sz w:val="21"/>
          <w:szCs w:val="21"/>
        </w:rPr>
        <w:t>励学生</w:t>
      </w:r>
      <w:r>
        <w:rPr>
          <w:rFonts w:hint="eastAsia" w:ascii="宋体" w:hAnsi="宋体" w:eastAsia="宋体" w:cs="宋体"/>
          <w:color w:val="000000" w:themeColor="text1"/>
          <w:sz w:val="21"/>
          <w:szCs w:val="21"/>
          <w:lang w:val="en-US" w:eastAsia="zh-CN"/>
        </w:rPr>
        <w:t>能够</w:t>
      </w:r>
      <w:r>
        <w:rPr>
          <w:rFonts w:hint="eastAsia" w:ascii="宋体" w:hAnsi="宋体" w:eastAsia="宋体" w:cs="宋体"/>
          <w:color w:val="000000" w:themeColor="text1"/>
          <w:sz w:val="21"/>
          <w:szCs w:val="21"/>
        </w:rPr>
        <w:t>主动承担任务，完成任务。教学内容上实现了以学生为中心的教学模式，同时</w:t>
      </w:r>
      <w:r>
        <w:rPr>
          <w:rFonts w:hint="eastAsia" w:ascii="宋体" w:hAnsi="宋体" w:eastAsia="宋体" w:cs="宋体"/>
          <w:color w:val="000000" w:themeColor="text1"/>
          <w:sz w:val="21"/>
          <w:szCs w:val="21"/>
          <w:lang w:val="en-US" w:eastAsia="zh-CN"/>
        </w:rPr>
        <w:t>为学生提供了分析解决工程实际问题的思路，也培养了学生的创新逻辑思维，</w:t>
      </w:r>
      <w:r>
        <w:rPr>
          <w:rFonts w:hint="eastAsia" w:ascii="宋体" w:hAnsi="宋体" w:eastAsia="宋体" w:cs="宋体"/>
          <w:color w:val="000000" w:themeColor="text1"/>
          <w:sz w:val="21"/>
          <w:szCs w:val="21"/>
        </w:rPr>
        <w:t>提升了工程素养。</w:t>
      </w:r>
    </w:p>
    <w:p>
      <w:pPr>
        <w:spacing w:line="360" w:lineRule="auto"/>
        <w:ind w:firstLine="480" w:firstLineChars="200"/>
        <w:rPr>
          <w:rFonts w:ascii="宋体" w:hAnsi="宋体"/>
          <w:sz w:val="24"/>
        </w:rPr>
      </w:pPr>
      <w:r>
        <w:rPr>
          <w:rFonts w:hint="eastAsia" w:ascii="宋体" w:hAnsi="宋体"/>
          <w:sz w:val="24"/>
        </w:rPr>
        <w:drawing>
          <wp:inline distT="0" distB="0" distL="114300" distR="114300">
            <wp:extent cx="4525010" cy="2345055"/>
            <wp:effectExtent l="0" t="0" r="0" b="0"/>
            <wp:docPr id="5" name="图片 5" descr="课程体系结构图终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课程体系结构图终版"/>
                    <pic:cNvPicPr>
                      <a:picLocks noChangeAspect="1"/>
                    </pic:cNvPicPr>
                  </pic:nvPicPr>
                  <pic:blipFill>
                    <a:blip r:embed="rId5" cstate="print"/>
                    <a:stretch>
                      <a:fillRect/>
                    </a:stretch>
                  </pic:blipFill>
                  <pic:spPr>
                    <a:xfrm>
                      <a:off x="0" y="0"/>
                      <a:ext cx="4525010" cy="2345055"/>
                    </a:xfrm>
                    <a:prstGeom prst="rect">
                      <a:avLst/>
                    </a:prstGeom>
                  </pic:spPr>
                </pic:pic>
              </a:graphicData>
            </a:graphic>
          </wp:inline>
        </w:drawing>
      </w:r>
    </w:p>
    <w:p>
      <w:pPr>
        <w:autoSpaceDE w:val="0"/>
        <w:autoSpaceDN w:val="0"/>
        <w:spacing w:before="40" w:after="40"/>
        <w:jc w:val="center"/>
        <w:textAlignment w:val="bottom"/>
        <w:rPr>
          <w:rFonts w:ascii="宋体" w:hAnsi="宋体"/>
          <w:bCs/>
          <w:szCs w:val="21"/>
        </w:rPr>
      </w:pPr>
      <w:r>
        <w:rPr>
          <w:rFonts w:hint="eastAsia" w:ascii="宋体" w:hAnsi="宋体"/>
          <w:bCs/>
          <w:szCs w:val="21"/>
        </w:rPr>
        <w:t>图2 线上线下混合教学模式设计</w:t>
      </w:r>
    </w:p>
    <w:p>
      <w:pPr>
        <w:spacing w:beforeLines="50" w:afterLines="50"/>
        <w:rPr>
          <w:rFonts w:hint="eastAsia" w:ascii="宋体" w:hAnsi="宋体" w:eastAsia="宋体" w:cs="宋体"/>
          <w:b/>
          <w:color w:val="FF0000"/>
          <w:sz w:val="21"/>
          <w:szCs w:val="21"/>
        </w:rPr>
      </w:pPr>
      <w:r>
        <w:rPr>
          <w:rFonts w:hint="eastAsia" w:ascii="宋体" w:hAnsi="宋体" w:eastAsia="宋体" w:cs="宋体"/>
          <w:b/>
          <w:color w:val="000000" w:themeColor="text1"/>
          <w:sz w:val="21"/>
          <w:szCs w:val="21"/>
        </w:rPr>
        <w:t>3.4多元评价，过程考核，强化能力性的考核机制</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传统考试以期末考试定成绩，由于传统的课堂教学重视的是对已有知识的传授，学生只需要靠平时死记硬背式的知识积累就能顺利通过考试。这样的考试方式显然不利于学生创新能力的培养，这就需要我们对考核方式就行改革。课程实施过程性、能力性考核机制，主要突出场景化、探究化和递进式的考核，强化过程性考核，弱化死记硬背的知识性考核，改变过去单一的以“期末+平时”的评价体制，考核评价由线上和线下同时展开，增加了借助信息化手段的多种过程考核方式和项目申优答辩环节，对学生的学习情况进行科学严谨、多样化、综合性、全周期的评定，全面的反映学生的学习情况</w:t>
      </w:r>
      <w:r>
        <w:rPr>
          <w:rFonts w:hint="eastAsia" w:ascii="宋体" w:hAnsi="宋体" w:eastAsia="宋体" w:cs="宋体"/>
          <w:color w:val="000000" w:themeColor="text1"/>
          <w:sz w:val="21"/>
          <w:szCs w:val="21"/>
          <w:vertAlign w:val="superscript"/>
        </w:rPr>
        <w:t>[6]</w:t>
      </w:r>
      <w:r>
        <w:rPr>
          <w:rFonts w:hint="eastAsia" w:ascii="宋体" w:hAnsi="宋体" w:eastAsia="宋体" w:cs="宋体"/>
          <w:color w:val="000000" w:themeColor="text1"/>
          <w:sz w:val="21"/>
          <w:szCs w:val="21"/>
        </w:rPr>
        <w:t>。</w:t>
      </w:r>
    </w:p>
    <w:p>
      <w:pPr>
        <w:spacing w:line="288" w:lineRule="auto"/>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借助雨课堂等智慧工具，</w:t>
      </w:r>
      <w:r>
        <w:rPr>
          <w:rFonts w:hint="eastAsia" w:ascii="宋体" w:hAnsi="宋体" w:eastAsia="宋体" w:cs="宋体"/>
          <w:color w:val="000000" w:themeColor="text1"/>
          <w:sz w:val="21"/>
          <w:szCs w:val="21"/>
          <w:lang w:val="en-US" w:eastAsia="zh-CN"/>
        </w:rPr>
        <w:t>将</w:t>
      </w:r>
      <w:r>
        <w:rPr>
          <w:rFonts w:hint="eastAsia" w:ascii="宋体" w:hAnsi="宋体" w:eastAsia="宋体" w:cs="宋体"/>
          <w:color w:val="000000" w:themeColor="text1"/>
          <w:sz w:val="21"/>
          <w:szCs w:val="21"/>
        </w:rPr>
        <w:t>预习成绩、课堂表现、随堂练习、课堂参与度、讨论交流等纳入考核体系中，</w:t>
      </w:r>
      <w:r>
        <w:rPr>
          <w:rFonts w:hint="eastAsia" w:ascii="宋体" w:hAnsi="宋体" w:eastAsia="宋体" w:cs="宋体"/>
          <w:color w:val="000000" w:themeColor="text1"/>
          <w:sz w:val="21"/>
          <w:szCs w:val="21"/>
          <w:lang w:val="en-US" w:eastAsia="zh-CN"/>
        </w:rPr>
        <w:t>真正做到</w:t>
      </w:r>
      <w:r>
        <w:rPr>
          <w:rFonts w:hint="eastAsia" w:ascii="宋体" w:hAnsi="宋体" w:eastAsia="宋体" w:cs="宋体"/>
          <w:color w:val="000000" w:themeColor="text1"/>
          <w:sz w:val="21"/>
          <w:szCs w:val="21"/>
        </w:rPr>
        <w:t>过程</w:t>
      </w:r>
      <w:r>
        <w:rPr>
          <w:rFonts w:hint="eastAsia" w:ascii="宋体" w:hAnsi="宋体" w:eastAsia="宋体" w:cs="宋体"/>
          <w:color w:val="000000" w:themeColor="text1"/>
          <w:sz w:val="21"/>
          <w:szCs w:val="21"/>
          <w:lang w:val="en-US" w:eastAsia="zh-CN"/>
        </w:rPr>
        <w:t>性</w:t>
      </w:r>
      <w:r>
        <w:rPr>
          <w:rFonts w:hint="eastAsia" w:ascii="宋体" w:hAnsi="宋体" w:eastAsia="宋体" w:cs="宋体"/>
          <w:color w:val="000000" w:themeColor="text1"/>
          <w:sz w:val="21"/>
          <w:szCs w:val="21"/>
        </w:rPr>
        <w:t>考核。申优答辩环节教师和学生</w:t>
      </w:r>
      <w:r>
        <w:rPr>
          <w:rFonts w:hint="eastAsia" w:ascii="宋体" w:hAnsi="宋体" w:eastAsia="宋体" w:cs="宋体"/>
          <w:color w:val="000000" w:themeColor="text1"/>
          <w:sz w:val="21"/>
          <w:szCs w:val="21"/>
          <w:lang w:val="en-US" w:eastAsia="zh-CN"/>
        </w:rPr>
        <w:t>都是评委，都可以进行提问，</w:t>
      </w:r>
      <w:r>
        <w:rPr>
          <w:rFonts w:hint="eastAsia" w:ascii="宋体" w:hAnsi="宋体" w:eastAsia="宋体" w:cs="宋体"/>
          <w:color w:val="000000" w:themeColor="text1"/>
          <w:sz w:val="21"/>
          <w:szCs w:val="21"/>
        </w:rPr>
        <w:t>答辩人</w:t>
      </w:r>
      <w:r>
        <w:rPr>
          <w:rFonts w:hint="eastAsia" w:ascii="宋体" w:hAnsi="宋体" w:eastAsia="宋体" w:cs="宋体"/>
          <w:color w:val="000000" w:themeColor="text1"/>
          <w:sz w:val="21"/>
          <w:szCs w:val="21"/>
          <w:lang w:val="en-US" w:eastAsia="zh-CN"/>
        </w:rPr>
        <w:t>正确</w:t>
      </w:r>
      <w:r>
        <w:rPr>
          <w:rFonts w:hint="eastAsia" w:ascii="宋体" w:hAnsi="宋体" w:eastAsia="宋体" w:cs="宋体"/>
          <w:color w:val="000000" w:themeColor="text1"/>
          <w:sz w:val="21"/>
          <w:szCs w:val="21"/>
        </w:rPr>
        <w:t>回答</w:t>
      </w:r>
      <w:r>
        <w:rPr>
          <w:rFonts w:hint="eastAsia" w:ascii="宋体" w:hAnsi="宋体" w:eastAsia="宋体" w:cs="宋体"/>
          <w:color w:val="000000" w:themeColor="text1"/>
          <w:sz w:val="21"/>
          <w:szCs w:val="21"/>
          <w:lang w:val="en-US" w:eastAsia="zh-CN"/>
        </w:rPr>
        <w:t>问题</w:t>
      </w:r>
      <w:r>
        <w:rPr>
          <w:rFonts w:hint="eastAsia" w:ascii="宋体" w:hAnsi="宋体" w:eastAsia="宋体" w:cs="宋体"/>
          <w:color w:val="000000" w:themeColor="text1"/>
          <w:sz w:val="21"/>
          <w:szCs w:val="21"/>
        </w:rPr>
        <w:t>可以获得加分</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学生参与到成绩的考核中来</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结合</w:t>
      </w:r>
      <w:r>
        <w:rPr>
          <w:rFonts w:hint="eastAsia" w:ascii="宋体" w:hAnsi="宋体" w:eastAsia="宋体" w:cs="宋体"/>
          <w:color w:val="000000" w:themeColor="text1"/>
          <w:sz w:val="21"/>
          <w:szCs w:val="21"/>
        </w:rPr>
        <w:t>多方面的考核，实现考核</w:t>
      </w:r>
      <w:r>
        <w:rPr>
          <w:rFonts w:hint="eastAsia" w:ascii="宋体" w:hAnsi="宋体" w:eastAsia="宋体" w:cs="宋体"/>
          <w:color w:val="000000" w:themeColor="text1"/>
          <w:sz w:val="21"/>
          <w:szCs w:val="21"/>
          <w:lang w:val="en-US" w:eastAsia="zh-CN"/>
        </w:rPr>
        <w:t>结果</w:t>
      </w:r>
      <w:r>
        <w:rPr>
          <w:rFonts w:hint="eastAsia" w:ascii="宋体" w:hAnsi="宋体" w:eastAsia="宋体" w:cs="宋体"/>
          <w:color w:val="000000" w:themeColor="text1"/>
          <w:sz w:val="21"/>
          <w:szCs w:val="21"/>
        </w:rPr>
        <w:t>的公平公正，激发学生的学习</w:t>
      </w:r>
      <w:r>
        <w:rPr>
          <w:rFonts w:hint="eastAsia" w:ascii="宋体" w:hAnsi="宋体" w:eastAsia="宋体" w:cs="宋体"/>
          <w:color w:val="000000" w:themeColor="text1"/>
          <w:sz w:val="21"/>
          <w:szCs w:val="21"/>
          <w:lang w:val="en-US" w:eastAsia="zh-CN"/>
        </w:rPr>
        <w:t>动力</w:t>
      </w:r>
      <w:r>
        <w:rPr>
          <w:rFonts w:hint="eastAsia" w:ascii="宋体" w:hAnsi="宋体" w:eastAsia="宋体" w:cs="宋体"/>
          <w:color w:val="000000" w:themeColor="text1"/>
          <w:sz w:val="21"/>
          <w:szCs w:val="21"/>
        </w:rPr>
        <w:t>。具体理论和实验成绩的考核细则如表1和表2 所示。</w:t>
      </w:r>
    </w:p>
    <w:p>
      <w:pPr>
        <w:spacing w:line="288" w:lineRule="auto"/>
        <w:ind w:firstLine="420" w:firstLineChars="200"/>
        <w:jc w:val="center"/>
        <w:rPr>
          <w:rFonts w:ascii="宋体" w:hAnsi="宋体"/>
          <w:color w:val="000000" w:themeColor="text1"/>
          <w:szCs w:val="21"/>
        </w:rPr>
      </w:pPr>
      <w:r>
        <w:rPr>
          <w:rFonts w:ascii="宋体" w:hAnsi="宋体"/>
          <w:color w:val="000000" w:themeColor="text1"/>
          <w:szCs w:val="21"/>
        </w:rPr>
        <w:t>表1 理论教学成绩评定表</w:t>
      </w:r>
    </w:p>
    <w:tbl>
      <w:tblPr>
        <w:tblStyle w:val="9"/>
        <w:tblpPr w:leftFromText="180" w:rightFromText="180" w:vertAnchor="text" w:horzAnchor="page" w:tblpX="1967" w:tblpY="303"/>
        <w:tblOverlap w:val="never"/>
        <w:tblW w:w="83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991"/>
        <w:gridCol w:w="2523"/>
        <w:gridCol w:w="3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991" w:type="dxa"/>
            <w:tcBorders>
              <w:top w:val="single" w:color="auto" w:sz="4" w:space="0"/>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成绩构成</w:t>
            </w:r>
          </w:p>
        </w:tc>
        <w:tc>
          <w:tcPr>
            <w:tcW w:w="2523" w:type="dxa"/>
            <w:tcBorders>
              <w:top w:val="single" w:color="auto" w:sz="4" w:space="0"/>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考核内容</w:t>
            </w:r>
          </w:p>
        </w:tc>
        <w:tc>
          <w:tcPr>
            <w:tcW w:w="3862" w:type="dxa"/>
            <w:tcBorders>
              <w:top w:val="single" w:color="auto" w:sz="4" w:space="0"/>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991" w:type="dxa"/>
            <w:vMerge w:val="restart"/>
            <w:tcBorders>
              <w:top w:val="single" w:color="auto" w:sz="4" w:space="0"/>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线上成绩（20%)</w:t>
            </w:r>
          </w:p>
        </w:tc>
        <w:tc>
          <w:tcPr>
            <w:tcW w:w="2523" w:type="dxa"/>
            <w:tcBorders>
              <w:top w:val="single" w:color="auto" w:sz="4" w:space="0"/>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课前预习（20分）</w:t>
            </w:r>
          </w:p>
        </w:tc>
        <w:tc>
          <w:tcPr>
            <w:tcW w:w="3862" w:type="dxa"/>
            <w:tcBorders>
              <w:top w:val="single" w:color="auto" w:sz="4" w:space="0"/>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按要求观看预习视频完成预习任务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991" w:type="dxa"/>
            <w:vMerge w:val="continue"/>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p>
        </w:tc>
        <w:tc>
          <w:tcPr>
            <w:tcW w:w="2523"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课中答题（30分）</w:t>
            </w:r>
          </w:p>
        </w:tc>
        <w:tc>
          <w:tcPr>
            <w:tcW w:w="3862"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课上利用雨课堂答题，系统汇总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1991" w:type="dxa"/>
            <w:vMerge w:val="continue"/>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p>
        </w:tc>
        <w:tc>
          <w:tcPr>
            <w:tcW w:w="2523"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线上阶段性测试（50分）</w:t>
            </w:r>
          </w:p>
        </w:tc>
        <w:tc>
          <w:tcPr>
            <w:tcW w:w="3862"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雨课堂阶段性线上测试成绩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4" w:hRule="atLeast"/>
        </w:trPr>
        <w:tc>
          <w:tcPr>
            <w:tcW w:w="1991" w:type="dxa"/>
            <w:vMerge w:val="restart"/>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线下成绩（</w:t>
            </w:r>
            <w:r>
              <w:rPr>
                <w:rFonts w:hint="eastAsia" w:ascii="宋体" w:hAnsi="宋体" w:eastAsia="宋体" w:cs="Times New Roman"/>
                <w:color w:val="000000" w:themeColor="text1"/>
                <w:kern w:val="0"/>
                <w:sz w:val="18"/>
                <w:szCs w:val="18"/>
              </w:rPr>
              <w:t>4</w:t>
            </w:r>
            <w:r>
              <w:rPr>
                <w:rFonts w:ascii="宋体" w:hAnsi="宋体" w:eastAsia="宋体" w:cs="Times New Roman"/>
                <w:color w:val="000000" w:themeColor="text1"/>
                <w:kern w:val="0"/>
                <w:sz w:val="18"/>
                <w:szCs w:val="18"/>
              </w:rPr>
              <w:t>0%</w:t>
            </w:r>
            <w:r>
              <w:rPr>
                <w:rFonts w:hint="eastAsia" w:ascii="宋体" w:hAnsi="宋体" w:eastAsia="宋体" w:cs="Times New Roman"/>
                <w:color w:val="000000" w:themeColor="text1"/>
                <w:kern w:val="0"/>
                <w:sz w:val="18"/>
                <w:szCs w:val="18"/>
              </w:rPr>
              <w:t>）</w:t>
            </w:r>
          </w:p>
        </w:tc>
        <w:tc>
          <w:tcPr>
            <w:tcW w:w="2523"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出勤（10分）</w:t>
            </w:r>
          </w:p>
        </w:tc>
        <w:tc>
          <w:tcPr>
            <w:tcW w:w="3862"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线上签到，旷课1次扣5分，迟到1次扣2分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4" w:hRule="atLeast"/>
        </w:trPr>
        <w:tc>
          <w:tcPr>
            <w:tcW w:w="1991" w:type="dxa"/>
            <w:vMerge w:val="continue"/>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p>
        </w:tc>
        <w:tc>
          <w:tcPr>
            <w:tcW w:w="2523"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过程性作业成绩（30分）</w:t>
            </w:r>
          </w:p>
        </w:tc>
        <w:tc>
          <w:tcPr>
            <w:tcW w:w="3862"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过程性纸质作业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991" w:type="dxa"/>
            <w:vMerge w:val="continue"/>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p>
        </w:tc>
        <w:tc>
          <w:tcPr>
            <w:tcW w:w="2523"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项目成绩</w:t>
            </w:r>
            <w:r>
              <w:rPr>
                <w:rFonts w:hint="eastAsia" w:ascii="宋体" w:hAnsi="宋体" w:eastAsia="宋体" w:cs="Times New Roman"/>
                <w:color w:val="000000" w:themeColor="text1"/>
                <w:kern w:val="0"/>
                <w:sz w:val="18"/>
                <w:szCs w:val="18"/>
              </w:rPr>
              <w:t>+申优答辩</w:t>
            </w:r>
            <w:r>
              <w:rPr>
                <w:rFonts w:ascii="宋体" w:hAnsi="宋体" w:eastAsia="宋体" w:cs="Times New Roman"/>
                <w:color w:val="000000" w:themeColor="text1"/>
                <w:kern w:val="0"/>
                <w:sz w:val="18"/>
                <w:szCs w:val="18"/>
              </w:rPr>
              <w:t>（60分）</w:t>
            </w:r>
          </w:p>
        </w:tc>
        <w:tc>
          <w:tcPr>
            <w:tcW w:w="3862"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课程项目的设计、汇报</w:t>
            </w:r>
            <w:r>
              <w:rPr>
                <w:rFonts w:hint="eastAsia" w:ascii="宋体" w:hAnsi="宋体" w:eastAsia="宋体" w:cs="Times New Roman"/>
                <w:color w:val="000000" w:themeColor="text1"/>
                <w:kern w:val="0"/>
                <w:sz w:val="18"/>
                <w:szCs w:val="18"/>
              </w:rPr>
              <w:t>、答辩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991" w:type="dxa"/>
            <w:tcBorders>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期末成绩（</w:t>
            </w:r>
            <w:r>
              <w:rPr>
                <w:rFonts w:hint="eastAsia" w:ascii="宋体" w:hAnsi="宋体" w:eastAsia="宋体" w:cs="Times New Roman"/>
                <w:color w:val="000000" w:themeColor="text1"/>
                <w:kern w:val="0"/>
                <w:sz w:val="18"/>
                <w:szCs w:val="18"/>
              </w:rPr>
              <w:t>4</w:t>
            </w:r>
            <w:r>
              <w:rPr>
                <w:rFonts w:ascii="宋体" w:hAnsi="宋体" w:eastAsia="宋体" w:cs="Times New Roman"/>
                <w:color w:val="000000" w:themeColor="text1"/>
                <w:kern w:val="0"/>
                <w:sz w:val="18"/>
                <w:szCs w:val="18"/>
              </w:rPr>
              <w:t>0%</w:t>
            </w:r>
            <w:r>
              <w:rPr>
                <w:rFonts w:hint="eastAsia" w:ascii="宋体" w:hAnsi="宋体" w:eastAsia="宋体" w:cs="Times New Roman"/>
                <w:color w:val="000000" w:themeColor="text1"/>
                <w:kern w:val="0"/>
                <w:sz w:val="18"/>
                <w:szCs w:val="18"/>
              </w:rPr>
              <w:t>）</w:t>
            </w:r>
          </w:p>
        </w:tc>
        <w:tc>
          <w:tcPr>
            <w:tcW w:w="2523" w:type="dxa"/>
            <w:tcBorders>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卷面成绩（100分）</w:t>
            </w:r>
          </w:p>
        </w:tc>
        <w:tc>
          <w:tcPr>
            <w:tcW w:w="3862" w:type="dxa"/>
            <w:tcBorders>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期末试卷成绩</w:t>
            </w:r>
          </w:p>
        </w:tc>
      </w:tr>
    </w:tbl>
    <w:p>
      <w:pPr>
        <w:spacing w:line="288" w:lineRule="auto"/>
        <w:ind w:firstLine="420" w:firstLineChars="200"/>
        <w:jc w:val="center"/>
        <w:rPr>
          <w:rFonts w:ascii="宋体" w:hAnsi="宋体"/>
          <w:color w:val="000000" w:themeColor="text1"/>
          <w:szCs w:val="21"/>
        </w:rPr>
      </w:pPr>
    </w:p>
    <w:p>
      <w:pPr>
        <w:spacing w:line="288" w:lineRule="auto"/>
        <w:ind w:firstLine="420" w:firstLineChars="200"/>
        <w:jc w:val="center"/>
        <w:rPr>
          <w:rFonts w:ascii="宋体" w:hAnsi="宋体"/>
          <w:color w:val="000000" w:themeColor="text1"/>
          <w:szCs w:val="21"/>
        </w:rPr>
      </w:pPr>
      <w:r>
        <w:rPr>
          <w:rFonts w:ascii="宋体" w:hAnsi="宋体"/>
          <w:color w:val="000000" w:themeColor="text1"/>
          <w:szCs w:val="21"/>
        </w:rPr>
        <w:t>表2 实验教学成绩评定表</w:t>
      </w:r>
    </w:p>
    <w:tbl>
      <w:tblPr>
        <w:tblStyle w:val="9"/>
        <w:tblW w:w="83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018"/>
        <w:gridCol w:w="2509"/>
        <w:gridCol w:w="3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2018" w:type="dxa"/>
            <w:tcBorders>
              <w:top w:val="single" w:color="auto" w:sz="4" w:space="0"/>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成绩构成</w:t>
            </w:r>
          </w:p>
        </w:tc>
        <w:tc>
          <w:tcPr>
            <w:tcW w:w="2509" w:type="dxa"/>
            <w:tcBorders>
              <w:top w:val="single" w:color="auto" w:sz="4" w:space="0"/>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考核内容</w:t>
            </w:r>
          </w:p>
        </w:tc>
        <w:tc>
          <w:tcPr>
            <w:tcW w:w="3849" w:type="dxa"/>
            <w:tcBorders>
              <w:top w:val="single" w:color="auto" w:sz="4" w:space="0"/>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2018" w:type="dxa"/>
            <w:tcBorders>
              <w:top w:val="single" w:color="auto" w:sz="4" w:space="0"/>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平时成绩（10%</w:t>
            </w:r>
            <w:r>
              <w:rPr>
                <w:rFonts w:hint="eastAsia" w:ascii="宋体" w:hAnsi="宋体" w:eastAsia="宋体" w:cs="Times New Roman"/>
                <w:color w:val="000000" w:themeColor="text1"/>
                <w:kern w:val="0"/>
                <w:sz w:val="18"/>
                <w:szCs w:val="18"/>
              </w:rPr>
              <w:t>）</w:t>
            </w:r>
          </w:p>
        </w:tc>
        <w:tc>
          <w:tcPr>
            <w:tcW w:w="2509" w:type="dxa"/>
            <w:tcBorders>
              <w:top w:val="single" w:color="auto" w:sz="4" w:space="0"/>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课前预习（10分）</w:t>
            </w:r>
          </w:p>
        </w:tc>
        <w:tc>
          <w:tcPr>
            <w:tcW w:w="3849" w:type="dxa"/>
            <w:tcBorders>
              <w:top w:val="single" w:color="auto" w:sz="4" w:space="0"/>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线上签到，旷课1次扣5分，迟到 1次扣2分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018" w:type="dxa"/>
            <w:vMerge w:val="restart"/>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实验项目成绩</w:t>
            </w:r>
            <w:r>
              <w:rPr>
                <w:rFonts w:hint="eastAsia" w:ascii="宋体" w:hAnsi="宋体" w:eastAsia="宋体" w:cs="Times New Roman"/>
                <w:color w:val="000000" w:themeColor="text1"/>
                <w:kern w:val="0"/>
                <w:sz w:val="18"/>
                <w:szCs w:val="18"/>
              </w:rPr>
              <w:t>（</w:t>
            </w:r>
            <w:r>
              <w:rPr>
                <w:rFonts w:ascii="宋体" w:hAnsi="宋体" w:eastAsia="宋体" w:cs="Times New Roman"/>
                <w:color w:val="000000" w:themeColor="text1"/>
                <w:kern w:val="0"/>
                <w:sz w:val="18"/>
                <w:szCs w:val="18"/>
              </w:rPr>
              <w:t>60%）</w:t>
            </w:r>
          </w:p>
        </w:tc>
        <w:tc>
          <w:tcPr>
            <w:tcW w:w="2509"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课前预习（20分）</w:t>
            </w:r>
          </w:p>
        </w:tc>
        <w:tc>
          <w:tcPr>
            <w:tcW w:w="3849"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提前预习实验实验任务，完成原理图设计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018" w:type="dxa"/>
            <w:vMerge w:val="continue"/>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p>
        </w:tc>
        <w:tc>
          <w:tcPr>
            <w:tcW w:w="2509"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仿真实验（20分）</w:t>
            </w:r>
          </w:p>
        </w:tc>
        <w:tc>
          <w:tcPr>
            <w:tcW w:w="3849" w:type="dxa"/>
            <w:tcBorders>
              <w:tl2br w:val="nil"/>
              <w:tr2bl w:val="nil"/>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仿真实验完成效果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018" w:type="dxa"/>
            <w:vMerge w:val="continue"/>
            <w:shd w:val="clear" w:color="auto" w:fill="FFFFFF" w:themeFill="background1"/>
            <w:vAlign w:val="top"/>
          </w:tcPr>
          <w:p>
            <w:pPr>
              <w:spacing w:line="288" w:lineRule="auto"/>
              <w:rPr>
                <w:rFonts w:ascii="宋体" w:hAnsi="宋体" w:eastAsia="宋体" w:cs="Times New Roman"/>
                <w:color w:val="000000" w:themeColor="text1"/>
                <w:kern w:val="0"/>
                <w:sz w:val="18"/>
                <w:szCs w:val="18"/>
              </w:rPr>
            </w:pPr>
          </w:p>
        </w:tc>
        <w:tc>
          <w:tcPr>
            <w:tcW w:w="2509" w:type="dxa"/>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电路设计（</w:t>
            </w:r>
            <w:r>
              <w:rPr>
                <w:rFonts w:hint="eastAsia" w:ascii="宋体" w:hAnsi="宋体" w:eastAsia="宋体" w:cs="Times New Roman"/>
                <w:color w:val="000000" w:themeColor="text1"/>
                <w:kern w:val="0"/>
                <w:sz w:val="18"/>
                <w:szCs w:val="18"/>
              </w:rPr>
              <w:t>6</w:t>
            </w:r>
            <w:r>
              <w:rPr>
                <w:rFonts w:ascii="宋体" w:hAnsi="宋体" w:eastAsia="宋体" w:cs="Times New Roman"/>
                <w:color w:val="000000" w:themeColor="text1"/>
                <w:kern w:val="0"/>
                <w:sz w:val="18"/>
                <w:szCs w:val="18"/>
              </w:rPr>
              <w:t>0分）</w:t>
            </w:r>
          </w:p>
        </w:tc>
        <w:tc>
          <w:tcPr>
            <w:tcW w:w="3849" w:type="dxa"/>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电路连接、参数测试、操作规范、元件安装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018" w:type="dxa"/>
            <w:tcBorders>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考试成绩（30%</w:t>
            </w:r>
            <w:r>
              <w:rPr>
                <w:rFonts w:hint="eastAsia" w:ascii="宋体" w:hAnsi="宋体" w:eastAsia="宋体" w:cs="Times New Roman"/>
                <w:color w:val="000000" w:themeColor="text1"/>
                <w:kern w:val="0"/>
                <w:sz w:val="18"/>
                <w:szCs w:val="18"/>
              </w:rPr>
              <w:t>）</w:t>
            </w:r>
          </w:p>
          <w:p>
            <w:pPr>
              <w:jc w:val="center"/>
              <w:rPr>
                <w:rFonts w:ascii="宋体" w:hAnsi="宋体" w:eastAsia="宋体" w:cs="Times New Roman"/>
                <w:kern w:val="0"/>
                <w:sz w:val="18"/>
                <w:szCs w:val="18"/>
              </w:rPr>
            </w:pPr>
          </w:p>
        </w:tc>
        <w:tc>
          <w:tcPr>
            <w:tcW w:w="2509" w:type="dxa"/>
            <w:tcBorders>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实验操作（100分）</w:t>
            </w:r>
          </w:p>
        </w:tc>
        <w:tc>
          <w:tcPr>
            <w:tcW w:w="3849" w:type="dxa"/>
            <w:tcBorders>
              <w:bottom w:val="single" w:color="auto" w:sz="4" w:space="0"/>
            </w:tcBorders>
            <w:shd w:val="clear" w:color="auto" w:fill="FFFFFF" w:themeFill="background1"/>
            <w:vAlign w:val="top"/>
          </w:tcPr>
          <w:p>
            <w:pPr>
              <w:spacing w:line="288" w:lineRule="auto"/>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现场抽题，在30 分钟的时间内完成相关电路的设计、测量或调试。</w:t>
            </w:r>
          </w:p>
        </w:tc>
      </w:tr>
    </w:tbl>
    <w:p>
      <w:pPr>
        <w:spacing w:line="360" w:lineRule="exact"/>
        <w:ind w:firstLine="420" w:firstLineChars="200"/>
        <w:rPr>
          <w:rFonts w:ascii="Times New Roman" w:hAnsi="Times New Roman" w:eastAsia="宋体" w:cs="宋体"/>
          <w:szCs w:val="21"/>
        </w:rPr>
      </w:pPr>
    </w:p>
    <w:p>
      <w:pPr>
        <w:spacing w:beforeLines="50" w:afterLines="50"/>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四、课程建设成效</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通过对课程的建设</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全面营造自主性、参与性和探索性的学习氛围，充分激发了学生设计电路的激情，提升了对专业的兴趣；让学生建立了创新思维方式，提高了学生分析问题和解决问题的能力；参与科研，参加竞赛、多环节的实训项目，锻炼了学生的实践能力。</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在改革过程中教师申报10余项省部级教研课题，获得9项省市级教学成果奖，并发表近十篇教学论文，同时课程组教师参加各级说课大赛，</w:t>
      </w:r>
      <w:r>
        <w:rPr>
          <w:rFonts w:hint="eastAsia" w:ascii="宋体" w:hAnsi="宋体" w:eastAsia="宋体" w:cs="宋体"/>
          <w:color w:val="000000" w:themeColor="text1"/>
          <w:sz w:val="21"/>
          <w:szCs w:val="21"/>
          <w:lang w:val="en-US" w:eastAsia="zh-CN"/>
        </w:rPr>
        <w:t>分别</w:t>
      </w:r>
      <w:r>
        <w:rPr>
          <w:rFonts w:hint="eastAsia" w:ascii="宋体" w:hAnsi="宋体" w:eastAsia="宋体" w:cs="宋体"/>
          <w:color w:val="000000" w:themeColor="text1"/>
          <w:sz w:val="21"/>
          <w:szCs w:val="21"/>
        </w:rPr>
        <w:t>获得</w:t>
      </w:r>
      <w:r>
        <w:rPr>
          <w:rFonts w:hint="eastAsia" w:ascii="宋体" w:hAnsi="宋体" w:eastAsia="宋体" w:cs="宋体"/>
          <w:color w:val="000000" w:themeColor="text1"/>
          <w:sz w:val="21"/>
          <w:szCs w:val="21"/>
          <w:lang w:val="en-US" w:eastAsia="zh-CN"/>
        </w:rPr>
        <w:t>多项省、</w:t>
      </w:r>
      <w:r>
        <w:rPr>
          <w:rFonts w:hint="eastAsia" w:ascii="宋体" w:hAnsi="宋体" w:eastAsia="宋体" w:cs="宋体"/>
          <w:color w:val="000000" w:themeColor="text1"/>
          <w:sz w:val="21"/>
          <w:szCs w:val="21"/>
        </w:rPr>
        <w:t>市</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校级一等奖</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二等奖</w:t>
      </w:r>
      <w:r>
        <w:rPr>
          <w:rFonts w:hint="eastAsia" w:ascii="宋体" w:hAnsi="宋体" w:eastAsia="宋体" w:cs="宋体"/>
          <w:color w:val="000000" w:themeColor="text1"/>
          <w:sz w:val="21"/>
          <w:szCs w:val="21"/>
        </w:rPr>
        <w:t>，通过课题研究、参加竞赛</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教师教学水平得到大幅度提高。</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通过对学生进行问卷调查显示，</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数字电子技术</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课程在教学内容设计、教学方法与教学手段、理论联系实际应用、教师科研素质、课堂教学效果等方面，学生满意度都很高</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本课程组老师指导学生参加创新创业项目十余项，其中在河北省科技厅重点研发项目的驱动下</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指导学生获得了</w:t>
      </w:r>
      <w:r>
        <w:rPr>
          <w:rFonts w:hint="eastAsia" w:ascii="宋体" w:hAnsi="宋体" w:eastAsia="宋体" w:cs="宋体"/>
          <w:color w:val="000000" w:themeColor="text1"/>
          <w:sz w:val="21"/>
          <w:szCs w:val="21"/>
          <w:lang w:val="en-US" w:eastAsia="zh-CN"/>
        </w:rPr>
        <w:t>多项省级</w:t>
      </w:r>
      <w:r>
        <w:rPr>
          <w:rFonts w:hint="eastAsia" w:ascii="宋体" w:hAnsi="宋体" w:eastAsia="宋体" w:cs="宋体"/>
          <w:color w:val="000000" w:themeColor="text1"/>
          <w:sz w:val="21"/>
          <w:szCs w:val="21"/>
        </w:rPr>
        <w:t>“互联网+”大学生创新创业大赛</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“挑战杯”大学生创业计划竞赛</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创新创业大赛</w:t>
      </w:r>
      <w:r>
        <w:rPr>
          <w:rFonts w:hint="eastAsia" w:ascii="宋体" w:hAnsi="宋体" w:eastAsia="宋体" w:cs="宋体"/>
          <w:color w:val="000000" w:themeColor="text1"/>
          <w:sz w:val="21"/>
          <w:szCs w:val="21"/>
          <w:lang w:val="en-US" w:eastAsia="zh-CN"/>
        </w:rPr>
        <w:t>省级</w:t>
      </w:r>
      <w:r>
        <w:rPr>
          <w:rFonts w:hint="eastAsia" w:ascii="宋体" w:hAnsi="宋体" w:eastAsia="宋体" w:cs="宋体"/>
          <w:color w:val="000000" w:themeColor="text1"/>
          <w:sz w:val="21"/>
          <w:szCs w:val="21"/>
        </w:rPr>
        <w:t>一等奖、</w:t>
      </w:r>
      <w:r>
        <w:rPr>
          <w:rFonts w:hint="eastAsia" w:ascii="宋体" w:hAnsi="宋体" w:eastAsia="宋体" w:cs="宋体"/>
          <w:color w:val="000000" w:themeColor="text1"/>
          <w:sz w:val="21"/>
          <w:szCs w:val="21"/>
          <w:lang w:val="en-US" w:eastAsia="zh-CN"/>
        </w:rPr>
        <w:t>二</w:t>
      </w:r>
      <w:r>
        <w:rPr>
          <w:rFonts w:hint="eastAsia" w:ascii="宋体" w:hAnsi="宋体" w:eastAsia="宋体" w:cs="宋体"/>
          <w:color w:val="000000" w:themeColor="text1"/>
          <w:sz w:val="21"/>
          <w:szCs w:val="21"/>
        </w:rPr>
        <w:t>等奖</w:t>
      </w:r>
      <w:r>
        <w:rPr>
          <w:rFonts w:hint="eastAsia" w:ascii="宋体" w:hAnsi="宋体" w:eastAsia="宋体" w:cs="宋体"/>
          <w:color w:val="000000" w:themeColor="text1"/>
          <w:sz w:val="21"/>
          <w:szCs w:val="21"/>
          <w:lang w:val="en-US" w:eastAsia="zh-CN"/>
        </w:rPr>
        <w:t>等奖励</w:t>
      </w:r>
      <w:r>
        <w:rPr>
          <w:rFonts w:hint="eastAsia" w:ascii="宋体" w:hAnsi="宋体" w:eastAsia="宋体" w:cs="宋体"/>
          <w:color w:val="000000" w:themeColor="text1"/>
          <w:sz w:val="21"/>
          <w:szCs w:val="21"/>
        </w:rPr>
        <w:t>，华北五省创新创业大赛国家级二等奖</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在专业性的竞赛中获得</w:t>
      </w:r>
      <w:r>
        <w:rPr>
          <w:rFonts w:hint="eastAsia" w:ascii="宋体" w:hAnsi="宋体" w:eastAsia="宋体" w:cs="宋体"/>
          <w:color w:val="000000" w:themeColor="text1"/>
          <w:sz w:val="21"/>
          <w:szCs w:val="21"/>
        </w:rPr>
        <w:t>世界机器人大赛总决赛冠军和亚军</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全国大学生物联网设计竞赛国家级二等奖、省级一等奖、二等奖 ，全国大学生电子设计大赛省级二等奖、三等奖</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w:t>
      </w:r>
    </w:p>
    <w:p>
      <w:pPr>
        <w:spacing w:line="288"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总体来说，数字电子技术课程组将产教融合、科教融合，构建了创新能力的多元化课程体系，并采用混合式教学方法，结合启发式+研讨式+翻转式的教学形式，充分调动了学生的学习积极性，激发了学生的学习兴趣，重点培养学生综合素质和创新能力。课程建设已取得初步成效，今后进行可持续化的课程建设，进而培养具有创新思维、创新精神、创新实践能力的人才。</w:t>
      </w:r>
    </w:p>
    <w:p>
      <w:pPr>
        <w:spacing w:line="288" w:lineRule="auto"/>
        <w:rPr>
          <w:rFonts w:ascii="宋体" w:hAnsi="宋体"/>
          <w:b/>
          <w:bCs/>
          <w:color w:val="000000" w:themeColor="text1"/>
          <w:sz w:val="24"/>
        </w:rPr>
      </w:pPr>
    </w:p>
    <w:p>
      <w:pPr>
        <w:spacing w:line="288"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参考文献</w:t>
      </w:r>
    </w:p>
    <w:p>
      <w:pPr>
        <w:spacing w:line="288" w:lineRule="auto"/>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[1]郭燕.大学生创新能力培养现状及对策研究[J].创新创业理论研究与实践,2019(1):57-58.</w:t>
      </w:r>
    </w:p>
    <w:p>
      <w:pPr>
        <w:widowControl/>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[2]李晓平.基于OBE理念的数字电子技术课程教学改革探索[J].河南农业,2020 (9):28-29.</w:t>
      </w:r>
    </w:p>
    <w:p>
      <w:pPr>
        <w:widowControl/>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[3]董 玮,李雪妍,沈 亮.“数字电子技术”创新示范课程建设[J].教育教学论坛,2020,5(20):278-279.</w:t>
      </w:r>
    </w:p>
    <w:p>
      <w:pPr>
        <w:widowControl/>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[4]张晓燕,蓝 波,李 阳.“以学生为中心”实施数字电子技术实验的改革.教育教学论坛,2020,6(24).</w:t>
      </w:r>
    </w:p>
    <w:p>
      <w:pPr>
        <w:widowControl/>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[5]贾尚云,高晓阳,孙伟.线上线下混合式教学在“数字电子技术”课程中的应用[J].科技与创新,2020(20):89-90.</w:t>
      </w:r>
    </w:p>
    <w:p>
      <w:pPr>
        <w:widowControl/>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[6]余云霞,胡柯,杨红姣.《数字电子技术》课程教学创新改革探微[J].教育现代化,2020,5(37):61-63. </w:t>
      </w:r>
    </w:p>
    <w:p>
      <w:pPr>
        <w:jc w:val="center"/>
        <w:rPr>
          <w:rFonts w:hint="eastAsia"/>
          <w:b/>
          <w:bCs/>
          <w:sz w:val="32"/>
          <w:szCs w:val="32"/>
        </w:rPr>
      </w:pPr>
    </w:p>
    <w:p>
      <w:pPr>
        <w:jc w:val="center"/>
        <w:rPr>
          <w:rFonts w:hint="eastAsia" w:ascii="宋体" w:hAnsi="宋体" w:eastAsia="宋体" w:cs="宋体"/>
          <w:b/>
          <w:bCs/>
          <w:sz w:val="21"/>
          <w:szCs w:val="21"/>
        </w:rPr>
      </w:pPr>
      <w:r>
        <w:rPr>
          <w:rFonts w:hint="eastAsia" w:ascii="宋体" w:hAnsi="宋体" w:eastAsia="宋体" w:cs="宋体"/>
          <w:b/>
          <w:bCs/>
          <w:sz w:val="21"/>
          <w:szCs w:val="21"/>
        </w:rPr>
        <w:t xml:space="preserve">The </w:t>
      </w:r>
      <w:r>
        <w:rPr>
          <w:rFonts w:hint="eastAsia" w:ascii="宋体" w:hAnsi="宋体" w:eastAsia="宋体" w:cs="宋体"/>
          <w:b/>
          <w:bCs/>
          <w:sz w:val="21"/>
          <w:szCs w:val="21"/>
          <w:lang w:eastAsia="zh-CN"/>
        </w:rPr>
        <w:t>《</w:t>
      </w:r>
      <w:r>
        <w:rPr>
          <w:rFonts w:hint="eastAsia" w:ascii="宋体" w:hAnsi="宋体" w:eastAsia="宋体" w:cs="宋体"/>
          <w:b/>
          <w:bCs/>
          <w:sz w:val="21"/>
          <w:szCs w:val="21"/>
        </w:rPr>
        <w:t>Digital Electronic Technology</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 course construction</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for the cultivation of innovation ability</w:t>
      </w:r>
    </w:p>
    <w:p>
      <w:pPr>
        <w:widowControl/>
        <w:jc w:val="left"/>
        <w:rPr>
          <w:rFonts w:hint="eastAsia" w:ascii="宋体" w:hAnsi="宋体" w:eastAsia="宋体" w:cs="宋体"/>
          <w:color w:val="000000" w:themeColor="text1"/>
          <w:sz w:val="21"/>
          <w:szCs w:val="21"/>
        </w:rPr>
      </w:pPr>
    </w:p>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Li Congcong</w:t>
      </w:r>
      <w:r>
        <w:rPr>
          <w:rFonts w:hint="eastAsia" w:ascii="宋体" w:hAnsi="宋体" w:eastAsia="宋体" w:cs="宋体"/>
          <w:color w:val="auto"/>
          <w:sz w:val="21"/>
          <w:szCs w:val="21"/>
          <w:lang w:val="en-US" w:eastAsia="zh-CN"/>
        </w:rPr>
        <w:t xml:space="preserve">  Li Ya-nan    Teng Guifa</w:t>
      </w:r>
    </w:p>
    <w:p>
      <w:pPr>
        <w:widowControl/>
        <w:jc w:val="left"/>
        <w:rPr>
          <w:rFonts w:hint="eastAsia" w:ascii="宋体" w:hAnsi="宋体" w:eastAsia="宋体" w:cs="宋体"/>
          <w:color w:val="auto"/>
          <w:sz w:val="21"/>
          <w:szCs w:val="21"/>
          <w:lang w:val="en-US" w:eastAsia="zh-CN"/>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(Hebei Agricultural University, Baoding 071001, China)</w:t>
      </w:r>
    </w:p>
    <w:p>
      <w:pPr>
        <w:keepNext w:val="0"/>
        <w:keepLines w:val="0"/>
        <w:pageBreakBefore w:val="0"/>
        <w:kinsoku/>
        <w:overflowPunct/>
        <w:topLinePunct w:val="0"/>
        <w:autoSpaceDE/>
        <w:autoSpaceDN/>
        <w:bidi w:val="0"/>
        <w:adjustRightInd/>
        <w:snapToGrid/>
        <w:spacing w:line="340" w:lineRule="exact"/>
        <w:jc w:val="both"/>
        <w:textAlignment w:val="auto"/>
        <w:rPr>
          <w:rFonts w:hint="default" w:ascii="Segoe UI" w:hAnsi="Segoe UI" w:eastAsia="Segoe UI" w:cs="Segoe UI"/>
          <w:i w:val="0"/>
          <w:iCs w:val="0"/>
          <w:caps w:val="0"/>
          <w:color w:val="101214"/>
          <w:spacing w:val="0"/>
          <w:sz w:val="16"/>
          <w:szCs w:val="16"/>
          <w:shd w:val="clear" w:fill="FFFFFF"/>
        </w:rPr>
      </w:pPr>
      <w:r>
        <w:rPr>
          <w:rFonts w:hint="default"/>
          <w:szCs w:val="21"/>
          <w:lang w:val="en-US" w:eastAsia="zh-CN"/>
        </w:rPr>
        <w:t>Abstract：</w:t>
      </w:r>
      <w:r>
        <w:rPr>
          <w:rFonts w:hint="eastAsia" w:ascii="Segoe UI" w:hAnsi="Segoe UI" w:eastAsia="Segoe UI" w:cs="Segoe UI"/>
          <w:i w:val="0"/>
          <w:iCs w:val="0"/>
          <w:caps w:val="0"/>
          <w:color w:val="101214"/>
          <w:spacing w:val="0"/>
          <w:sz w:val="16"/>
          <w:szCs w:val="16"/>
          <w:shd w:val="clear" w:fill="FFFFFF"/>
        </w:rPr>
        <w:t>The course construction of Digital Electronic Technology aims to cultivate students' innovative ability to solve practical engineering problems. Guided by the</w:t>
      </w:r>
      <w:r>
        <w:rPr>
          <w:rFonts w:hint="eastAsia" w:ascii="Segoe UI" w:hAnsi="Segoe UI" w:eastAsia="宋体" w:cs="Segoe UI"/>
          <w:i w:val="0"/>
          <w:iCs w:val="0"/>
          <w:caps w:val="0"/>
          <w:color w:val="101214"/>
          <w:spacing w:val="0"/>
          <w:sz w:val="16"/>
          <w:szCs w:val="16"/>
          <w:shd w:val="clear" w:fill="FFFFFF"/>
          <w:lang w:val="en-US" w:eastAsia="zh-CN"/>
        </w:rPr>
        <w:t xml:space="preserve"> </w:t>
      </w:r>
      <w:r>
        <w:rPr>
          <w:rFonts w:hint="eastAsia" w:ascii="Segoe UI" w:hAnsi="Segoe UI" w:eastAsia="Segoe UI" w:cs="Segoe UI"/>
          <w:i w:val="0"/>
          <w:iCs w:val="0"/>
          <w:caps w:val="0"/>
          <w:color w:val="101214"/>
          <w:spacing w:val="0"/>
          <w:sz w:val="16"/>
          <w:szCs w:val="16"/>
          <w:shd w:val="clear" w:fill="FFFFFF"/>
        </w:rPr>
        <w:t>OBE teaching concept, it combines the latest scientific and technological achievements of the development of electronic technology with classroom teaching and practice, combines classroom teaching with online autonomous learning, and combines traditional teaching with heuristics and discussion, so as to build a diversified course teaching system.</w:t>
      </w:r>
      <w:r>
        <w:rPr>
          <w:rFonts w:hint="default" w:ascii="Segoe UI" w:hAnsi="Segoe UI" w:eastAsia="Segoe UI" w:cs="Segoe UI"/>
          <w:i w:val="0"/>
          <w:iCs w:val="0"/>
          <w:caps w:val="0"/>
          <w:color w:val="101214"/>
          <w:spacing w:val="0"/>
          <w:sz w:val="16"/>
          <w:szCs w:val="16"/>
          <w:shd w:val="clear" w:fill="FFFFFF"/>
        </w:rPr>
        <w:t xml:space="preserve"> By strengthening the target orientation, promoting the integration of ideological and political education and professional education, reforming the assessment mechanism, strengthening the ability index, and realizing the combination of industry and education, science and education to cultivate practical talents with innovative spirit, innovative thinking and innovative ability.</w:t>
      </w:r>
    </w:p>
    <w:p>
      <w:pPr>
        <w:keepNext w:val="0"/>
        <w:keepLines w:val="0"/>
        <w:pageBreakBefore w:val="0"/>
        <w:kinsoku/>
        <w:overflowPunct/>
        <w:topLinePunct w:val="0"/>
        <w:autoSpaceDE/>
        <w:autoSpaceDN/>
        <w:bidi w:val="0"/>
        <w:adjustRightInd/>
        <w:snapToGrid/>
        <w:spacing w:line="340" w:lineRule="exact"/>
        <w:jc w:val="both"/>
        <w:textAlignment w:val="auto"/>
        <w:rPr>
          <w:rFonts w:hint="default" w:ascii="Segoe UI" w:hAnsi="Segoe UI" w:eastAsia="Segoe UI" w:cs="Segoe UI"/>
          <w:i w:val="0"/>
          <w:iCs w:val="0"/>
          <w:caps w:val="0"/>
          <w:color w:val="101214"/>
          <w:spacing w:val="0"/>
          <w:sz w:val="16"/>
          <w:szCs w:val="16"/>
          <w:shd w:val="clear" w:fill="FFFFFF"/>
        </w:rPr>
      </w:pPr>
    </w:p>
    <w:p>
      <w:pPr>
        <w:keepNext w:val="0"/>
        <w:keepLines w:val="0"/>
        <w:pageBreakBefore w:val="0"/>
        <w:kinsoku/>
        <w:overflowPunct/>
        <w:topLinePunct w:val="0"/>
        <w:autoSpaceDE/>
        <w:autoSpaceDN/>
        <w:bidi w:val="0"/>
        <w:adjustRightInd/>
        <w:snapToGrid/>
        <w:spacing w:line="340" w:lineRule="exact"/>
        <w:jc w:val="both"/>
        <w:textAlignment w:val="auto"/>
        <w:rPr>
          <w:rFonts w:hint="default" w:ascii="Segoe UI" w:hAnsi="Segoe UI" w:eastAsia="Segoe UI" w:cs="Segoe UI"/>
          <w:i w:val="0"/>
          <w:iCs w:val="0"/>
          <w:caps w:val="0"/>
          <w:color w:val="101214"/>
          <w:spacing w:val="0"/>
          <w:sz w:val="16"/>
          <w:szCs w:val="16"/>
          <w:shd w:val="clear" w:fill="FFFFFF"/>
          <w:lang w:val="en-US" w:eastAsia="zh-CN"/>
        </w:rPr>
      </w:pPr>
      <w:r>
        <w:rPr>
          <w:rFonts w:hint="default" w:ascii="Segoe UI" w:hAnsi="Segoe UI" w:eastAsia="Segoe UI" w:cs="Segoe UI"/>
          <w:i w:val="0"/>
          <w:iCs w:val="0"/>
          <w:caps w:val="0"/>
          <w:color w:val="101214"/>
          <w:spacing w:val="0"/>
          <w:sz w:val="16"/>
          <w:szCs w:val="16"/>
          <w:shd w:val="clear" w:fill="FFFFFF"/>
          <w:lang w:val="en-US" w:eastAsia="zh-CN"/>
        </w:rPr>
        <w:t>Through strengthening goal orientation, promoting the integration of ideological and political education and professional education, reforming the assessment mechanism, strengthening ability indicators, and integrating industry, education, science and education to achieve the cultivation of practical talents with innovative spirit, innovative thinking and innovative ability.</w:t>
      </w:r>
    </w:p>
    <w:p>
      <w:pPr>
        <w:keepNext w:val="0"/>
        <w:keepLines w:val="0"/>
        <w:pageBreakBefore w:val="0"/>
        <w:kinsoku/>
        <w:overflowPunct/>
        <w:topLinePunct w:val="0"/>
        <w:autoSpaceDE/>
        <w:autoSpaceDN/>
        <w:bidi w:val="0"/>
        <w:adjustRightInd/>
        <w:snapToGrid/>
        <w:spacing w:line="340" w:lineRule="exact"/>
        <w:jc w:val="both"/>
        <w:textAlignment w:val="auto"/>
        <w:rPr>
          <w:rFonts w:hint="default"/>
          <w:szCs w:val="21"/>
          <w:lang w:val="en-US" w:eastAsia="zh-CN"/>
        </w:rPr>
      </w:pPr>
      <w:r>
        <w:rPr>
          <w:rFonts w:hint="default"/>
          <w:szCs w:val="21"/>
          <w:lang w:val="en-US" w:eastAsia="zh-CN"/>
        </w:rPr>
        <w:t>Keywords：Rural vitalization；Digital rural； Construction mode；Implementation path</w:t>
      </w:r>
    </w:p>
    <w:p>
      <w:pPr>
        <w:widowControl/>
        <w:jc w:val="left"/>
        <w:rPr>
          <w:rFonts w:ascii="宋体" w:hAnsi="宋体"/>
          <w:color w:val="000000" w:themeColor="text1"/>
          <w:sz w:val="24"/>
        </w:rPr>
      </w:pPr>
    </w:p>
    <w:p>
      <w:pPr>
        <w:keepNext w:val="0"/>
        <w:keepLines w:val="0"/>
        <w:widowControl/>
        <w:suppressLineNumbers w:val="0"/>
        <w:jc w:val="left"/>
        <w:rPr>
          <w:rFonts w:hint="eastAsia" w:ascii="宋体" w:hAnsi="宋体"/>
          <w:color w:val="000000"/>
        </w:rPr>
      </w:pPr>
    </w:p>
    <w:p>
      <w:pPr>
        <w:keepNext w:val="0"/>
        <w:keepLines w:val="0"/>
        <w:widowControl/>
        <w:suppressLineNumbers w:val="0"/>
        <w:jc w:val="left"/>
        <w:rPr>
          <w:rFonts w:hint="default" w:ascii="宋体" w:hAnsi="宋体" w:eastAsiaTheme="minorEastAsia"/>
          <w:color w:val="000000"/>
          <w:lang w:val="en-US" w:eastAsia="zh-CN"/>
        </w:rPr>
      </w:pPr>
      <w:r>
        <w:rPr>
          <w:rFonts w:hint="eastAsia" w:ascii="宋体" w:hAnsi="宋体"/>
          <w:color w:val="000000"/>
        </w:rPr>
        <w:t>作者简介：李聪聪（1983—），女，河北保定人， 博士，副教授，</w:t>
      </w:r>
      <w:r>
        <w:rPr>
          <w:rFonts w:hint="eastAsia" w:ascii="宋体" w:hAnsi="宋体"/>
          <w:color w:val="000000"/>
          <w:lang w:val="en-US" w:eastAsia="zh-CN"/>
        </w:rPr>
        <w:t>硕士生导师，河北农业大学信息科学与技术学院，</w:t>
      </w:r>
      <w:r>
        <w:rPr>
          <w:rFonts w:hint="eastAsia" w:ascii="宋体" w:hAnsi="宋体"/>
          <w:color w:val="000000"/>
        </w:rPr>
        <w:t>研究方向：电子技术，智能可穿戴设备，信息检测与处理。</w:t>
      </w:r>
      <w:r>
        <w:rPr>
          <w:rFonts w:hint="eastAsia" w:ascii="宋体" w:hAnsi="宋体"/>
          <w:color w:val="000000"/>
          <w:lang w:val="en-US" w:eastAsia="zh-CN"/>
        </w:rPr>
        <w:t>联系方式：河北省保定市灵雨寺街289号，071001，15033233222，hebaulcc@126.com</w:t>
      </w:r>
    </w:p>
    <w:p>
      <w:pPr>
        <w:keepNext w:val="0"/>
        <w:keepLines w:val="0"/>
        <w:widowControl/>
        <w:suppressLineNumbers w:val="0"/>
        <w:jc w:val="left"/>
        <w:rPr>
          <w:rFonts w:hint="eastAsia" w:ascii="宋体" w:hAnsi="宋体"/>
          <w:color w:val="000000"/>
        </w:rPr>
      </w:pPr>
    </w:p>
    <w:p>
      <w:pPr>
        <w:keepNext w:val="0"/>
        <w:keepLines w:val="0"/>
        <w:widowControl/>
        <w:suppressLineNumbers w:val="0"/>
        <w:jc w:val="left"/>
        <w:rPr>
          <w:rFonts w:hint="default" w:ascii="宋体" w:hAnsi="宋体"/>
          <w:color w:val="000000"/>
          <w:lang w:val="en-US" w:eastAsia="zh-CN"/>
        </w:rPr>
      </w:pPr>
      <w:r>
        <w:rPr>
          <w:rFonts w:hint="eastAsia" w:ascii="宋体" w:hAnsi="宋体"/>
          <w:color w:val="000000"/>
        </w:rPr>
        <w:t>基金项目：</w:t>
      </w:r>
      <w:r>
        <w:rPr>
          <w:rFonts w:hint="eastAsia" w:ascii="宋体" w:hAnsi="宋体"/>
          <w:color w:val="000000"/>
          <w:lang w:val="en-US" w:eastAsia="zh-CN"/>
        </w:rPr>
        <w:t>教育部产学合作协同育人</w:t>
      </w:r>
      <w:r>
        <w:rPr>
          <w:rFonts w:hint="eastAsia" w:ascii="宋体" w:hAnsi="宋体"/>
          <w:color w:val="000000"/>
        </w:rPr>
        <w:t>项目，项目名称：</w:t>
      </w:r>
      <w:r>
        <w:rPr>
          <w:rFonts w:hint="eastAsia" w:ascii="宋体" w:hAnsi="宋体"/>
          <w:color w:val="000000"/>
          <w:lang w:val="en-US" w:eastAsia="zh-CN"/>
        </w:rPr>
        <w:t>基于</w:t>
      </w:r>
      <w:r>
        <w:rPr>
          <w:rFonts w:hint="eastAsia" w:ascii="宋体" w:hAnsi="宋体"/>
          <w:color w:val="000000"/>
        </w:rPr>
        <w:t>CDIO</w:t>
      </w:r>
      <w:r>
        <w:rPr>
          <w:rFonts w:hint="eastAsia" w:ascii="宋体" w:hAnsi="宋体"/>
          <w:color w:val="000000"/>
          <w:lang w:val="en-US" w:eastAsia="zh-CN"/>
        </w:rPr>
        <w:t>工程</w:t>
      </w:r>
      <w:r>
        <w:rPr>
          <w:rFonts w:hint="eastAsia" w:ascii="宋体" w:hAnsi="宋体"/>
          <w:color w:val="000000"/>
        </w:rPr>
        <w:t>理念的</w:t>
      </w:r>
      <w:r>
        <w:rPr>
          <w:rFonts w:hint="eastAsia" w:ascii="宋体" w:hAnsi="宋体"/>
          <w:color w:val="000000"/>
          <w:lang w:val="en-US" w:eastAsia="zh-CN"/>
        </w:rPr>
        <w:t>电子技术课程</w:t>
      </w:r>
      <w:r>
        <w:rPr>
          <w:rFonts w:hint="eastAsia" w:ascii="宋体" w:hAnsi="宋体"/>
          <w:color w:val="000000"/>
        </w:rPr>
        <w:t>教学</w:t>
      </w:r>
      <w:r>
        <w:rPr>
          <w:rFonts w:hint="eastAsia" w:ascii="宋体" w:hAnsi="宋体"/>
          <w:color w:val="000000"/>
          <w:lang w:val="en-US" w:eastAsia="zh-CN"/>
        </w:rPr>
        <w:t>与</w:t>
      </w:r>
      <w:r>
        <w:rPr>
          <w:rFonts w:hint="eastAsia" w:ascii="宋体" w:hAnsi="宋体"/>
          <w:color w:val="000000"/>
        </w:rPr>
        <w:t>实践</w:t>
      </w:r>
      <w:r>
        <w:rPr>
          <w:rFonts w:hint="eastAsia" w:ascii="宋体" w:hAnsi="宋体"/>
          <w:color w:val="000000"/>
          <w:lang w:val="en-US" w:eastAsia="zh-CN"/>
        </w:rPr>
        <w:t>创新研究</w:t>
      </w:r>
      <w:r>
        <w:rPr>
          <w:rFonts w:hint="eastAsia" w:ascii="宋体" w:hAnsi="宋体"/>
          <w:color w:val="000000"/>
        </w:rPr>
        <w:t>，项目编号：20</w:t>
      </w:r>
      <w:r>
        <w:rPr>
          <w:rFonts w:hint="eastAsia" w:ascii="宋体" w:hAnsi="宋体"/>
          <w:color w:val="000000"/>
          <w:lang w:val="en-US" w:eastAsia="zh-CN"/>
        </w:rPr>
        <w:t>2102580011</w:t>
      </w:r>
      <w:r>
        <w:rPr>
          <w:rFonts w:hint="eastAsia" w:ascii="宋体" w:hAnsi="宋体"/>
          <w:color w:val="000000"/>
          <w:lang w:eastAsia="zh-CN"/>
        </w:rPr>
        <w:t>。</w:t>
      </w:r>
      <w:r>
        <w:rPr>
          <w:rFonts w:hint="eastAsia" w:ascii="宋体" w:hAnsi="宋体"/>
          <w:color w:val="000000"/>
          <w:lang w:val="en-US" w:eastAsia="zh-CN"/>
        </w:rPr>
        <w:t>河北农业大学第十一批教学研究项目，</w:t>
      </w:r>
      <w:r>
        <w:rPr>
          <w:rFonts w:hint="eastAsia" w:ascii="宋体" w:hAnsi="宋体"/>
          <w:color w:val="000000"/>
        </w:rPr>
        <w:t>项目名称：</w:t>
      </w:r>
      <w:r>
        <w:rPr>
          <w:rFonts w:hint="eastAsia" w:ascii="宋体" w:hAnsi="宋体"/>
          <w:color w:val="000000"/>
          <w:lang w:val="en-US" w:eastAsia="zh-CN"/>
        </w:rPr>
        <w:t>数字电路赋能创新创业能力培养实践探索，</w:t>
      </w:r>
      <w:r>
        <w:rPr>
          <w:rFonts w:hint="eastAsia" w:ascii="宋体" w:hAnsi="宋体"/>
          <w:color w:val="000000"/>
        </w:rPr>
        <w:t>项目编号：20</w:t>
      </w:r>
      <w:r>
        <w:rPr>
          <w:rFonts w:hint="eastAsia" w:ascii="宋体" w:hAnsi="宋体"/>
          <w:color w:val="000000"/>
          <w:lang w:val="en-US" w:eastAsia="zh-CN"/>
        </w:rPr>
        <w:t>21B-4-11。</w:t>
      </w:r>
    </w:p>
    <w:p>
      <w:pPr>
        <w:jc w:val="both"/>
        <w:rPr>
          <w:rFonts w:hint="eastAsia"/>
          <w:szCs w:val="21"/>
          <w:lang w:val="en-US" w:eastAsia="zh-CN"/>
        </w:rPr>
      </w:pPr>
      <w:r>
        <w:rPr>
          <w:rFonts w:hint="eastAsia"/>
          <w:szCs w:val="21"/>
          <w:lang w:val="en-US" w:eastAsia="zh-CN"/>
        </w:rPr>
        <w:t>第一作者: 李聪聪( 1983 － ) ，女，博士，副教授，研究方向为</w:t>
      </w:r>
      <w:r>
        <w:rPr>
          <w:rFonts w:hint="eastAsia" w:ascii="宋体" w:hAnsi="宋体"/>
          <w:color w:val="000000"/>
        </w:rPr>
        <w:t>电子技术，</w:t>
      </w:r>
      <w:r>
        <w:rPr>
          <w:rFonts w:hint="eastAsia" w:ascii="宋体" w:hAnsi="宋体"/>
          <w:color w:val="000000"/>
          <w:lang w:val="en-US" w:eastAsia="zh-CN"/>
        </w:rPr>
        <w:t>智能</w:t>
      </w:r>
      <w:r>
        <w:rPr>
          <w:rFonts w:hint="eastAsia" w:ascii="宋体" w:hAnsi="宋体"/>
          <w:color w:val="000000"/>
        </w:rPr>
        <w:t>信息检测与处理。</w:t>
      </w:r>
      <w:r>
        <w:rPr>
          <w:rFonts w:hint="eastAsia"/>
          <w:szCs w:val="21"/>
          <w:lang w:val="en-US" w:eastAsia="zh-CN"/>
        </w:rPr>
        <w:t>，Email: hebaulcc@126.com</w:t>
      </w:r>
    </w:p>
    <w:p>
      <w:pPr>
        <w:jc w:val="left"/>
        <w:rPr>
          <w:rFonts w:hint="eastAsia"/>
          <w:szCs w:val="21"/>
          <w:lang w:val="en-US" w:eastAsia="zh-CN"/>
        </w:rPr>
      </w:pPr>
      <w:r>
        <w:rPr>
          <w:rFonts w:hint="eastAsia"/>
          <w:szCs w:val="21"/>
          <w:lang w:val="en-US" w:eastAsia="zh-CN"/>
        </w:rPr>
        <w:t>第二作者:李亚南( 1982 － ) ，女，硕士，讲师，主要研究方向为行政管理，E-mail:  tenghuan0109@163.com。</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D887A"/>
    <w:multiLevelType w:val="singleLevel"/>
    <w:tmpl w:val="B64D887A"/>
    <w:lvl w:ilvl="0" w:tentative="0">
      <w:start w:val="2"/>
      <w:numFmt w:val="chineseCounting"/>
      <w:suff w:val="nothing"/>
      <w:lvlText w:val="%1、"/>
      <w:lvlJc w:val="left"/>
      <w:pPr>
        <w:ind w:left="120" w:leftChars="0" w:firstLine="0" w:firstLineChars="0"/>
      </w:pPr>
      <w:rPr>
        <w:rFonts w:hint="eastAsia"/>
      </w:rPr>
    </w:lvl>
  </w:abstractNum>
  <w:abstractNum w:abstractNumId="1">
    <w:nsid w:val="E8567C89"/>
    <w:multiLevelType w:val="singleLevel"/>
    <w:tmpl w:val="E8567C89"/>
    <w:lvl w:ilvl="0" w:tentative="0">
      <w:start w:val="1"/>
      <w:numFmt w:val="decimal"/>
      <w:suff w:val="nothing"/>
      <w:lvlText w:val="（%1）"/>
      <w:lvlJc w:val="left"/>
    </w:lvl>
  </w:abstractNum>
  <w:abstractNum w:abstractNumId="2">
    <w:nsid w:val="25E0392E"/>
    <w:multiLevelType w:val="singleLevel"/>
    <w:tmpl w:val="25E0392E"/>
    <w:lvl w:ilvl="0" w:tentative="0">
      <w:start w:val="3"/>
      <w:numFmt w:val="chineseCounting"/>
      <w:suff w:val="nothing"/>
      <w:lvlText w:val="%1、"/>
      <w:lvlJc w:val="left"/>
      <w:rPr>
        <w:rFonts w:hint="eastAsia"/>
      </w:rPr>
    </w:lvl>
  </w:abstractNum>
  <w:abstractNum w:abstractNumId="3">
    <w:nsid w:val="4B36E69A"/>
    <w:multiLevelType w:val="singleLevel"/>
    <w:tmpl w:val="4B36E69A"/>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3NzRhNTk2NDM2YmQ2NGE1OGFlN2NhNGY4NDM0NDMifQ=="/>
  </w:docVars>
  <w:rsids>
    <w:rsidRoot w:val="009F27D9"/>
    <w:rsid w:val="0010204D"/>
    <w:rsid w:val="00124C15"/>
    <w:rsid w:val="001D74E1"/>
    <w:rsid w:val="001E7A7B"/>
    <w:rsid w:val="002C1C69"/>
    <w:rsid w:val="002F037E"/>
    <w:rsid w:val="002F165D"/>
    <w:rsid w:val="003030DF"/>
    <w:rsid w:val="003464E5"/>
    <w:rsid w:val="0037787B"/>
    <w:rsid w:val="0038055C"/>
    <w:rsid w:val="00382216"/>
    <w:rsid w:val="00393C13"/>
    <w:rsid w:val="003B12EB"/>
    <w:rsid w:val="003B3025"/>
    <w:rsid w:val="003F7AD6"/>
    <w:rsid w:val="004966BF"/>
    <w:rsid w:val="004E4176"/>
    <w:rsid w:val="005241EE"/>
    <w:rsid w:val="00554BB8"/>
    <w:rsid w:val="005B070D"/>
    <w:rsid w:val="005C2B52"/>
    <w:rsid w:val="00606EE1"/>
    <w:rsid w:val="00653FB2"/>
    <w:rsid w:val="00654E9D"/>
    <w:rsid w:val="006E50F2"/>
    <w:rsid w:val="0074616C"/>
    <w:rsid w:val="00752DB6"/>
    <w:rsid w:val="007613B2"/>
    <w:rsid w:val="00764435"/>
    <w:rsid w:val="007B74E4"/>
    <w:rsid w:val="007C2A44"/>
    <w:rsid w:val="007F4AA8"/>
    <w:rsid w:val="008179B7"/>
    <w:rsid w:val="008261A6"/>
    <w:rsid w:val="008C2D77"/>
    <w:rsid w:val="008C73E7"/>
    <w:rsid w:val="008D1C50"/>
    <w:rsid w:val="00953B1A"/>
    <w:rsid w:val="009763A8"/>
    <w:rsid w:val="009F27D9"/>
    <w:rsid w:val="009F5755"/>
    <w:rsid w:val="00A23989"/>
    <w:rsid w:val="00AA631F"/>
    <w:rsid w:val="00AB5766"/>
    <w:rsid w:val="00B53B00"/>
    <w:rsid w:val="00B91350"/>
    <w:rsid w:val="00BF2B92"/>
    <w:rsid w:val="00C32CCB"/>
    <w:rsid w:val="00C60154"/>
    <w:rsid w:val="00C62C12"/>
    <w:rsid w:val="00C62DDA"/>
    <w:rsid w:val="00C82F00"/>
    <w:rsid w:val="00CE5F20"/>
    <w:rsid w:val="00D234E2"/>
    <w:rsid w:val="00D33F37"/>
    <w:rsid w:val="00D47A6B"/>
    <w:rsid w:val="00D56E4C"/>
    <w:rsid w:val="00E0228A"/>
    <w:rsid w:val="00E1704B"/>
    <w:rsid w:val="00E24807"/>
    <w:rsid w:val="00E67A6B"/>
    <w:rsid w:val="00EA560C"/>
    <w:rsid w:val="00ED0383"/>
    <w:rsid w:val="00EE4988"/>
    <w:rsid w:val="00EF15D3"/>
    <w:rsid w:val="00F42357"/>
    <w:rsid w:val="00FA5729"/>
    <w:rsid w:val="02F2610B"/>
    <w:rsid w:val="038B71DD"/>
    <w:rsid w:val="052B279F"/>
    <w:rsid w:val="05E66EF5"/>
    <w:rsid w:val="06760DD2"/>
    <w:rsid w:val="084E1B47"/>
    <w:rsid w:val="08CA153E"/>
    <w:rsid w:val="0ABB269A"/>
    <w:rsid w:val="0C675C26"/>
    <w:rsid w:val="0C6D1F78"/>
    <w:rsid w:val="0CDE02EB"/>
    <w:rsid w:val="0E07456A"/>
    <w:rsid w:val="0E8206F6"/>
    <w:rsid w:val="0EDD688C"/>
    <w:rsid w:val="1119238D"/>
    <w:rsid w:val="1123698A"/>
    <w:rsid w:val="133008A3"/>
    <w:rsid w:val="1409394F"/>
    <w:rsid w:val="14D97F15"/>
    <w:rsid w:val="156B0437"/>
    <w:rsid w:val="16376FA3"/>
    <w:rsid w:val="198D5B01"/>
    <w:rsid w:val="19F44D7D"/>
    <w:rsid w:val="1A467B0A"/>
    <w:rsid w:val="1AE661BD"/>
    <w:rsid w:val="1B3C7E86"/>
    <w:rsid w:val="1C286491"/>
    <w:rsid w:val="1D6B42EC"/>
    <w:rsid w:val="1DC969B0"/>
    <w:rsid w:val="1EC16011"/>
    <w:rsid w:val="1FFE32B4"/>
    <w:rsid w:val="20EB19B5"/>
    <w:rsid w:val="22415851"/>
    <w:rsid w:val="236B283B"/>
    <w:rsid w:val="242B368D"/>
    <w:rsid w:val="25AD2715"/>
    <w:rsid w:val="25EB508F"/>
    <w:rsid w:val="26954C93"/>
    <w:rsid w:val="26A30D00"/>
    <w:rsid w:val="29BE0141"/>
    <w:rsid w:val="2A1D394A"/>
    <w:rsid w:val="2AAD755F"/>
    <w:rsid w:val="2B905A36"/>
    <w:rsid w:val="2EAA0CE6"/>
    <w:rsid w:val="2EBE67C1"/>
    <w:rsid w:val="2ED4267F"/>
    <w:rsid w:val="2F272E6C"/>
    <w:rsid w:val="31350B1D"/>
    <w:rsid w:val="31E105D4"/>
    <w:rsid w:val="32364D1C"/>
    <w:rsid w:val="325E04C1"/>
    <w:rsid w:val="331303D8"/>
    <w:rsid w:val="33905500"/>
    <w:rsid w:val="33D339FF"/>
    <w:rsid w:val="33D85595"/>
    <w:rsid w:val="341A4324"/>
    <w:rsid w:val="35881424"/>
    <w:rsid w:val="36212C01"/>
    <w:rsid w:val="379B1A47"/>
    <w:rsid w:val="37DD54DE"/>
    <w:rsid w:val="3984613E"/>
    <w:rsid w:val="3D0B578A"/>
    <w:rsid w:val="3E285435"/>
    <w:rsid w:val="3EC33A71"/>
    <w:rsid w:val="4110326B"/>
    <w:rsid w:val="41807EDD"/>
    <w:rsid w:val="42D16B08"/>
    <w:rsid w:val="42FD3CA5"/>
    <w:rsid w:val="43D94A7C"/>
    <w:rsid w:val="44A010C8"/>
    <w:rsid w:val="44A67413"/>
    <w:rsid w:val="451C34C0"/>
    <w:rsid w:val="45381B78"/>
    <w:rsid w:val="463D4287"/>
    <w:rsid w:val="4738134B"/>
    <w:rsid w:val="48D5314C"/>
    <w:rsid w:val="48FC4AE8"/>
    <w:rsid w:val="493C48A4"/>
    <w:rsid w:val="49A730E8"/>
    <w:rsid w:val="49AB44F4"/>
    <w:rsid w:val="49D942C7"/>
    <w:rsid w:val="4ACB269F"/>
    <w:rsid w:val="4B2A6012"/>
    <w:rsid w:val="4C46512F"/>
    <w:rsid w:val="4D3D274C"/>
    <w:rsid w:val="4E757AA5"/>
    <w:rsid w:val="4F6443D1"/>
    <w:rsid w:val="4F9C32C2"/>
    <w:rsid w:val="500920BB"/>
    <w:rsid w:val="50F715E5"/>
    <w:rsid w:val="517F0759"/>
    <w:rsid w:val="530D77DA"/>
    <w:rsid w:val="53CD5172"/>
    <w:rsid w:val="53F9025D"/>
    <w:rsid w:val="546D312E"/>
    <w:rsid w:val="54B916A9"/>
    <w:rsid w:val="594B753A"/>
    <w:rsid w:val="59C20D31"/>
    <w:rsid w:val="5A640623"/>
    <w:rsid w:val="5A8E259D"/>
    <w:rsid w:val="5AF324A7"/>
    <w:rsid w:val="5BC50D1B"/>
    <w:rsid w:val="5CD148A6"/>
    <w:rsid w:val="5DD67DD7"/>
    <w:rsid w:val="5E63335D"/>
    <w:rsid w:val="5F7C6724"/>
    <w:rsid w:val="5FCF2E35"/>
    <w:rsid w:val="60CB07F6"/>
    <w:rsid w:val="61737B67"/>
    <w:rsid w:val="61F4605D"/>
    <w:rsid w:val="62133A3E"/>
    <w:rsid w:val="63B87580"/>
    <w:rsid w:val="63CB0A5B"/>
    <w:rsid w:val="64125461"/>
    <w:rsid w:val="64A5257C"/>
    <w:rsid w:val="688B62FC"/>
    <w:rsid w:val="693E2306"/>
    <w:rsid w:val="6AA263ED"/>
    <w:rsid w:val="6C3A25C3"/>
    <w:rsid w:val="6CC028ED"/>
    <w:rsid w:val="6D2F0438"/>
    <w:rsid w:val="6D3100D1"/>
    <w:rsid w:val="6E6F2FF3"/>
    <w:rsid w:val="6EE3224D"/>
    <w:rsid w:val="6F273915"/>
    <w:rsid w:val="6FB64690"/>
    <w:rsid w:val="72F12AFF"/>
    <w:rsid w:val="73EB3EB8"/>
    <w:rsid w:val="76E64C13"/>
    <w:rsid w:val="78BF4F03"/>
    <w:rsid w:val="792957D7"/>
    <w:rsid w:val="79D61FB4"/>
    <w:rsid w:val="7A1A0BF1"/>
    <w:rsid w:val="7A7D126D"/>
    <w:rsid w:val="7AED47A6"/>
    <w:rsid w:val="7B317835"/>
    <w:rsid w:val="7C5C650E"/>
    <w:rsid w:val="7CA43443"/>
    <w:rsid w:val="7E033F3B"/>
    <w:rsid w:val="7E4B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452C8-08C2-48BB-8639-11E85CD553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6305</Words>
  <Characters>6543</Characters>
  <Lines>62</Lines>
  <Paragraphs>17</Paragraphs>
  <TotalTime>1</TotalTime>
  <ScaleCrop>false</ScaleCrop>
  <LinksUpToDate>false</LinksUpToDate>
  <CharactersWithSpaces>6581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2020-12-01T12:31:00Z</dcterms:created>
  <dc:creator>DELL</dc:creator>
  <cp:lastModifiedBy>聪</cp:lastModifiedBy>
  <dcterms:modified xsi:type="dcterms:W3CDTF">2023-01-02T02:28:41Z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7A3F35AE748F402A89F19F6D48B7E2F9</vt:lpwstr>
  </property>
</Properties>
</file>