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乡村振兴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战略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视阈下“园艺植物病理学”思政教学改革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探索与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楷体" w:cs="Times New Roman"/>
          <w:b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sz w:val="21"/>
          <w:szCs w:val="21"/>
          <w:lang w:val="en-US" w:eastAsia="zh-CN"/>
        </w:rPr>
        <w:t>冯源，王弢，孔令芳，蒋显锋，陈希</w:t>
      </w:r>
    </w:p>
    <w:p>
      <w:pPr>
        <w:pStyle w:val="6"/>
        <w:keepNext w:val="0"/>
        <w:keepLines w:val="0"/>
        <w:pageBreakBefore w:val="0"/>
        <w:tabs>
          <w:tab w:val="left" w:pos="7560"/>
          <w:tab w:val="left" w:pos="7740"/>
        </w:tabs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eastAsia="楷体" w:cs="Times New Roman"/>
          <w:b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/>
          <w:color w:val="000000" w:themeColor="text1"/>
          <w:sz w:val="18"/>
          <w:szCs w:val="1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（大理大学农学与生物科学学院，云南大理 671003）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right="0" w:rightChars="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olor w:val="auto"/>
          <w:sz w:val="21"/>
          <w:szCs w:val="21"/>
          <w:lang w:val="en-US" w:eastAsia="zh-CN"/>
        </w:rPr>
        <w:t>摘要</w:t>
      </w:r>
      <w:r>
        <w:rPr>
          <w:rFonts w:hint="eastAsia" w:ascii="Times New Roman" w:hAnsi="Times New Roman" w:eastAsia="黑体" w:cs="Times New Roman"/>
          <w:b w:val="0"/>
          <w:i w:val="0"/>
          <w:color w:val="auto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b w:val="0"/>
          <w:i w:val="0"/>
          <w:color w:val="auto"/>
          <w:sz w:val="21"/>
          <w:szCs w:val="21"/>
          <w:lang w:val="en-US" w:eastAsia="zh-CN"/>
        </w:rPr>
        <w:t>针对培养创新型现代农业人才、服务地方经济建设的大理大学园艺专业定位，“园艺植物病理学”思政教学将人才培养与区域乡村振兴战略有机结合，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kern w:val="0"/>
          <w:sz w:val="21"/>
          <w:szCs w:val="21"/>
          <w:lang w:val="en-US" w:eastAsia="zh-CN" w:bidi="ar"/>
        </w:rPr>
        <w:t>挖掘三农思政案例，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>构建以社会主义核心价值观为灵魂和主线、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kern w:val="0"/>
          <w:sz w:val="21"/>
          <w:szCs w:val="21"/>
          <w:lang w:val="en-US" w:eastAsia="zh-CN" w:bidi="ar"/>
        </w:rPr>
        <w:t>坚持价值引领的课程内容体系；汲取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sz w:val="21"/>
          <w:szCs w:val="21"/>
          <w:lang w:val="en-US" w:eastAsia="zh-CN"/>
        </w:rPr>
        <w:t>地方特色三农教育资源，搭建三农教育平台，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>第一课堂、第二课堂与网络课堂横向贯通，</w:t>
      </w:r>
      <w:r>
        <w:rPr>
          <w:rFonts w:hint="default" w:ascii="Times New Roman" w:hAnsi="Times New Roman" w:eastAsia="楷体" w:cs="Times New Roman"/>
          <w:b w:val="0"/>
          <w:bCs w:val="0"/>
          <w:i w:val="0"/>
          <w:color w:val="auto"/>
          <w:kern w:val="0"/>
          <w:sz w:val="21"/>
          <w:szCs w:val="21"/>
          <w:lang w:val="en-US" w:eastAsia="zh-CN" w:bidi="ar"/>
        </w:rPr>
        <w:t>形成立体化教学模式，</w:t>
      </w:r>
      <w:r>
        <w:rPr>
          <w:rFonts w:hint="default" w:ascii="Times New Roman" w:hAnsi="Times New Roman" w:eastAsia="楷体" w:cs="Times New Roman"/>
          <w:b w:val="0"/>
          <w:i w:val="0"/>
          <w:color w:val="auto"/>
          <w:sz w:val="21"/>
          <w:szCs w:val="21"/>
          <w:lang w:val="en-US" w:eastAsia="zh-CN"/>
        </w:rPr>
        <w:t>构建具有地方特色的课程思政育人长效机制，</w:t>
      </w:r>
      <w:r>
        <w:rPr>
          <w:rFonts w:hint="default" w:ascii="Times New Roman" w:hAnsi="Times New Roman" w:eastAsia="楷体" w:cs="Times New Roman"/>
          <w:b w:val="0"/>
          <w:i w:val="0"/>
          <w:color w:val="auto"/>
          <w:sz w:val="21"/>
          <w:szCs w:val="21"/>
          <w:shd w:val="clear" w:fill="FFFFFF"/>
          <w:lang w:val="en-US" w:eastAsia="zh-CN"/>
        </w:rPr>
        <w:t>从源头上解决了思政教育与专业教育“两张皮”问题。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right="0" w:rightChars="0"/>
        <w:jc w:val="left"/>
        <w:rPr>
          <w:rFonts w:hint="default" w:ascii="Times New Roman" w:hAnsi="Times New Roman" w:eastAsia="楷体" w:cs="Times New Roman"/>
          <w:b w:val="0"/>
          <w:i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sz w:val="21"/>
          <w:szCs w:val="21"/>
          <w:lang w:val="en-US" w:eastAsia="zh-CN"/>
        </w:rPr>
        <w:t>关键词</w:t>
      </w:r>
      <w:r>
        <w:rPr>
          <w:rFonts w:hint="eastAsia" w:ascii="Times New Roman" w:hAnsi="Times New Roman" w:eastAsia="黑体" w:cs="Times New Roman"/>
          <w:b w:val="0"/>
          <w:i w:val="0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eastAsia="楷体" w:cs="Times New Roman"/>
          <w:b w:val="0"/>
          <w:i w:val="0"/>
          <w:sz w:val="21"/>
          <w:szCs w:val="21"/>
          <w:lang w:val="en-US" w:eastAsia="zh-CN"/>
        </w:rPr>
        <w:t>乡村振兴</w:t>
      </w:r>
      <w:r>
        <w:rPr>
          <w:rFonts w:hint="eastAsia" w:ascii="Times New Roman" w:hAnsi="Times New Roman" w:eastAsia="楷体" w:cs="Times New Roman"/>
          <w:b w:val="0"/>
          <w:i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楷体" w:cs="Times New Roman"/>
          <w:b w:val="0"/>
          <w:i w:val="0"/>
          <w:sz w:val="21"/>
          <w:szCs w:val="21"/>
          <w:lang w:val="en-US" w:eastAsia="zh-CN"/>
        </w:rPr>
        <w:t>三农教育</w:t>
      </w:r>
      <w:r>
        <w:rPr>
          <w:rFonts w:hint="eastAsia" w:ascii="Times New Roman" w:hAnsi="Times New Roman" w:eastAsia="楷体" w:cs="Times New Roman"/>
          <w:b w:val="0"/>
          <w:i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楷体" w:cs="Times New Roman"/>
          <w:b w:val="0"/>
          <w:i w:val="0"/>
          <w:sz w:val="21"/>
          <w:szCs w:val="21"/>
          <w:lang w:val="en-US" w:eastAsia="zh-CN"/>
        </w:rPr>
        <w:t>课程思政</w:t>
      </w:r>
      <w:r>
        <w:rPr>
          <w:rFonts w:hint="eastAsia" w:ascii="Times New Roman" w:hAnsi="Times New Roman" w:eastAsia="楷体" w:cs="Times New Roman"/>
          <w:b w:val="0"/>
          <w:i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楷体" w:cs="Times New Roman"/>
          <w:b w:val="0"/>
          <w:i w:val="0"/>
          <w:sz w:val="21"/>
          <w:szCs w:val="21"/>
          <w:lang w:val="en-US" w:eastAsia="zh-CN"/>
        </w:rPr>
        <w:t xml:space="preserve">园艺植物病理学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 xml:space="preserve">Exploration and </w:t>
      </w:r>
      <w:r>
        <w:rPr>
          <w:rFonts w:hint="eastAsia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 xml:space="preserve">ractice of Ideological and </w:t>
      </w:r>
      <w:r>
        <w:rPr>
          <w:rFonts w:hint="eastAsia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 xml:space="preserve">olitical </w:t>
      </w:r>
      <w:r>
        <w:rPr>
          <w:rFonts w:hint="eastAsia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 xml:space="preserve">eaching </w:t>
      </w:r>
      <w:r>
        <w:rPr>
          <w:rFonts w:hint="eastAsia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R</w:t>
      </w:r>
      <w:r>
        <w:rPr>
          <w:rFonts w:hint="default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eform of "</w:t>
      </w:r>
      <w:r>
        <w:rPr>
          <w:rFonts w:hint="eastAsia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H</w:t>
      </w:r>
      <w:r>
        <w:rPr>
          <w:rFonts w:hint="default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 xml:space="preserve">orticultural </w:t>
      </w:r>
      <w:r>
        <w:rPr>
          <w:rFonts w:hint="eastAsia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 xml:space="preserve">lant </w:t>
      </w:r>
      <w:r>
        <w:rPr>
          <w:rFonts w:hint="eastAsia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 xml:space="preserve">athology" from the </w:t>
      </w:r>
      <w:r>
        <w:rPr>
          <w:rFonts w:hint="eastAsia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sz w:val="21"/>
          <w:szCs w:val="21"/>
          <w:shd w:val="clear" w:fill="FFFFFF"/>
          <w:lang w:val="en-US" w:eastAsia="zh-CN"/>
        </w:rPr>
        <w:t>erspective of Rural Revitalization Strategy</w:t>
      </w: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FENG Yuan, WANG Tao,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JIANG xianfeng,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CHEN xi</w:t>
      </w: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（Dali University, College of Agriculture and Biology, Yunnan,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Dali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671003, China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bookmarkStart w:id="0" w:name="OLE_LINK1"/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Abstract: </w:t>
      </w:r>
      <w:r>
        <w:rPr>
          <w:rFonts w:hint="default" w:ascii="Times New Roman" w:hAnsi="Times New Roman" w:cs="Times New Roman"/>
        </w:rPr>
        <w:t>In view of the orientation of horticulture major of Dali University in cultivating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innovative modern agricultural talents and serving local economic construction, </w:t>
      </w:r>
      <w:r>
        <w:rPr>
          <w:rFonts w:hint="default" w:ascii="Times New Roman" w:hAnsi="Times New Roman" w:cs="Times New Roman"/>
          <w:shd w:val="clear" w:fill="FFFFFF"/>
        </w:rPr>
        <w:t xml:space="preserve">the ideological and political teaching of </w:t>
      </w:r>
      <w:r>
        <w:rPr>
          <w:rFonts w:hint="default" w:ascii="Times New Roman" w:hAnsi="Times New Roman" w:cs="Times New Roman"/>
          <w:shd w:val="clear" w:fill="FFFFFF"/>
          <w:lang w:val="en-US" w:eastAsia="zh-CN"/>
        </w:rPr>
        <w:t>“</w:t>
      </w:r>
      <w:bookmarkStart w:id="1" w:name="OLE_LINK5"/>
      <w:r>
        <w:rPr>
          <w:rFonts w:hint="default" w:ascii="Times New Roman" w:hAnsi="Times New Roman" w:cs="Times New Roman"/>
          <w:shd w:val="clear" w:fill="FFFFFF"/>
        </w:rPr>
        <w:t>horticultural plant pathology</w:t>
      </w:r>
      <w:bookmarkEnd w:id="1"/>
      <w:r>
        <w:rPr>
          <w:rFonts w:hint="default" w:ascii="Times New Roman" w:hAnsi="Times New Roman" w:cs="Times New Roman"/>
          <w:shd w:val="clear" w:fill="FFFFFF"/>
          <w:lang w:val="en-US" w:eastAsia="zh-CN"/>
        </w:rPr>
        <w:t>”</w:t>
      </w:r>
      <w:r>
        <w:rPr>
          <w:rFonts w:hint="default" w:ascii="Times New Roman" w:hAnsi="Times New Roman" w:cs="Times New Roman"/>
          <w:shd w:val="clear" w:fill="FFFFFF"/>
        </w:rPr>
        <w:t xml:space="preserve"> organically combines talent cultivation with regional rural revitalization strategy, excavates the ideological and political cases of </w:t>
      </w:r>
      <w:bookmarkStart w:id="2" w:name="OLE_LINK3"/>
      <w:r>
        <w:rPr>
          <w:rFonts w:hint="default" w:ascii="Times New Roman" w:hAnsi="Times New Roman" w:cs="Times New Roman"/>
          <w:shd w:val="clear" w:fill="FFFFFF"/>
          <w:lang w:val="en-US" w:eastAsia="zh-CN"/>
        </w:rPr>
        <w:t>Three Rural</w:t>
      </w:r>
      <w:bookmarkEnd w:id="2"/>
      <w:r>
        <w:rPr>
          <w:rFonts w:hint="default" w:ascii="Times New Roman" w:hAnsi="Times New Roman" w:cs="Times New Roman"/>
          <w:shd w:val="clear" w:fill="FFFFFF"/>
        </w:rPr>
        <w:t>,</w:t>
      </w:r>
      <w:r>
        <w:rPr>
          <w:rFonts w:hint="default" w:ascii="Times New Roman" w:hAnsi="Times New Roman" w:cs="Times New Roman"/>
        </w:rPr>
        <w:t xml:space="preserve"> and constructs a curriculum content system with socialist core values as the soul and main line and adhering to the value guidance. </w:t>
      </w:r>
      <w:r>
        <w:rPr>
          <w:rFonts w:hint="default" w:ascii="Times New Roman" w:hAnsi="Times New Roman" w:cs="Times New Roman"/>
          <w:lang w:val="en-US" w:eastAsia="zh-CN"/>
        </w:rPr>
        <w:t>It also draws on the</w:t>
      </w:r>
      <w:r>
        <w:rPr>
          <w:rFonts w:hint="default" w:ascii="Times New Roman" w:hAnsi="Times New Roman" w:cs="Times New Roman"/>
        </w:rPr>
        <w:t xml:space="preserve"> educational resources of </w:t>
      </w:r>
      <w:r>
        <w:rPr>
          <w:rFonts w:hint="default" w:ascii="Times New Roman" w:hAnsi="Times New Roman" w:cs="Times New Roman"/>
          <w:lang w:val="en-US" w:eastAsia="zh-CN"/>
        </w:rPr>
        <w:t>Three Rural</w:t>
      </w:r>
      <w:r>
        <w:rPr>
          <w:rFonts w:hint="default" w:ascii="Times New Roman" w:hAnsi="Times New Roman" w:cs="Times New Roman"/>
        </w:rPr>
        <w:t xml:space="preserve"> with local characteristics, build</w:t>
      </w:r>
      <w:r>
        <w:rPr>
          <w:rFonts w:hint="default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 a platform for </w:t>
      </w:r>
      <w:r>
        <w:rPr>
          <w:rFonts w:hint="default" w:ascii="Times New Roman" w:hAnsi="Times New Roman" w:cs="Times New Roman"/>
          <w:lang w:val="en-US" w:eastAsia="zh-CN"/>
        </w:rPr>
        <w:t>Three Rural</w:t>
      </w:r>
      <w:r>
        <w:rPr>
          <w:rFonts w:hint="default" w:ascii="Times New Roman" w:hAnsi="Times New Roman" w:cs="Times New Roman"/>
        </w:rPr>
        <w:t xml:space="preserve"> education, </w:t>
      </w:r>
      <w:r>
        <w:rPr>
          <w:rFonts w:hint="default" w:ascii="Times New Roman" w:hAnsi="Times New Roman" w:cs="Times New Roman"/>
          <w:lang w:val="en-US" w:eastAsia="zh-CN"/>
        </w:rPr>
        <w:t xml:space="preserve">connects </w:t>
      </w:r>
      <w:r>
        <w:rPr>
          <w:rFonts w:hint="default" w:ascii="Times New Roman" w:hAnsi="Times New Roman" w:cs="Times New Roman"/>
        </w:rPr>
        <w:t xml:space="preserve">the first classroom, the second classroom and the </w:t>
      </w:r>
      <w:r>
        <w:rPr>
          <w:rFonts w:hint="default" w:ascii="Times New Roman" w:hAnsi="Times New Roman" w:cs="Times New Roman"/>
          <w:lang w:val="en-US" w:eastAsia="zh-CN"/>
        </w:rPr>
        <w:t>online classroom</w:t>
      </w:r>
      <w:r>
        <w:rPr>
          <w:rFonts w:hint="default" w:ascii="Times New Roman" w:hAnsi="Times New Roman" w:cs="Times New Roman"/>
        </w:rPr>
        <w:t xml:space="preserve"> are </w:t>
      </w:r>
      <w:r>
        <w:rPr>
          <w:rFonts w:hint="default" w:ascii="Times New Roman" w:hAnsi="Times New Roman" w:cs="Times New Roman"/>
          <w:lang w:val="en-US" w:eastAsia="zh-CN"/>
        </w:rPr>
        <w:t>horizontally</w:t>
      </w:r>
      <w:r>
        <w:rPr>
          <w:rFonts w:hint="default" w:ascii="Times New Roman" w:hAnsi="Times New Roman" w:cs="Times New Roman"/>
        </w:rPr>
        <w:t>, form</w:t>
      </w:r>
      <w:r>
        <w:rPr>
          <w:rFonts w:hint="default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 a three-dimensional teaching mode, </w:t>
      </w:r>
      <w:r>
        <w:rPr>
          <w:rFonts w:hint="default" w:ascii="Times New Roman" w:hAnsi="Times New Roman" w:cs="Times New Roman"/>
          <w:shd w:val="clear" w:fill="FFFFFF"/>
          <w:lang w:val="en-US" w:eastAsia="zh-CN"/>
        </w:rPr>
        <w:t>and builds a</w:t>
      </w:r>
      <w:r>
        <w:rPr>
          <w:rFonts w:hint="default" w:ascii="Times New Roman" w:hAnsi="Times New Roman" w:cs="Times New Roman"/>
          <w:shd w:val="clear" w:fill="FFFFFF"/>
        </w:rPr>
        <w:t xml:space="preserve"> long-term mechanism for ideological and political education with local characteristics, which solves the </w:t>
      </w:r>
      <w:r>
        <w:rPr>
          <w:rFonts w:hint="default" w:ascii="Times New Roman" w:hAnsi="Times New Roman" w:cs="Times New Roman"/>
          <w:shd w:val="clear" w:fill="FFFFFF"/>
          <w:lang w:val="en-US" w:eastAsia="zh-CN"/>
        </w:rPr>
        <w:t>‘</w:t>
      </w:r>
      <w:r>
        <w:rPr>
          <w:rFonts w:hint="default" w:ascii="Times New Roman" w:hAnsi="Times New Roman" w:cs="Times New Roman"/>
          <w:shd w:val="clear" w:fill="FFFFFF"/>
        </w:rPr>
        <w:t>two skins</w:t>
      </w:r>
      <w:r>
        <w:rPr>
          <w:rFonts w:hint="default" w:ascii="Times New Roman" w:hAnsi="Times New Roman" w:cs="Times New Roman"/>
          <w:shd w:val="clear" w:fill="FFFFFF"/>
          <w:lang w:val="en-US" w:eastAsia="zh-CN"/>
        </w:rPr>
        <w:t>’</w:t>
      </w:r>
      <w:r>
        <w:rPr>
          <w:rFonts w:hint="default" w:ascii="Times New Roman" w:hAnsi="Times New Roman" w:cs="Times New Roman"/>
          <w:shd w:val="clear" w:fill="FFFFFF"/>
        </w:rPr>
        <w:t xml:space="preserve"> problem </w:t>
      </w:r>
      <w:r>
        <w:rPr>
          <w:rFonts w:hint="default" w:ascii="Times New Roman" w:hAnsi="Times New Roman" w:cs="Times New Roman"/>
          <w:shd w:val="clear" w:fill="FFFFFF"/>
          <w:lang w:val="en-US" w:eastAsia="zh-CN"/>
        </w:rPr>
        <w:t>between</w:t>
      </w:r>
      <w:r>
        <w:rPr>
          <w:rFonts w:hint="default" w:ascii="Times New Roman" w:hAnsi="Times New Roman" w:cs="Times New Roman"/>
          <w:shd w:val="clear" w:fill="FFFFFF"/>
        </w:rPr>
        <w:t xml:space="preserve"> ideological and political education and professional education from the source.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Key words: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r</w:t>
      </w:r>
      <w:r>
        <w:rPr>
          <w:rFonts w:hint="default" w:ascii="Times New Roman" w:hAnsi="Times New Roman" w:eastAsia="宋体" w:cs="Times New Roman"/>
          <w:b w:val="0"/>
          <w:bCs w:val="0"/>
        </w:rPr>
        <w:t xml:space="preserve">ural 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</w:rPr>
        <w:t>evitalization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lang w:val="en-US" w:eastAsia="zh-CN"/>
        </w:rPr>
        <w:t>Three Rural</w:t>
      </w:r>
      <w:r>
        <w:rPr>
          <w:rFonts w:hint="default" w:ascii="Times New Roman" w:hAnsi="Times New Roman" w:eastAsia="宋体" w:cs="Times New Roman"/>
        </w:rPr>
        <w:t xml:space="preserve"> education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; </w:t>
      </w:r>
      <w:r>
        <w:rPr>
          <w:rFonts w:hint="eastAsia" w:ascii="Times New Roman" w:hAnsi="Times New Roman" w:eastAsia="宋体" w:cs="Times New Roman"/>
          <w:b w:val="0"/>
          <w:bCs w:val="0"/>
          <w:shd w:val="clear" w:fill="FFFFFF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hd w:val="clear" w:fill="FFFFFF"/>
        </w:rPr>
        <w:t xml:space="preserve">deological and </w:t>
      </w:r>
      <w:r>
        <w:rPr>
          <w:rFonts w:hint="eastAsia" w:ascii="Times New Roman" w:hAnsi="Times New Roman" w:eastAsia="宋体" w:cs="Times New Roman"/>
          <w:shd w:val="clear" w:fill="FFFFFF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hd w:val="clear" w:fill="FFFFFF"/>
        </w:rPr>
        <w:t xml:space="preserve">olitical </w:t>
      </w:r>
      <w:r>
        <w:rPr>
          <w:rFonts w:hint="eastAsia" w:ascii="Times New Roman" w:hAnsi="Times New Roman" w:eastAsia="宋体" w:cs="Times New Roman"/>
          <w:shd w:val="clear" w:fill="FFFFFF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hd w:val="clear" w:fill="FFFFFF"/>
        </w:rPr>
        <w:t xml:space="preserve">ducation in </w:t>
      </w:r>
      <w:r>
        <w:rPr>
          <w:rFonts w:hint="eastAsia" w:ascii="Times New Roman" w:hAnsi="Times New Roman" w:eastAsia="宋体" w:cs="Times New Roman"/>
          <w:shd w:val="clear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hd w:val="clear" w:fill="FFFFFF"/>
        </w:rPr>
        <w:t>urriculum</w:t>
      </w:r>
      <w:r>
        <w:rPr>
          <w:rFonts w:hint="eastAsia" w:ascii="Times New Roman" w:hAnsi="Times New Roman" w:eastAsia="宋体" w:cs="Times New Roman"/>
          <w:shd w:val="clear" w:fill="FFFFFF"/>
          <w:lang w:val="en-US" w:eastAsia="zh-CN"/>
        </w:rPr>
        <w:t>;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horticultural plant pathology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hint="default" w:ascii="Times New Roman" w:hAnsi="Times New Roman" w:eastAsia="楷体" w:cs="Times New Roman"/>
          <w:b w:val="0"/>
          <w:i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  <w:lang w:val="en-US" w:eastAsia="zh-CN"/>
        </w:rPr>
        <w:t>2018年1月，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</w:rPr>
        <w:t>中共中央国务院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  <w:lang w:val="en-US" w:eastAsia="zh-CN"/>
        </w:rPr>
        <w:t>发布的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</w:rPr>
        <w:t>《关于实施乡村振兴战略的意见》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  <w:lang w:val="en-US" w:eastAsia="zh-CN"/>
        </w:rPr>
        <w:t>中明确指出：实施乡村振兴战略，是党的十九大作出的重大决策部署，是新时代“三农”工作的总抓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shd w:val="clear" w:fill="FFFFFF"/>
          <w:lang w:val="en-US" w:eastAsia="zh-CN"/>
        </w:rPr>
        <w:t>手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shd w:val="clear" w:fill="FFFFFF"/>
          <w:vertAlign w:val="superscript"/>
          <w:lang w:val="en-US" w:eastAsia="zh-CN"/>
        </w:rPr>
        <w:t>[1]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</w:rPr>
        <w:t>实施乡村振兴战略，必须破解人才瓶颈制约，为乡村振兴培养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  <w:lang w:val="en-US" w:eastAsia="zh-CN"/>
        </w:rPr>
        <w:t>更多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</w:rPr>
        <w:t>专业化人才。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我国农村人口数量庞大，涉农专业人才严重不足，投身于乡村振兴建设的农科类专业人才更是少之又少，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  <w:lang w:val="en-US" w:eastAsia="zh-CN"/>
        </w:rPr>
        <w:t>如何加强涉农专业大学生三农教育，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充分发挥其在乡村振兴国家战略中的重要功效，显得尤为重要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大理大学园艺本科专业为 “云南省教育厅卓越农林人才协同育人计划”改革试点专业（2017年立项），专业特色鲜明，即立足地方实际，构建基于“政行企校合作办学”的专业人才联合培养体系，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  <w:lang w:val="en-US" w:eastAsia="zh-CN"/>
        </w:rPr>
        <w:t>培养适应地方经济发展需要的创新型农业人才。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基于专业定位，园艺专业积极开展专业教育与思政教育的融合实践。根据区域农业产业发展需求，</w:t>
      </w:r>
      <w:r>
        <w:rPr>
          <w:rFonts w:hint="default" w:ascii="Times New Roman" w:hAnsi="Times New Roman" w:eastAsia="宋体" w:cs="Times New Roman"/>
          <w:sz w:val="21"/>
          <w:szCs w:val="21"/>
          <w:shd w:val="clear" w:fill="FFFFFF"/>
          <w:lang w:val="en-US" w:eastAsia="zh-CN"/>
        </w:rPr>
        <w:t>将乡村振兴战略融入以“园艺植物病理学”为代表的专业核心课程中，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通过理论与实践教学，培养学生大国三农情怀、明确乡村振兴使命担当，不断强化学生的实践创新能力，为培养专业技能扎实、富有创新能力的“一懂两爱”乡村振兴人才队伍打下坚实基础。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bCs/>
          <w:sz w:val="24"/>
          <w:szCs w:val="24"/>
          <w:highlight w:val="yellow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highlight w:val="none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highlight w:val="none"/>
          <w:shd w:val="clear" w:fill="FFFFFF"/>
          <w:lang w:val="en-US" w:eastAsia="zh-CN"/>
        </w:rPr>
        <w:t>、“园艺植物病理学”课程教学概况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shd w:val="clear" w:fill="FFFFFF"/>
          <w:lang w:val="en-US" w:eastAsia="zh-CN"/>
        </w:rPr>
        <w:t>“园艺植物病理学”为园艺专业核心课，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随2007年大理大学园艺本科专业开办而产生。作为校级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本科应用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型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</w:rPr>
        <w:t>示范课程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该课程通过理论与实验教学，使学生系统掌握植物病害的病因、病害发生与流行的基本规律以及病害防治的基本原理与技术，了解学科前沿进展，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shd w:val="clear" w:fill="FFFFFF"/>
          <w:lang w:val="en-US" w:eastAsia="zh-CN"/>
        </w:rPr>
        <w:t>理解低碳生态循环的绿色农业产业体系，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能够利用多学科知识提出植物病害的绿色综合防控方法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，解决农业绿色发展中的存在实际问题。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大理大学园艺专业近几年的生源调查结果显示，农村生源占到80%以上（图1</w:t>
      </w:r>
      <w:bookmarkStart w:id="3" w:name="_GoBack"/>
      <w:bookmarkEnd w:id="3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）。受传统观念影响，部分农村学生对学农热情不高、专业认同度低、涉农就业的比例偏低。课程教学联系三农工作实际不够，教学内容与地方产业联系不紧密。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学生与农业、农村、农民接触少，不了解何为乡村振兴，服务“三农”意识淡薄。除此之外，课程教学模式与方法有待进一步改进，课堂教学以多媒体讲授为主，学生自主学习与积极互动较少，导致学生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学习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态度消极，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缺乏对未知领域的探索精神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实践创新能力无法提升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用课堂提问、课后布置作业、实验报告等方式检验学习效果，无法形成有效的教学反馈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990975" cy="1938655"/>
            <wp:effectExtent l="0" t="0" r="0" b="0"/>
            <wp:docPr id="7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18"/>
          <w:szCs w:val="18"/>
          <w:lang w:val="en-US" w:eastAsia="zh-CN"/>
        </w:rPr>
        <w:t>图1 大理大学园艺专业学生农村生源比例（%）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面对课程教学中存在的这些不足，教学团队要解决的问题就是如何通过行之有效的教改措施，在提高学生学习积极性的基础上，让学生与“三农”密切接触，对“三农”工作、农业政策有所感、有所悟，并进一步提升学生的创新思维与实践创新能力，培养具有“一懂两爱”思想观念的创新型农业人才，为区域乡村振兴战略服务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围绕这一育人目标，通过教学内容优化与更新，将三农知识体系与植物病理学知识体系紧密衔接；通过改革教学模式与方法，搭建三农教育平台，第一课堂、第二课堂与网络课堂相融通，拉进学生与“三农”问题的距离；将思政考核要素引入课程考核中，构建多元化学习效果评价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24"/>
          <w:szCs w:val="24"/>
          <w:lang w:val="en-US" w:eastAsia="zh-CN"/>
        </w:rPr>
        <w:t>、“园艺植物病理学”思政教学改革方法与路径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Chars="0" w:right="0" w:rightChars="0" w:firstLine="422" w:firstLineChars="200"/>
        <w:jc w:val="left"/>
        <w:textAlignment w:val="auto"/>
        <w:outlineLvl w:val="1"/>
        <w:rPr>
          <w:rFonts w:hint="default" w:ascii="Times New Roman" w:hAnsi="Times New Roman" w:eastAsia="黑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优化教学内容，融入三农元素，提升“知农爱农”思想观念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1475105</wp:posOffset>
            </wp:positionV>
            <wp:extent cx="4744720" cy="2875280"/>
            <wp:effectExtent l="0" t="0" r="8255" b="1270"/>
            <wp:wrapTight wrapText="bothSides">
              <wp:wrapPolygon>
                <wp:start x="0" y="0"/>
                <wp:lineTo x="0" y="21538"/>
                <wp:lineTo x="21551" y="21538"/>
                <wp:lineTo x="2155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新农科“四个面向”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（面向新农业、新乡村、新农民、新生态）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指导下，基于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-8"/>
          <w:sz w:val="21"/>
          <w:szCs w:val="21"/>
          <w:lang w:val="en-US" w:eastAsia="zh-CN"/>
        </w:rPr>
        <w:t>“因事而化、因时而进、因势而新”的思政教育理念，根据“病害识别——病害诊断——病害调查——病害防治”这条教学主线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，设计多个“大国三农”思政映射与融入点，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由多个属性相近的“知识点—思政点”结合形成一条“思政线”，再由多条“思政线”构建成为一个“思政面”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vertAlign w:val="superscript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vertAlign w:val="superscript"/>
          <w:lang w:val="en-US" w:eastAsia="zh-CN" w:bidi="ar"/>
        </w:rPr>
        <w:t>]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，构建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与教学内容无缝衔接的思政内容体系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8"/>
          <w:sz w:val="21"/>
          <w:szCs w:val="21"/>
          <w:shd w:val="clear" w:color="auto" w:fill="FFFFFF"/>
          <w:lang w:val="en-US" w:eastAsia="zh-CN"/>
        </w:rPr>
        <w:t>图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auto"/>
          <w:spacing w:val="8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8"/>
          <w:sz w:val="21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。教学团队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将政产学研合作课题、地方植保与脱贫攻坚实际工作纳入课程教学，构建地方三农思政案例库，使思政教育更生动鲜活、更具说服力。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1"/>
          <w:szCs w:val="21"/>
          <w:lang w:val="en-US" w:eastAsia="zh-CN" w:bidi="ar"/>
        </w:rPr>
        <w:t>图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1"/>
          <w:szCs w:val="21"/>
          <w:lang w:val="en-US" w:eastAsia="zh-CN" w:bidi="ar"/>
        </w:rPr>
        <w:t>课程教学内容与思政要素分析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根据课程育人目标，具体做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到“五进课堂”：①“科学家故事进课堂”（例如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时代楷模朱有勇院士事迹），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8"/>
          <w:sz w:val="21"/>
          <w:szCs w:val="21"/>
          <w:u w:val="none"/>
          <w:shd w:val="clear" w:color="auto" w:fill="FFFFFF"/>
          <w:lang w:val="en-US" w:eastAsia="zh-CN"/>
        </w:rPr>
        <w:t>厚植学生“大国三农”情怀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；②“时事政策进课堂”（例如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绿色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低碳循环的农业产业发展规划、生态文明建设、乡村生态振兴等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），转变学生“学农不懂农”思想；③“科研论文进课堂”（例如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康振生院士团队在小麦条锈病防治方面的研究进展，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>科研成果处于国际领先水平），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增强学生文化自信，提升科技创新意识；④“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三农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工作进课堂”（例如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云南省打造“绿色食品牌”、洱海流域农业绿色转型发展等），明确乡村振兴使命担当；⑤“教师科研进课堂（例如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笔者所在课题组与大理市农业农村局合作项目子课题“大理州食用玫瑰病虫害的绿色防控技术体系”），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>言传身教，增强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学生服务“三农”意识。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22" w:firstLineChars="200"/>
        <w:jc w:val="left"/>
        <w:textAlignment w:val="auto"/>
        <w:outlineLvl w:val="1"/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基于OBE理念，实行项目化教学，增强“强农兴农”创新能力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围绕教学主线“病害识别—诊断—调查—防治”，结合地方农业生产与植保工作岗位特点，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打破传统教材内容顺序，以项目任务为单元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来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组织教学内容，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形成14个项目模块，包含6个讨论主题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（表1）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position w:val="0"/>
          <w:sz w:val="21"/>
          <w:szCs w:val="21"/>
          <w:lang w:val="en-US" w:eastAsia="zh-CN"/>
        </w:rPr>
        <w:t>以项目任务为驱动，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position w:val="0"/>
          <w:sz w:val="21"/>
          <w:szCs w:val="21"/>
          <w:lang w:val="en-US" w:eastAsia="zh-CN"/>
        </w:rPr>
        <w:t>教师</w:t>
      </w:r>
      <w:r>
        <w:rPr>
          <w:rFonts w:hint="default" w:ascii="Times New Roman" w:hAnsi="Times New Roman" w:eastAsia="宋体" w:cs="Times New Roman"/>
          <w:color w:val="auto"/>
          <w:spacing w:val="0"/>
          <w:w w:val="100"/>
          <w:position w:val="0"/>
          <w:sz w:val="21"/>
          <w:szCs w:val="21"/>
          <w:lang w:val="en-US" w:eastAsia="zh-CN"/>
        </w:rPr>
        <w:t>主要采取翻转课堂、案例教学、小组讨论、问题探究等多种教学方法，构建以学生为中心的课堂教学模式。基于布鲁姆教育目标分类理论，根据每个任务模块的不同层次教学目标，梳理知识点，将用于记忆与理解的知识设置成课前预习任务，让学生进行课前预习与自学，将能够帮助学生达到更高阶的能力与素质目标的知识，以项目任务的形式，组织学生进行课前分组探究，课堂上进行讨论、交流与汇报，增强学生对于知识的内化创新能力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学生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从应试型学习向研究型学习转变，极大地调动了学生的学习积极性，促进自主学习习惯的养成，有效提升创新能力与创新思维。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18"/>
          <w:szCs w:val="18"/>
          <w:lang w:val="en-US" w:eastAsia="zh-CN" w:bidi="ar"/>
        </w:rPr>
        <w:t>表1 项目化教学模块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3322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教学模块</w:t>
            </w:r>
          </w:p>
        </w:tc>
        <w:tc>
          <w:tcPr>
            <w:tcW w:w="33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项目任务</w:t>
            </w:r>
          </w:p>
        </w:tc>
        <w:tc>
          <w:tcPr>
            <w:tcW w:w="3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对应的实践教学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病害识别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讨论课：植物病害的判断方法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植物病害标本采集与制作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讨论课：病害症状识别与应用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植物病害症状识别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（田间实习）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病害诊断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病原菌物病害诊断方法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植物病原菌物分离培养与鉴定方法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病原原核生物病害诊断方法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病原细菌生理生化测定；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植物病原细菌16S rDNA的检测与鉴定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病原线虫病害诊断方法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植物病原线虫的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分离与接种技术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植物病毒病害诊断方法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植物病毒内含体的观察；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植物病毒的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ELISA检测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寄生性种子植物病害诊断方法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菟丝子的形态识别与侵染特征观察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讨论课：非侵染性病害诊断方法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调查实践教学基地中非侵染性病害发生情况与症状识别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（田间实习）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病害调查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病原物与植物的互作机制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病原菌分泌的胞外酶提取及其对病害发生的影响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植物病害流行与病害循环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植物病害的调查与损失估计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（田间实习）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讨论课：如何根据病害发生发展规律，来预测植物病害？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认识大理州林业有害生物预测系统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病害防治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植物病害防治的基本原理与方法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杀菌剂的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室内毒力检测与比较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农药的田间使用技术（田间实习）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讨论课：什么是植物病害的绿色防控？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生防菌剂的筛选；植物源杀菌剂的筛选；植物诱导抗病技术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讨论课：当地特色园艺植物病害防治</w:t>
            </w:r>
          </w:p>
        </w:tc>
        <w:tc>
          <w:tcPr>
            <w:tcW w:w="3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柑橘、葡萄的病害调查与防治（企业生产实训）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00" w:lineRule="auto"/>
        <w:ind w:left="0" w:leftChars="0" w:firstLine="0"/>
        <w:textAlignment w:val="baseline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注：每学期，学生从实验教学项目中选择≧20学时的教学内容进行学习。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00" w:lineRule="auto"/>
        <w:ind w:left="0" w:leftChars="0" w:firstLine="420" w:firstLineChars="200"/>
        <w:textAlignment w:val="baseline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教师还根据教学内容灵活地采用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“理实一体化”的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教学方式。例如，在“植物病害的判断方法”这一节讨论课中，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在教师的指导下，学生利用显微镜与体视镜观察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自己采集的植物病害样本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，边观察边讨论边学习，加深学生对于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植物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病害的认知水平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有效解决了理论与实践相脱节的问题。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00" w:lineRule="auto"/>
        <w:ind w:left="0" w:leftChars="0" w:firstLine="422" w:firstLineChars="200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三大课堂横向贯通，拓宽教学途径，提高思政育人质量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推进高校第二课堂建设，是构建“三全育人”工作新格局、落实立德树人根本任务的重要一环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superscript"/>
          <w:lang w:val="en-US" w:eastAsia="zh-CN"/>
        </w:rPr>
        <w:t>[4]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园艺植物病理学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教学团队将第二课堂作为第一课堂的有效延申。在完成每一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教学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单元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后，任课教师都会布置相应的课后实践与调查任务。例如，在“植物病害的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绿色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防控”讨论课之后，让学生利用课下时间，分组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调查“洱海周边农田病害发生与用药防治情况”。在课堂上，学生汇报调查结果，教师点评中自然融入生态文明建设理念与洱海流域农业“两减一增”政策，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fill="FFFFFF"/>
          <w:lang w:val="en-US" w:eastAsia="zh-CN"/>
        </w:rPr>
        <w:t>使学生深入理解“绿水青山就是金山银山”、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“人类命运共同体”。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42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我们还鼓励学生积极申报各类创新创业项目、双创比赛和学科竞赛。在授课教师的指导下，2015级学生科研成果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“苍山地区淡水真菌抑菌活性探究”获得2018年全国大学生生命科学竞赛国家二等奖。该成果作为典型的教学案例，组织学生进行课堂讨论：“该成果对滇西农业生产与洱海流域生态环境保护具有什么实际意义？”在自由讨论与交流中，学生进一步提升思想认识，牢固树立农业绿色发展观念，并产生同伴效应，激发学习热情，增强利用所学知识服务地方产业、建设美丽乡村的使命担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作为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学校精品在线课程，“园艺植物病理学”在智慧树平台上开放共享。教学团队收集到好的思政案例，随时更新教学资源，构建网络思政案例库，这成为学生主要的自学平台。除此之外，教学团队根据教学活动安排，利用“雨课堂”灵活地将课前、课中与课后联系起来，通过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推送开放性问题，让学生随时利用“两微一端”自主检索、收集三农相关时事资料，进行课下小组讨论，形成一定的观点与看法，在课堂上师生、生生交流互动，培养学生接受思政教育的主动性与积极性。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22" w:firstLineChars="200"/>
        <w:jc w:val="left"/>
        <w:textAlignment w:val="auto"/>
        <w:outlineLvl w:val="1"/>
        <w:rPr>
          <w:rFonts w:hint="default" w:ascii="Times New Roman" w:hAnsi="Times New Roman" w:eastAsia="黑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瞄准区域农业发展需求，搭建三农教育平台，产教融合协同育人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根据新农科“三对接”要求（对接农业创新发展、乡村产业融合发展、现代职业农民素养发展），借助大理州政府、行业协会、企业与大理大学于2014年合作成立的“农学与生物学政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行企校合作办学联盟”，园艺专业与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大理市喜洲镇、银桥镇、宾川县富鑫绿色食品有限公司等合作单位共建12家校外实习实训基地，为学生深入了解国情与农情、深入生产一线搭建三农教育平台。形成“校内实验教学平台—综合性科教平台—校外三农教育平台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t>三位一体、协同育人的实践教学模式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（图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）。聘请植保工作一线技术专家担任兼职教师，开展植保技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术讲座与地方生产案例教学，指导田间实习与企业生产实训。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99695</wp:posOffset>
            </wp:positionV>
            <wp:extent cx="5273675" cy="2162810"/>
            <wp:effectExtent l="0" t="0" r="3175" b="8890"/>
            <wp:wrapTight wrapText="bothSides">
              <wp:wrapPolygon>
                <wp:start x="0" y="0"/>
                <wp:lineTo x="0" y="21499"/>
                <wp:lineTo x="21574" y="21499"/>
                <wp:lineTo x="2157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图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 三位一体、协同育人的实践教学模式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以滇西地区乡村振兴战略为导向，借助三大实践教学平台，将实践教学模块（田间病害调查与防治实习、企业生产实训）与服务三农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活动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模块（洱海流域农业“两减一增”政策宣传、宾川县柑橘苗木产地检疫、葡萄生产安全用药技术培训等）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相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结合，将教学空间拓展校园之外，把地方特色三农教育资源引入课程之内，拉进学生与“三农”问题的距离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明确乡村振兴使命担当。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22" w:firstLineChars="200"/>
        <w:jc w:val="left"/>
        <w:textAlignment w:val="auto"/>
        <w:outlineLvl w:val="1"/>
        <w:rPr>
          <w:rFonts w:hint="default" w:ascii="Times New Roman" w:hAnsi="Times New Roman" w:eastAsia="黑体" w:cs="Times New Roman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>课程考核融入思政元素，构建课程育人效果评价的长效机制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1456055</wp:posOffset>
            </wp:positionV>
            <wp:extent cx="3996690" cy="2969260"/>
            <wp:effectExtent l="0" t="0" r="22860" b="21590"/>
            <wp:wrapTight wrapText="bothSides">
              <wp:wrapPolygon>
                <wp:start x="0" y="0"/>
                <wp:lineTo x="0" y="21549"/>
                <wp:lineTo x="21569" y="21549"/>
                <wp:lineTo x="2156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669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以学习成果为导向，“园艺植物病理学”课程考核的平时成绩由原来30%提升至50%，包括平时成绩（10%）、项目任务（10%）与实验成绩（30%）；期末成绩占比为50%，包括探究性项目（期末大作业，50%）以及闭卷笔试成绩（40%）（见图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）。课程考核还参考学生自评与学习小组内互评分，并设置课外创新加分3~5分。在上述各考核环节，融入思政考查元素，重点考核学生正确价值观的塑造、对三农问题的认识以及思想道德素质的提升，各环节思政加分区间为1~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00" w:lineRule="auto"/>
        <w:ind w:left="0" w:leftChars="0" w:firstLine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1"/>
          <w:szCs w:val="21"/>
          <w:lang w:val="en-US" w:eastAsia="zh-CN" w:bidi="ar"/>
        </w:rPr>
        <w:t>图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1"/>
          <w:szCs w:val="21"/>
          <w:lang w:val="en-US" w:eastAsia="zh-CN" w:bidi="ar"/>
        </w:rPr>
        <w:t xml:space="preserve">4 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1"/>
          <w:szCs w:val="21"/>
          <w:lang w:val="en-US" w:eastAsia="zh-CN" w:bidi="ar"/>
        </w:rPr>
        <w:t>“园艺植物病理学”课程考核体系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针对课程考核结果，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对课程目标达成度进行量化分析，针对达成度较低的教育目标（&lt; 0.5），分析原因，提出整改措施，持续改进教学活动。目前，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已建立“校→院→专业→教学团队→学生”五层次教学质量评价体系，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fill="FFFFFF"/>
          <w:lang w:val="en-US" w:eastAsia="zh-CN"/>
        </w:rPr>
        <w:t>包括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fill="FFFFFF"/>
          <w:lang w:val="en-US" w:eastAsia="zh-CN"/>
        </w:rPr>
        <w:t>教学设计、教学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fill="FFFFFF"/>
          <w:lang w:val="en-US" w:eastAsia="zh-CN"/>
        </w:rPr>
        <w:t>活动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fill="FFFFFF"/>
          <w:lang w:val="en-US" w:eastAsia="zh-CN"/>
        </w:rPr>
        <w:t>组织与实施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fill="FFFFFF"/>
          <w:lang w:val="en-US" w:eastAsia="zh-CN"/>
        </w:rPr>
        <w:t>的全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fill="FFFFFF"/>
          <w:lang w:val="en-US" w:eastAsia="zh-CN"/>
        </w:rPr>
        <w:t>过程评价。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学院教学指导委员会定期监督改进效果，形成“评价→反馈→整改→监督”的闭环教学质量监控机制，有力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促进课程思政教学质量的稳步提升。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22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>、课程思政教学改革成效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近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5年，该课程的同行评价与学生评教分数在学校各门课程中均位于前1/3。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本专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业学生对“园艺植物病理学”思政教学的接受程度高、评价好，思政教学效果好（表2）。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18"/>
          <w:szCs w:val="18"/>
          <w:lang w:val="en-US" w:eastAsia="zh-CN" w:bidi="ar"/>
        </w:rPr>
        <w:t>表2  2015-2018级专业学生对课程思政教学的评价结果[n(%), n = 145]</w:t>
      </w:r>
    </w:p>
    <w:tbl>
      <w:tblPr>
        <w:tblStyle w:val="8"/>
        <w:tblpPr w:leftFromText="180" w:rightFromText="180" w:vertAnchor="text" w:horzAnchor="page" w:tblpX="1933" w:tblpY="135"/>
        <w:tblOverlap w:val="never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97"/>
        <w:gridCol w:w="1950"/>
        <w:gridCol w:w="1802"/>
        <w:gridCol w:w="5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pc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评价内容</w:t>
            </w:r>
          </w:p>
        </w:tc>
        <w:tc>
          <w:tcPr>
            <w:tcW w:w="1230" w:type="pc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好</w:t>
            </w:r>
          </w:p>
        </w:tc>
        <w:tc>
          <w:tcPr>
            <w:tcW w:w="1144" w:type="pc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较好</w:t>
            </w:r>
          </w:p>
        </w:tc>
        <w:tc>
          <w:tcPr>
            <w:tcW w:w="1057" w:type="pc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一般</w:t>
            </w:r>
          </w:p>
        </w:tc>
        <w:tc>
          <w:tcPr>
            <w:tcW w:w="350" w:type="pc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思政教学内容</w:t>
            </w:r>
          </w:p>
        </w:tc>
        <w:tc>
          <w:tcPr>
            <w:tcW w:w="123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83（57.3%）</w:t>
            </w:r>
          </w:p>
        </w:tc>
        <w:tc>
          <w:tcPr>
            <w:tcW w:w="1144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56（38.6%）</w:t>
            </w:r>
          </w:p>
        </w:tc>
        <w:tc>
          <w:tcPr>
            <w:tcW w:w="1057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6 （4.1%）</w:t>
            </w:r>
          </w:p>
        </w:tc>
        <w:tc>
          <w:tcPr>
            <w:tcW w:w="350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思政教学方法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91（62.8%）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46（31.7%）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8 （5.5%）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课堂教学效果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96（66.2%）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37（25.5%）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12（8.3%）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实践教学效果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85（58.6%）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55（37.9%）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5 （3.5%）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考核方式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87（60%）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45（31.0%）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13（9.0%）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师资水平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95（65.5%）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37（25.5%）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13（9.0%）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思政接受程度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108（74.5%）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27（18.6%）</w:t>
            </w:r>
          </w:p>
        </w:tc>
        <w:tc>
          <w:tcPr>
            <w:tcW w:w="1057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10（6.9%）</w:t>
            </w:r>
          </w:p>
        </w:tc>
        <w:tc>
          <w:tcPr>
            <w:tcW w:w="350" w:type="pc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/>
        </w:rPr>
        <w:t>“园艺植物病理学”于2021年列为云南省课程思政示范课（含思政教学名师与教学团队）。“政行企校”协同育人模式与成效得到相关合作单位与用人单位一致认可，该教改成果获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2020年大理大学教学成果一等奖。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通过课程引导，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专业学生的双创能力不断提升，学生科研成果“苍山地区淡水真菌生防菌株筛选与开发利用”已形成专利技术，在地方食用玫瑰白粉病与黑斑病综合防治中试验使用。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22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>、结语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在三全育人格局下，“园艺植物病理学”思政教学始终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围绕育人核心目标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“培育‘一懂两爱’现代农业人才，助力乡村振兴”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，两个体系（三农教育内容体系与专业知识体系）紧密衔接，三个课堂（第一课堂、第二课堂、网络课堂）横向贯通，形成四个创新特色（项目驱动自主学习、地方资源优化运用、政行企校协同育人、过程评价全面考核），构建具有地方特色的课程思政育人长效机制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着力打造新农科背景下的新时代育人“金课”。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刘晓雪. 新时代乡村振兴战略的新要求——2018年中央一号文件解读[J]. 毛泽东邓小平理论研究, 2018, (03): 13 - 20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郝振萍，郭延乐，宰学明，等.乡村振兴战略背景下双创型“新农人”培养体系[J].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江苏农业科学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(0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):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226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231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李强栋，刘昀雯，李婷，等. 以学生为中心的农业生态学课程思政实践探索[J].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科教文汇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, (16):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76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  <w:t>77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firstLine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团中央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教育部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 xml:space="preserve">. 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关于在高校实施共青团“第二课堂成绩单”制度的意见[N]. 中国青年报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2018</w:t>
      </w:r>
      <w:r>
        <w:rPr>
          <w:rFonts w:hint="eastAsia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lang w:val="en-US" w:eastAsia="zh-C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lang w:val="en-US" w:eastAsia="zh-CN"/>
      </w:rPr>
      <w:t>基金项目：云南省</w:t>
    </w:r>
    <w:r>
      <w:rPr>
        <w:rFonts w:hint="eastAsia" w:ascii="Times New Roman" w:hAnsi="Times New Roman" w:cs="Times New Roman"/>
        <w:lang w:val="en-US" w:eastAsia="zh-CN"/>
      </w:rPr>
      <w:t>教育厅</w:t>
    </w:r>
    <w:r>
      <w:rPr>
        <w:rFonts w:hint="default" w:ascii="Times New Roman" w:hAnsi="Times New Roman" w:cs="Times New Roman"/>
        <w:lang w:val="en-US" w:eastAsia="zh-CN"/>
      </w:rPr>
      <w:t>普通本科高校卓越人才协同育人计划项目“卓越农林人才”（云教高[2017]80号）</w:t>
    </w:r>
    <w:r>
      <w:rPr>
        <w:rFonts w:hint="eastAsia" w:ascii="Times New Roman" w:hAnsi="Times New Roman" w:cs="Times New Roman"/>
        <w:lang w:val="en-US" w:eastAsia="zh-CN"/>
      </w:rPr>
      <w:t>；云南省2021年高校课程思政示范课程“园艺植物病理学”。</w:t>
    </w:r>
  </w:p>
  <w:p>
    <w:pPr>
      <w:pStyle w:val="3"/>
      <w:rPr>
        <w:rFonts w:hint="default" w:ascii="Times New Roman" w:hAnsi="Times New Roman" w:cs="Times New Roman"/>
        <w:lang w:val="en-US"/>
      </w:rPr>
    </w:pPr>
    <w:r>
      <w:rPr>
        <w:rFonts w:hint="default" w:ascii="Times New Roman" w:hAnsi="Times New Roman" w:cs="Times New Roman"/>
        <w:lang w:val="en-US" w:eastAsia="zh-CN"/>
      </w:rPr>
      <w:t>作者简介：冯源（1981 - ），女，农学与生物科学学院，博士，副教授，硕士生导师。研究方向：植物病害生物防治机理及应用研究。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ACCB2"/>
    <w:multiLevelType w:val="singleLevel"/>
    <w:tmpl w:val="038ACCB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BC79CDD"/>
    <w:multiLevelType w:val="singleLevel"/>
    <w:tmpl w:val="2BC79CDD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56733"/>
    <w:rsid w:val="001315D9"/>
    <w:rsid w:val="001D5FB4"/>
    <w:rsid w:val="00220284"/>
    <w:rsid w:val="006F69AF"/>
    <w:rsid w:val="008E6010"/>
    <w:rsid w:val="00D70859"/>
    <w:rsid w:val="00EB60B2"/>
    <w:rsid w:val="01170C55"/>
    <w:rsid w:val="011E31C9"/>
    <w:rsid w:val="012612A2"/>
    <w:rsid w:val="01445144"/>
    <w:rsid w:val="015C19DC"/>
    <w:rsid w:val="01C80F04"/>
    <w:rsid w:val="01DB7ED5"/>
    <w:rsid w:val="02037A0D"/>
    <w:rsid w:val="02500776"/>
    <w:rsid w:val="025A529E"/>
    <w:rsid w:val="03084CFA"/>
    <w:rsid w:val="030B47EA"/>
    <w:rsid w:val="03215DBB"/>
    <w:rsid w:val="03455F4E"/>
    <w:rsid w:val="035937A7"/>
    <w:rsid w:val="035F1E46"/>
    <w:rsid w:val="036839EA"/>
    <w:rsid w:val="037463DC"/>
    <w:rsid w:val="038F71C9"/>
    <w:rsid w:val="03EC461B"/>
    <w:rsid w:val="03FE2FAF"/>
    <w:rsid w:val="041C0771"/>
    <w:rsid w:val="04390EE3"/>
    <w:rsid w:val="04545D1C"/>
    <w:rsid w:val="046E3282"/>
    <w:rsid w:val="048760F2"/>
    <w:rsid w:val="04974587"/>
    <w:rsid w:val="04983E5B"/>
    <w:rsid w:val="04A70542"/>
    <w:rsid w:val="04D934B4"/>
    <w:rsid w:val="04DE21B6"/>
    <w:rsid w:val="04E35A1E"/>
    <w:rsid w:val="0514288D"/>
    <w:rsid w:val="0522236A"/>
    <w:rsid w:val="053022E6"/>
    <w:rsid w:val="056337F9"/>
    <w:rsid w:val="05697ACB"/>
    <w:rsid w:val="058368B9"/>
    <w:rsid w:val="05B747B5"/>
    <w:rsid w:val="05D9297D"/>
    <w:rsid w:val="05E11832"/>
    <w:rsid w:val="06123614"/>
    <w:rsid w:val="06231E4A"/>
    <w:rsid w:val="062B2D2F"/>
    <w:rsid w:val="064424ED"/>
    <w:rsid w:val="067D155B"/>
    <w:rsid w:val="068428E9"/>
    <w:rsid w:val="06862B05"/>
    <w:rsid w:val="069C6D34"/>
    <w:rsid w:val="06E17D3B"/>
    <w:rsid w:val="06EB0BBA"/>
    <w:rsid w:val="06F15AA5"/>
    <w:rsid w:val="06FF01C2"/>
    <w:rsid w:val="070F7770"/>
    <w:rsid w:val="071719AF"/>
    <w:rsid w:val="072365A6"/>
    <w:rsid w:val="072B0FB7"/>
    <w:rsid w:val="072D5D12"/>
    <w:rsid w:val="07350087"/>
    <w:rsid w:val="0748513F"/>
    <w:rsid w:val="076F5347"/>
    <w:rsid w:val="07944A78"/>
    <w:rsid w:val="079A6738"/>
    <w:rsid w:val="07BB058C"/>
    <w:rsid w:val="07C37441"/>
    <w:rsid w:val="07F41CF0"/>
    <w:rsid w:val="07FE66CB"/>
    <w:rsid w:val="08017F69"/>
    <w:rsid w:val="080A32C2"/>
    <w:rsid w:val="080C528C"/>
    <w:rsid w:val="08295563"/>
    <w:rsid w:val="082C5D12"/>
    <w:rsid w:val="08876261"/>
    <w:rsid w:val="08B17BE1"/>
    <w:rsid w:val="08CF1E16"/>
    <w:rsid w:val="08D174E2"/>
    <w:rsid w:val="08D228B5"/>
    <w:rsid w:val="08FF019C"/>
    <w:rsid w:val="094822F4"/>
    <w:rsid w:val="09594501"/>
    <w:rsid w:val="09615107"/>
    <w:rsid w:val="096609CC"/>
    <w:rsid w:val="09670057"/>
    <w:rsid w:val="097F383C"/>
    <w:rsid w:val="09814DA0"/>
    <w:rsid w:val="09954E0D"/>
    <w:rsid w:val="09AB0C26"/>
    <w:rsid w:val="09BC354A"/>
    <w:rsid w:val="09C15C02"/>
    <w:rsid w:val="09C9203C"/>
    <w:rsid w:val="09D45935"/>
    <w:rsid w:val="09DD13E3"/>
    <w:rsid w:val="09DF1358"/>
    <w:rsid w:val="09F675A4"/>
    <w:rsid w:val="0A0124A3"/>
    <w:rsid w:val="0A082DB2"/>
    <w:rsid w:val="0A3927A2"/>
    <w:rsid w:val="0A40746F"/>
    <w:rsid w:val="0A4F2CD5"/>
    <w:rsid w:val="0A664130"/>
    <w:rsid w:val="0A8C7778"/>
    <w:rsid w:val="0A9F4195"/>
    <w:rsid w:val="0AD2092F"/>
    <w:rsid w:val="0AD81455"/>
    <w:rsid w:val="0AEC64A7"/>
    <w:rsid w:val="0B261DB7"/>
    <w:rsid w:val="0B31298C"/>
    <w:rsid w:val="0B512FB6"/>
    <w:rsid w:val="0B5A630E"/>
    <w:rsid w:val="0B6121D2"/>
    <w:rsid w:val="0B6131F9"/>
    <w:rsid w:val="0B815649"/>
    <w:rsid w:val="0B884C29"/>
    <w:rsid w:val="0B8B64C8"/>
    <w:rsid w:val="0B9755ED"/>
    <w:rsid w:val="0B9C2483"/>
    <w:rsid w:val="0BA15CEB"/>
    <w:rsid w:val="0BB66F9D"/>
    <w:rsid w:val="0BBD2470"/>
    <w:rsid w:val="0BCF2858"/>
    <w:rsid w:val="0C0F70F9"/>
    <w:rsid w:val="0C197F77"/>
    <w:rsid w:val="0C28640C"/>
    <w:rsid w:val="0C2F779B"/>
    <w:rsid w:val="0C3B1C9C"/>
    <w:rsid w:val="0C662A91"/>
    <w:rsid w:val="0CB33F28"/>
    <w:rsid w:val="0D07573C"/>
    <w:rsid w:val="0D0B2BE8"/>
    <w:rsid w:val="0D1129FD"/>
    <w:rsid w:val="0D3F2E00"/>
    <w:rsid w:val="0D714374"/>
    <w:rsid w:val="0D7B0357"/>
    <w:rsid w:val="0D7C7916"/>
    <w:rsid w:val="0D8750B2"/>
    <w:rsid w:val="0D897495"/>
    <w:rsid w:val="0D906017"/>
    <w:rsid w:val="0D951880"/>
    <w:rsid w:val="0DC25855"/>
    <w:rsid w:val="0DF0289C"/>
    <w:rsid w:val="0E124C7E"/>
    <w:rsid w:val="0E1C5AFD"/>
    <w:rsid w:val="0E302745"/>
    <w:rsid w:val="0E903DF5"/>
    <w:rsid w:val="0E9D742B"/>
    <w:rsid w:val="0E9D7E6D"/>
    <w:rsid w:val="0EAC1DBE"/>
    <w:rsid w:val="0EDB59B8"/>
    <w:rsid w:val="0EF16F8A"/>
    <w:rsid w:val="0EFA3D42"/>
    <w:rsid w:val="0EFB5712"/>
    <w:rsid w:val="0EFF17C7"/>
    <w:rsid w:val="0F503CB0"/>
    <w:rsid w:val="0F841BAC"/>
    <w:rsid w:val="0FAB0EE6"/>
    <w:rsid w:val="0FB27794"/>
    <w:rsid w:val="0FB52A5A"/>
    <w:rsid w:val="10106BD9"/>
    <w:rsid w:val="1034443E"/>
    <w:rsid w:val="10354C54"/>
    <w:rsid w:val="1068327B"/>
    <w:rsid w:val="106E2498"/>
    <w:rsid w:val="10720610"/>
    <w:rsid w:val="10873D67"/>
    <w:rsid w:val="1090632E"/>
    <w:rsid w:val="10D426BF"/>
    <w:rsid w:val="10DB67FC"/>
    <w:rsid w:val="110F36F7"/>
    <w:rsid w:val="11252F1A"/>
    <w:rsid w:val="11393235"/>
    <w:rsid w:val="114E6F18"/>
    <w:rsid w:val="115A0E16"/>
    <w:rsid w:val="116559AD"/>
    <w:rsid w:val="11731ED8"/>
    <w:rsid w:val="117C2CAF"/>
    <w:rsid w:val="11904838"/>
    <w:rsid w:val="119F4A7B"/>
    <w:rsid w:val="11BA18B5"/>
    <w:rsid w:val="11C52008"/>
    <w:rsid w:val="11CB3AC2"/>
    <w:rsid w:val="11DB2CE1"/>
    <w:rsid w:val="11DC5CCF"/>
    <w:rsid w:val="11F70A48"/>
    <w:rsid w:val="11FA7885"/>
    <w:rsid w:val="122136E2"/>
    <w:rsid w:val="126D6927"/>
    <w:rsid w:val="128F704E"/>
    <w:rsid w:val="129B7938"/>
    <w:rsid w:val="12A61E39"/>
    <w:rsid w:val="12AC4134"/>
    <w:rsid w:val="130C3B50"/>
    <w:rsid w:val="131119A8"/>
    <w:rsid w:val="13265B9E"/>
    <w:rsid w:val="133728C5"/>
    <w:rsid w:val="13465239"/>
    <w:rsid w:val="136E4A27"/>
    <w:rsid w:val="13737F6D"/>
    <w:rsid w:val="13824654"/>
    <w:rsid w:val="13923D70"/>
    <w:rsid w:val="13BA3DEE"/>
    <w:rsid w:val="13C146A3"/>
    <w:rsid w:val="13DB5F89"/>
    <w:rsid w:val="13DF3855"/>
    <w:rsid w:val="13E56991"/>
    <w:rsid w:val="13F310AE"/>
    <w:rsid w:val="13FF7A53"/>
    <w:rsid w:val="14034654"/>
    <w:rsid w:val="14506500"/>
    <w:rsid w:val="14531B4D"/>
    <w:rsid w:val="147541B9"/>
    <w:rsid w:val="148C5B3D"/>
    <w:rsid w:val="14AF76CB"/>
    <w:rsid w:val="14B44D5D"/>
    <w:rsid w:val="14C06CDA"/>
    <w:rsid w:val="14CE54A9"/>
    <w:rsid w:val="14CF2613"/>
    <w:rsid w:val="14DD234F"/>
    <w:rsid w:val="14F055ED"/>
    <w:rsid w:val="15003A82"/>
    <w:rsid w:val="150C0679"/>
    <w:rsid w:val="15237771"/>
    <w:rsid w:val="15897F1C"/>
    <w:rsid w:val="158C3568"/>
    <w:rsid w:val="15E2587E"/>
    <w:rsid w:val="15E57CA6"/>
    <w:rsid w:val="15F1786F"/>
    <w:rsid w:val="162722CA"/>
    <w:rsid w:val="1630261C"/>
    <w:rsid w:val="167570BE"/>
    <w:rsid w:val="16922E00"/>
    <w:rsid w:val="16976668"/>
    <w:rsid w:val="16985F3D"/>
    <w:rsid w:val="16E01DBD"/>
    <w:rsid w:val="16E3365C"/>
    <w:rsid w:val="171C091C"/>
    <w:rsid w:val="172D48D7"/>
    <w:rsid w:val="17306175"/>
    <w:rsid w:val="17400AAE"/>
    <w:rsid w:val="17732E3B"/>
    <w:rsid w:val="17822356"/>
    <w:rsid w:val="17942BA8"/>
    <w:rsid w:val="17C27715"/>
    <w:rsid w:val="17D17958"/>
    <w:rsid w:val="17F751E7"/>
    <w:rsid w:val="18041ADC"/>
    <w:rsid w:val="180E64B6"/>
    <w:rsid w:val="181B27DD"/>
    <w:rsid w:val="184B14B9"/>
    <w:rsid w:val="188B7B07"/>
    <w:rsid w:val="18972950"/>
    <w:rsid w:val="18A961DF"/>
    <w:rsid w:val="18AC3C7C"/>
    <w:rsid w:val="18D97E3B"/>
    <w:rsid w:val="18F81C0E"/>
    <w:rsid w:val="190E24E6"/>
    <w:rsid w:val="19157D18"/>
    <w:rsid w:val="19566367"/>
    <w:rsid w:val="198D5B01"/>
    <w:rsid w:val="19AA0461"/>
    <w:rsid w:val="19D35C0A"/>
    <w:rsid w:val="19DE008F"/>
    <w:rsid w:val="19F52027"/>
    <w:rsid w:val="19FD2C86"/>
    <w:rsid w:val="19FD67E3"/>
    <w:rsid w:val="1A293A7B"/>
    <w:rsid w:val="1A4B621C"/>
    <w:rsid w:val="1A89276C"/>
    <w:rsid w:val="1A8B7BFC"/>
    <w:rsid w:val="1AD61371"/>
    <w:rsid w:val="1AE437E3"/>
    <w:rsid w:val="1B0B4F2F"/>
    <w:rsid w:val="1B506DE6"/>
    <w:rsid w:val="1B7F6F38"/>
    <w:rsid w:val="1B9211AC"/>
    <w:rsid w:val="1B974A15"/>
    <w:rsid w:val="1B9A401A"/>
    <w:rsid w:val="1BA535D6"/>
    <w:rsid w:val="1BA710FC"/>
    <w:rsid w:val="1BC53330"/>
    <w:rsid w:val="1BC82E20"/>
    <w:rsid w:val="1BED0AD9"/>
    <w:rsid w:val="1BF61C33"/>
    <w:rsid w:val="1BF6798D"/>
    <w:rsid w:val="1C444B9D"/>
    <w:rsid w:val="1C5D3C4D"/>
    <w:rsid w:val="1C6B3AA2"/>
    <w:rsid w:val="1C7178DF"/>
    <w:rsid w:val="1C7A236C"/>
    <w:rsid w:val="1C8B27CB"/>
    <w:rsid w:val="1C98360A"/>
    <w:rsid w:val="1C9F0025"/>
    <w:rsid w:val="1CA53161"/>
    <w:rsid w:val="1D153EBC"/>
    <w:rsid w:val="1D3725B5"/>
    <w:rsid w:val="1D4E55A7"/>
    <w:rsid w:val="1D69418F"/>
    <w:rsid w:val="1D8B2357"/>
    <w:rsid w:val="1D9C4FE8"/>
    <w:rsid w:val="1DB91A81"/>
    <w:rsid w:val="1DC745C9"/>
    <w:rsid w:val="1DD91315"/>
    <w:rsid w:val="1DE05F81"/>
    <w:rsid w:val="1E1E766F"/>
    <w:rsid w:val="1E5B2704"/>
    <w:rsid w:val="1E5E181A"/>
    <w:rsid w:val="1E696B3C"/>
    <w:rsid w:val="1E7D7293"/>
    <w:rsid w:val="1E867014"/>
    <w:rsid w:val="1F15637C"/>
    <w:rsid w:val="1F42113B"/>
    <w:rsid w:val="1F5C0367"/>
    <w:rsid w:val="1F6045A9"/>
    <w:rsid w:val="1F623B44"/>
    <w:rsid w:val="1F6414BC"/>
    <w:rsid w:val="1F705CA9"/>
    <w:rsid w:val="1F78690B"/>
    <w:rsid w:val="1F802FD4"/>
    <w:rsid w:val="1FBE4C66"/>
    <w:rsid w:val="1FC81641"/>
    <w:rsid w:val="1FC97167"/>
    <w:rsid w:val="1FF93EF0"/>
    <w:rsid w:val="200C65DB"/>
    <w:rsid w:val="20144886"/>
    <w:rsid w:val="203B66A0"/>
    <w:rsid w:val="204818BF"/>
    <w:rsid w:val="20AA343C"/>
    <w:rsid w:val="20B77599"/>
    <w:rsid w:val="20C1701D"/>
    <w:rsid w:val="20D12947"/>
    <w:rsid w:val="2107263D"/>
    <w:rsid w:val="21154D5A"/>
    <w:rsid w:val="21262AC3"/>
    <w:rsid w:val="21617F9F"/>
    <w:rsid w:val="21A67760"/>
    <w:rsid w:val="21A734D8"/>
    <w:rsid w:val="21A954A2"/>
    <w:rsid w:val="21AE4866"/>
    <w:rsid w:val="21B26104"/>
    <w:rsid w:val="21B622BD"/>
    <w:rsid w:val="21BE259F"/>
    <w:rsid w:val="21C02F32"/>
    <w:rsid w:val="21D275E3"/>
    <w:rsid w:val="21E82062"/>
    <w:rsid w:val="21FA5CFD"/>
    <w:rsid w:val="21FC3824"/>
    <w:rsid w:val="21FF50C2"/>
    <w:rsid w:val="222B5EB7"/>
    <w:rsid w:val="227E248B"/>
    <w:rsid w:val="22AC06A2"/>
    <w:rsid w:val="22D14CB0"/>
    <w:rsid w:val="22EE13BE"/>
    <w:rsid w:val="22F37464"/>
    <w:rsid w:val="22F8223D"/>
    <w:rsid w:val="2309444A"/>
    <w:rsid w:val="230C3F3A"/>
    <w:rsid w:val="231921B3"/>
    <w:rsid w:val="23864FBF"/>
    <w:rsid w:val="239A32F4"/>
    <w:rsid w:val="23A3249A"/>
    <w:rsid w:val="23A67EEB"/>
    <w:rsid w:val="23A979DB"/>
    <w:rsid w:val="23D06D16"/>
    <w:rsid w:val="23E427C1"/>
    <w:rsid w:val="241844BD"/>
    <w:rsid w:val="242B219E"/>
    <w:rsid w:val="2433254D"/>
    <w:rsid w:val="243B0E3B"/>
    <w:rsid w:val="24507E57"/>
    <w:rsid w:val="245142FB"/>
    <w:rsid w:val="245242FF"/>
    <w:rsid w:val="246D6C5B"/>
    <w:rsid w:val="249266C1"/>
    <w:rsid w:val="249E0BC2"/>
    <w:rsid w:val="24F17A37"/>
    <w:rsid w:val="24F904EE"/>
    <w:rsid w:val="252A5445"/>
    <w:rsid w:val="25321BD9"/>
    <w:rsid w:val="25361BF9"/>
    <w:rsid w:val="25457290"/>
    <w:rsid w:val="254774AC"/>
    <w:rsid w:val="25496D80"/>
    <w:rsid w:val="255A5DF5"/>
    <w:rsid w:val="260450DB"/>
    <w:rsid w:val="262E5F76"/>
    <w:rsid w:val="26775B6F"/>
    <w:rsid w:val="268A76AC"/>
    <w:rsid w:val="26B4291F"/>
    <w:rsid w:val="26BF4371"/>
    <w:rsid w:val="26D20FF7"/>
    <w:rsid w:val="26DB2141"/>
    <w:rsid w:val="26E6382E"/>
    <w:rsid w:val="27167136"/>
    <w:rsid w:val="271D64CE"/>
    <w:rsid w:val="27291DCA"/>
    <w:rsid w:val="27391076"/>
    <w:rsid w:val="2742617D"/>
    <w:rsid w:val="27716A62"/>
    <w:rsid w:val="27A44741"/>
    <w:rsid w:val="27C84BBE"/>
    <w:rsid w:val="27F531EF"/>
    <w:rsid w:val="27FA7E2E"/>
    <w:rsid w:val="28004623"/>
    <w:rsid w:val="281573ED"/>
    <w:rsid w:val="281E6E30"/>
    <w:rsid w:val="28212236"/>
    <w:rsid w:val="287265EE"/>
    <w:rsid w:val="28793E20"/>
    <w:rsid w:val="288B3B53"/>
    <w:rsid w:val="289504BB"/>
    <w:rsid w:val="28A36CB5"/>
    <w:rsid w:val="28D043D2"/>
    <w:rsid w:val="28DF7FBB"/>
    <w:rsid w:val="291F738B"/>
    <w:rsid w:val="292D0766"/>
    <w:rsid w:val="293164A9"/>
    <w:rsid w:val="294F2DD3"/>
    <w:rsid w:val="295B1778"/>
    <w:rsid w:val="29714C08"/>
    <w:rsid w:val="298365D8"/>
    <w:rsid w:val="29852351"/>
    <w:rsid w:val="29C76AE9"/>
    <w:rsid w:val="29C76E0D"/>
    <w:rsid w:val="29CA0B66"/>
    <w:rsid w:val="29F40BC6"/>
    <w:rsid w:val="2A0E2346"/>
    <w:rsid w:val="2A1831C5"/>
    <w:rsid w:val="2A426494"/>
    <w:rsid w:val="2A571F3F"/>
    <w:rsid w:val="2A5744DB"/>
    <w:rsid w:val="2A7F1496"/>
    <w:rsid w:val="2AB27175"/>
    <w:rsid w:val="2ABD45AE"/>
    <w:rsid w:val="2ACA03C4"/>
    <w:rsid w:val="2AD03A9F"/>
    <w:rsid w:val="2AEE0E9A"/>
    <w:rsid w:val="2B1517CD"/>
    <w:rsid w:val="2B4F0E68"/>
    <w:rsid w:val="2B74267D"/>
    <w:rsid w:val="2BB84C5F"/>
    <w:rsid w:val="2BCC070B"/>
    <w:rsid w:val="2BEA293F"/>
    <w:rsid w:val="2BFA5278"/>
    <w:rsid w:val="2BFF463C"/>
    <w:rsid w:val="2C0C1B4C"/>
    <w:rsid w:val="2C3D6F12"/>
    <w:rsid w:val="2CC47634"/>
    <w:rsid w:val="2CCE2260"/>
    <w:rsid w:val="2CF9552F"/>
    <w:rsid w:val="2D460049"/>
    <w:rsid w:val="2D46629B"/>
    <w:rsid w:val="2D4D3ECB"/>
    <w:rsid w:val="2D74780B"/>
    <w:rsid w:val="2D9A4A31"/>
    <w:rsid w:val="2DCF003E"/>
    <w:rsid w:val="2DE955A4"/>
    <w:rsid w:val="2E184FD3"/>
    <w:rsid w:val="2E255EB0"/>
    <w:rsid w:val="2E440819"/>
    <w:rsid w:val="2E6B7E1B"/>
    <w:rsid w:val="2E6E5AA9"/>
    <w:rsid w:val="2E7330BF"/>
    <w:rsid w:val="2E786928"/>
    <w:rsid w:val="2E8E1CA7"/>
    <w:rsid w:val="2EA12CAF"/>
    <w:rsid w:val="2EB42CB5"/>
    <w:rsid w:val="2EBA15B9"/>
    <w:rsid w:val="2EE43FBD"/>
    <w:rsid w:val="2EE47B19"/>
    <w:rsid w:val="2EF02962"/>
    <w:rsid w:val="2EF53AD4"/>
    <w:rsid w:val="2F032695"/>
    <w:rsid w:val="2F0401BB"/>
    <w:rsid w:val="2F236C64"/>
    <w:rsid w:val="2F4A3E20"/>
    <w:rsid w:val="2F5348ED"/>
    <w:rsid w:val="2F6B5B21"/>
    <w:rsid w:val="2FBD0387"/>
    <w:rsid w:val="2FEC09B7"/>
    <w:rsid w:val="2FF7387C"/>
    <w:rsid w:val="2FF95846"/>
    <w:rsid w:val="30224D9D"/>
    <w:rsid w:val="30384C45"/>
    <w:rsid w:val="304A1A07"/>
    <w:rsid w:val="30517430"/>
    <w:rsid w:val="306E0BDF"/>
    <w:rsid w:val="30D14E34"/>
    <w:rsid w:val="30D232D4"/>
    <w:rsid w:val="30F46739"/>
    <w:rsid w:val="31490108"/>
    <w:rsid w:val="31570A76"/>
    <w:rsid w:val="31592A40"/>
    <w:rsid w:val="31634510"/>
    <w:rsid w:val="316867E0"/>
    <w:rsid w:val="31945827"/>
    <w:rsid w:val="319E0453"/>
    <w:rsid w:val="31BD2FCF"/>
    <w:rsid w:val="31D67BED"/>
    <w:rsid w:val="31E21AC1"/>
    <w:rsid w:val="320F75A3"/>
    <w:rsid w:val="32127A3F"/>
    <w:rsid w:val="32222E32"/>
    <w:rsid w:val="3235075B"/>
    <w:rsid w:val="32406EF5"/>
    <w:rsid w:val="326F1DF0"/>
    <w:rsid w:val="3271273F"/>
    <w:rsid w:val="32830EF7"/>
    <w:rsid w:val="329A50BF"/>
    <w:rsid w:val="32AE46C6"/>
    <w:rsid w:val="32F552E6"/>
    <w:rsid w:val="32FD05B3"/>
    <w:rsid w:val="32FE31C6"/>
    <w:rsid w:val="32FF3174"/>
    <w:rsid w:val="331309CD"/>
    <w:rsid w:val="33136C1F"/>
    <w:rsid w:val="331A61FF"/>
    <w:rsid w:val="332E2F02"/>
    <w:rsid w:val="333472C1"/>
    <w:rsid w:val="333702C6"/>
    <w:rsid w:val="3337290D"/>
    <w:rsid w:val="33382D02"/>
    <w:rsid w:val="335A65FC"/>
    <w:rsid w:val="335B5892"/>
    <w:rsid w:val="33664FA1"/>
    <w:rsid w:val="338B5000"/>
    <w:rsid w:val="339C4E66"/>
    <w:rsid w:val="33A06705"/>
    <w:rsid w:val="33A94049"/>
    <w:rsid w:val="33AB1A51"/>
    <w:rsid w:val="33C65B63"/>
    <w:rsid w:val="33D740F0"/>
    <w:rsid w:val="33E5680D"/>
    <w:rsid w:val="33FB1B8D"/>
    <w:rsid w:val="340F089F"/>
    <w:rsid w:val="34190265"/>
    <w:rsid w:val="345E3ECA"/>
    <w:rsid w:val="34763909"/>
    <w:rsid w:val="34B05393"/>
    <w:rsid w:val="34D92C74"/>
    <w:rsid w:val="34E40873"/>
    <w:rsid w:val="351729F7"/>
    <w:rsid w:val="35386E11"/>
    <w:rsid w:val="353F3CFB"/>
    <w:rsid w:val="35574D8C"/>
    <w:rsid w:val="355E75DD"/>
    <w:rsid w:val="35643762"/>
    <w:rsid w:val="359758E5"/>
    <w:rsid w:val="35A829B0"/>
    <w:rsid w:val="35AE2C2F"/>
    <w:rsid w:val="35F40F8A"/>
    <w:rsid w:val="35FC1BEC"/>
    <w:rsid w:val="360A4309"/>
    <w:rsid w:val="367479D5"/>
    <w:rsid w:val="3676374D"/>
    <w:rsid w:val="367B5207"/>
    <w:rsid w:val="367E2601"/>
    <w:rsid w:val="3682306B"/>
    <w:rsid w:val="36AC716F"/>
    <w:rsid w:val="36AF37C9"/>
    <w:rsid w:val="36B4576A"/>
    <w:rsid w:val="36C22E36"/>
    <w:rsid w:val="36F3745A"/>
    <w:rsid w:val="36F6488E"/>
    <w:rsid w:val="370A20E7"/>
    <w:rsid w:val="370C1614"/>
    <w:rsid w:val="37493898"/>
    <w:rsid w:val="3762626B"/>
    <w:rsid w:val="37991DE9"/>
    <w:rsid w:val="37A22D7D"/>
    <w:rsid w:val="37D7504F"/>
    <w:rsid w:val="37DF3EC5"/>
    <w:rsid w:val="384635F3"/>
    <w:rsid w:val="388A20A7"/>
    <w:rsid w:val="38A04AB1"/>
    <w:rsid w:val="38CF35E8"/>
    <w:rsid w:val="38D3500A"/>
    <w:rsid w:val="38EA6674"/>
    <w:rsid w:val="391A0D07"/>
    <w:rsid w:val="392E6561"/>
    <w:rsid w:val="394E7CFE"/>
    <w:rsid w:val="39783C80"/>
    <w:rsid w:val="39930ABA"/>
    <w:rsid w:val="39E11A28"/>
    <w:rsid w:val="39EB6200"/>
    <w:rsid w:val="39F23A32"/>
    <w:rsid w:val="39FF3A59"/>
    <w:rsid w:val="3A103EB8"/>
    <w:rsid w:val="3A39340F"/>
    <w:rsid w:val="3A4678DA"/>
    <w:rsid w:val="3A564096"/>
    <w:rsid w:val="3A5A5133"/>
    <w:rsid w:val="3A63048C"/>
    <w:rsid w:val="3A914FF9"/>
    <w:rsid w:val="3AA924D8"/>
    <w:rsid w:val="3AB26D1E"/>
    <w:rsid w:val="3AD62A0C"/>
    <w:rsid w:val="3AFD44E9"/>
    <w:rsid w:val="3B2319C9"/>
    <w:rsid w:val="3B2F65C0"/>
    <w:rsid w:val="3B8763FC"/>
    <w:rsid w:val="3B8C57C0"/>
    <w:rsid w:val="3B9A1C8B"/>
    <w:rsid w:val="3BA7084C"/>
    <w:rsid w:val="3BBA3572"/>
    <w:rsid w:val="3C0E6BAC"/>
    <w:rsid w:val="3C145EE2"/>
    <w:rsid w:val="3C2D6FA3"/>
    <w:rsid w:val="3C2F43F7"/>
    <w:rsid w:val="3C340332"/>
    <w:rsid w:val="3C3519B4"/>
    <w:rsid w:val="3C7B6702"/>
    <w:rsid w:val="3C81109D"/>
    <w:rsid w:val="3C8E6EE1"/>
    <w:rsid w:val="3C90308E"/>
    <w:rsid w:val="3CC974A4"/>
    <w:rsid w:val="3CE07B72"/>
    <w:rsid w:val="3CFF7179"/>
    <w:rsid w:val="3D037D04"/>
    <w:rsid w:val="3D34687C"/>
    <w:rsid w:val="3D386165"/>
    <w:rsid w:val="3D3D3958"/>
    <w:rsid w:val="3D436353"/>
    <w:rsid w:val="3D7B3D3F"/>
    <w:rsid w:val="3D7D7AB7"/>
    <w:rsid w:val="3D8175A7"/>
    <w:rsid w:val="3D912D0A"/>
    <w:rsid w:val="3DDD2C2E"/>
    <w:rsid w:val="3DEC0798"/>
    <w:rsid w:val="3E015FF2"/>
    <w:rsid w:val="3E18333B"/>
    <w:rsid w:val="3E6A003B"/>
    <w:rsid w:val="3EAE3E3D"/>
    <w:rsid w:val="3EAE5A4E"/>
    <w:rsid w:val="3EC040FF"/>
    <w:rsid w:val="3EE6343A"/>
    <w:rsid w:val="3F00274D"/>
    <w:rsid w:val="3F0D4E6A"/>
    <w:rsid w:val="3F1D4438"/>
    <w:rsid w:val="3F2A12B4"/>
    <w:rsid w:val="3F370BCB"/>
    <w:rsid w:val="3F7476CF"/>
    <w:rsid w:val="3F9576C1"/>
    <w:rsid w:val="3FAA4467"/>
    <w:rsid w:val="3FC76DC7"/>
    <w:rsid w:val="3FD140EA"/>
    <w:rsid w:val="3FD339BE"/>
    <w:rsid w:val="3FEC2CD2"/>
    <w:rsid w:val="3FFC1E1C"/>
    <w:rsid w:val="4004626D"/>
    <w:rsid w:val="40324B88"/>
    <w:rsid w:val="40454BCA"/>
    <w:rsid w:val="405F16F6"/>
    <w:rsid w:val="406B009A"/>
    <w:rsid w:val="407C4056"/>
    <w:rsid w:val="408220D7"/>
    <w:rsid w:val="408A2001"/>
    <w:rsid w:val="40DF0D69"/>
    <w:rsid w:val="40E46F7C"/>
    <w:rsid w:val="410D73A4"/>
    <w:rsid w:val="41110C42"/>
    <w:rsid w:val="41190441"/>
    <w:rsid w:val="411C1395"/>
    <w:rsid w:val="412464F4"/>
    <w:rsid w:val="41405083"/>
    <w:rsid w:val="414D77A0"/>
    <w:rsid w:val="41790595"/>
    <w:rsid w:val="41951205"/>
    <w:rsid w:val="41B90D7F"/>
    <w:rsid w:val="41F27582"/>
    <w:rsid w:val="41F9275B"/>
    <w:rsid w:val="41FF0A9A"/>
    <w:rsid w:val="42051E29"/>
    <w:rsid w:val="4220362C"/>
    <w:rsid w:val="423D7815"/>
    <w:rsid w:val="424566C9"/>
    <w:rsid w:val="424C7A58"/>
    <w:rsid w:val="42733236"/>
    <w:rsid w:val="42750D5C"/>
    <w:rsid w:val="427B7848"/>
    <w:rsid w:val="427E2307"/>
    <w:rsid w:val="42A653BA"/>
    <w:rsid w:val="42BA2C13"/>
    <w:rsid w:val="42C43A92"/>
    <w:rsid w:val="42C83582"/>
    <w:rsid w:val="42D82729"/>
    <w:rsid w:val="42E306CF"/>
    <w:rsid w:val="42EA799C"/>
    <w:rsid w:val="42F771B0"/>
    <w:rsid w:val="431A67EE"/>
    <w:rsid w:val="43456981"/>
    <w:rsid w:val="435E7A42"/>
    <w:rsid w:val="43880F63"/>
    <w:rsid w:val="43884ABF"/>
    <w:rsid w:val="43AC41B4"/>
    <w:rsid w:val="43DB4C8D"/>
    <w:rsid w:val="441572A8"/>
    <w:rsid w:val="44223166"/>
    <w:rsid w:val="443A225E"/>
    <w:rsid w:val="444E3F5B"/>
    <w:rsid w:val="444F02BA"/>
    <w:rsid w:val="447A76E6"/>
    <w:rsid w:val="447C5DA3"/>
    <w:rsid w:val="449B0822"/>
    <w:rsid w:val="44B02520"/>
    <w:rsid w:val="44B32251"/>
    <w:rsid w:val="44B33DBE"/>
    <w:rsid w:val="44BC2C73"/>
    <w:rsid w:val="44BD4C3D"/>
    <w:rsid w:val="44C166F5"/>
    <w:rsid w:val="451A1056"/>
    <w:rsid w:val="45356EC9"/>
    <w:rsid w:val="45533BC2"/>
    <w:rsid w:val="455C26A8"/>
    <w:rsid w:val="45765517"/>
    <w:rsid w:val="459C4852"/>
    <w:rsid w:val="45A02594"/>
    <w:rsid w:val="45A35BE1"/>
    <w:rsid w:val="45A8769B"/>
    <w:rsid w:val="45CC5137"/>
    <w:rsid w:val="45D40490"/>
    <w:rsid w:val="45DB181E"/>
    <w:rsid w:val="460C7C2A"/>
    <w:rsid w:val="465667F3"/>
    <w:rsid w:val="468E7210"/>
    <w:rsid w:val="46C202E8"/>
    <w:rsid w:val="46C40504"/>
    <w:rsid w:val="46CC73B9"/>
    <w:rsid w:val="46D83EF3"/>
    <w:rsid w:val="46EB783F"/>
    <w:rsid w:val="46F32B98"/>
    <w:rsid w:val="470B7EE1"/>
    <w:rsid w:val="47347438"/>
    <w:rsid w:val="47460F19"/>
    <w:rsid w:val="475052AE"/>
    <w:rsid w:val="479A3013"/>
    <w:rsid w:val="47BE4F54"/>
    <w:rsid w:val="47CA56A6"/>
    <w:rsid w:val="47D227AD"/>
    <w:rsid w:val="48013092"/>
    <w:rsid w:val="48050DD4"/>
    <w:rsid w:val="481334F1"/>
    <w:rsid w:val="48272AF9"/>
    <w:rsid w:val="48286871"/>
    <w:rsid w:val="48362D3C"/>
    <w:rsid w:val="48442155"/>
    <w:rsid w:val="48AE5CCA"/>
    <w:rsid w:val="48BA1BBF"/>
    <w:rsid w:val="48BA396D"/>
    <w:rsid w:val="48EE7ABB"/>
    <w:rsid w:val="4905004E"/>
    <w:rsid w:val="490525B3"/>
    <w:rsid w:val="490C0875"/>
    <w:rsid w:val="49325BF9"/>
    <w:rsid w:val="49423962"/>
    <w:rsid w:val="49470836"/>
    <w:rsid w:val="494D658F"/>
    <w:rsid w:val="49555444"/>
    <w:rsid w:val="49755AE6"/>
    <w:rsid w:val="497C0C22"/>
    <w:rsid w:val="4989333F"/>
    <w:rsid w:val="4990255D"/>
    <w:rsid w:val="49975A5C"/>
    <w:rsid w:val="49A308A5"/>
    <w:rsid w:val="49AF110F"/>
    <w:rsid w:val="49B04D70"/>
    <w:rsid w:val="49C01457"/>
    <w:rsid w:val="49C242FE"/>
    <w:rsid w:val="49CF169A"/>
    <w:rsid w:val="49E012F6"/>
    <w:rsid w:val="49F41101"/>
    <w:rsid w:val="49FA5FEB"/>
    <w:rsid w:val="4A1B48DF"/>
    <w:rsid w:val="4A263A35"/>
    <w:rsid w:val="4A286DF8"/>
    <w:rsid w:val="4A2C089A"/>
    <w:rsid w:val="4A38723F"/>
    <w:rsid w:val="4A477482"/>
    <w:rsid w:val="4A4949D7"/>
    <w:rsid w:val="4A58343D"/>
    <w:rsid w:val="4A6718D3"/>
    <w:rsid w:val="4A791C54"/>
    <w:rsid w:val="4A7C69ED"/>
    <w:rsid w:val="4A8F4985"/>
    <w:rsid w:val="4A905E83"/>
    <w:rsid w:val="4A9106FD"/>
    <w:rsid w:val="4A9D23DE"/>
    <w:rsid w:val="4ABA5EA6"/>
    <w:rsid w:val="4AC75D18"/>
    <w:rsid w:val="4ACE4B79"/>
    <w:rsid w:val="4AE42934"/>
    <w:rsid w:val="4B1650A7"/>
    <w:rsid w:val="4B1C090F"/>
    <w:rsid w:val="4B50680B"/>
    <w:rsid w:val="4B5C6F5D"/>
    <w:rsid w:val="4B726781"/>
    <w:rsid w:val="4B75001F"/>
    <w:rsid w:val="4B7F49FA"/>
    <w:rsid w:val="4B871118"/>
    <w:rsid w:val="4B8E70BC"/>
    <w:rsid w:val="4B944D0D"/>
    <w:rsid w:val="4BAC677A"/>
    <w:rsid w:val="4BC95CA2"/>
    <w:rsid w:val="4BCA0873"/>
    <w:rsid w:val="4BD9235C"/>
    <w:rsid w:val="4BE66A8D"/>
    <w:rsid w:val="4C050372"/>
    <w:rsid w:val="4C195C13"/>
    <w:rsid w:val="4C343D62"/>
    <w:rsid w:val="4C4874E2"/>
    <w:rsid w:val="4C545E87"/>
    <w:rsid w:val="4C5639AD"/>
    <w:rsid w:val="4C56405D"/>
    <w:rsid w:val="4C5F318E"/>
    <w:rsid w:val="4C620E5B"/>
    <w:rsid w:val="4C6267F5"/>
    <w:rsid w:val="4C714C8A"/>
    <w:rsid w:val="4C984579"/>
    <w:rsid w:val="4C9B33F3"/>
    <w:rsid w:val="4CE4545C"/>
    <w:rsid w:val="4CF3744D"/>
    <w:rsid w:val="4D0E66E5"/>
    <w:rsid w:val="4D1A1D0C"/>
    <w:rsid w:val="4D2743AC"/>
    <w:rsid w:val="4D3961E7"/>
    <w:rsid w:val="4D6614CB"/>
    <w:rsid w:val="4D9C1893"/>
    <w:rsid w:val="4DA1334D"/>
    <w:rsid w:val="4DBB41D6"/>
    <w:rsid w:val="4DC54612"/>
    <w:rsid w:val="4DD20C3E"/>
    <w:rsid w:val="4DDA23BB"/>
    <w:rsid w:val="4DFA2A5E"/>
    <w:rsid w:val="4DFE42FC"/>
    <w:rsid w:val="4E21623C"/>
    <w:rsid w:val="4E2958DB"/>
    <w:rsid w:val="4E2D4BE1"/>
    <w:rsid w:val="4E6525CD"/>
    <w:rsid w:val="4E956B59"/>
    <w:rsid w:val="4E992277"/>
    <w:rsid w:val="4EAD187E"/>
    <w:rsid w:val="4ECF3EEA"/>
    <w:rsid w:val="4EEE2FCC"/>
    <w:rsid w:val="4EEF1E97"/>
    <w:rsid w:val="4EFB766D"/>
    <w:rsid w:val="4EFF657E"/>
    <w:rsid w:val="4F111E0D"/>
    <w:rsid w:val="4F182A11"/>
    <w:rsid w:val="4F2850F6"/>
    <w:rsid w:val="4F2953A8"/>
    <w:rsid w:val="4F295E53"/>
    <w:rsid w:val="4F337FD5"/>
    <w:rsid w:val="4F602D94"/>
    <w:rsid w:val="4F610FE6"/>
    <w:rsid w:val="4F635A31"/>
    <w:rsid w:val="4F870321"/>
    <w:rsid w:val="4F8A174A"/>
    <w:rsid w:val="4F8B5CA7"/>
    <w:rsid w:val="4FB21842"/>
    <w:rsid w:val="4FBF7ABB"/>
    <w:rsid w:val="4FCE7CFE"/>
    <w:rsid w:val="4FD84F9C"/>
    <w:rsid w:val="4FF736F9"/>
    <w:rsid w:val="4FF97471"/>
    <w:rsid w:val="50010670"/>
    <w:rsid w:val="5006393C"/>
    <w:rsid w:val="50100316"/>
    <w:rsid w:val="50172939"/>
    <w:rsid w:val="50377F99"/>
    <w:rsid w:val="5038161B"/>
    <w:rsid w:val="505521CD"/>
    <w:rsid w:val="5060304C"/>
    <w:rsid w:val="50700DB5"/>
    <w:rsid w:val="507E34D2"/>
    <w:rsid w:val="508F1B83"/>
    <w:rsid w:val="50B8782D"/>
    <w:rsid w:val="50BB4EA3"/>
    <w:rsid w:val="50CC2F85"/>
    <w:rsid w:val="511B3417"/>
    <w:rsid w:val="512E4EF8"/>
    <w:rsid w:val="513A613C"/>
    <w:rsid w:val="51422B90"/>
    <w:rsid w:val="51654692"/>
    <w:rsid w:val="51695F30"/>
    <w:rsid w:val="518E3BE9"/>
    <w:rsid w:val="519B78A3"/>
    <w:rsid w:val="51A67184"/>
    <w:rsid w:val="51BD2161"/>
    <w:rsid w:val="51C13FBE"/>
    <w:rsid w:val="520E4D2A"/>
    <w:rsid w:val="521D4F6D"/>
    <w:rsid w:val="522B1438"/>
    <w:rsid w:val="522D422B"/>
    <w:rsid w:val="525210BA"/>
    <w:rsid w:val="52831274"/>
    <w:rsid w:val="52B87F79"/>
    <w:rsid w:val="52BB083C"/>
    <w:rsid w:val="52BC4786"/>
    <w:rsid w:val="52E85882"/>
    <w:rsid w:val="52F21F55"/>
    <w:rsid w:val="52FF7722"/>
    <w:rsid w:val="531225F7"/>
    <w:rsid w:val="5339717F"/>
    <w:rsid w:val="53430A03"/>
    <w:rsid w:val="5367649F"/>
    <w:rsid w:val="537F029D"/>
    <w:rsid w:val="538708F0"/>
    <w:rsid w:val="53B70462"/>
    <w:rsid w:val="53D8114B"/>
    <w:rsid w:val="53F45CDD"/>
    <w:rsid w:val="53FE2C39"/>
    <w:rsid w:val="54316AAD"/>
    <w:rsid w:val="543879BC"/>
    <w:rsid w:val="54413194"/>
    <w:rsid w:val="54414F42"/>
    <w:rsid w:val="54446FC0"/>
    <w:rsid w:val="546C5749"/>
    <w:rsid w:val="54776BB6"/>
    <w:rsid w:val="547B1B12"/>
    <w:rsid w:val="54A0435F"/>
    <w:rsid w:val="54AF6350"/>
    <w:rsid w:val="54DC4C6B"/>
    <w:rsid w:val="54F55D2D"/>
    <w:rsid w:val="54F95E44"/>
    <w:rsid w:val="54FE72D7"/>
    <w:rsid w:val="55083CB2"/>
    <w:rsid w:val="55102B67"/>
    <w:rsid w:val="552F7491"/>
    <w:rsid w:val="55376345"/>
    <w:rsid w:val="55396FFF"/>
    <w:rsid w:val="554660D1"/>
    <w:rsid w:val="55560EC1"/>
    <w:rsid w:val="55757AA6"/>
    <w:rsid w:val="55853555"/>
    <w:rsid w:val="559F4616"/>
    <w:rsid w:val="55A84539"/>
    <w:rsid w:val="55B313A7"/>
    <w:rsid w:val="55D6790C"/>
    <w:rsid w:val="55EC7130"/>
    <w:rsid w:val="56004989"/>
    <w:rsid w:val="563A2710"/>
    <w:rsid w:val="563C1E65"/>
    <w:rsid w:val="56486D36"/>
    <w:rsid w:val="566E223B"/>
    <w:rsid w:val="567E247E"/>
    <w:rsid w:val="569864A3"/>
    <w:rsid w:val="56B71599"/>
    <w:rsid w:val="56C8194B"/>
    <w:rsid w:val="56CD6F61"/>
    <w:rsid w:val="56E9366F"/>
    <w:rsid w:val="570E78D0"/>
    <w:rsid w:val="570F1328"/>
    <w:rsid w:val="571C57F3"/>
    <w:rsid w:val="574F3E1A"/>
    <w:rsid w:val="575B27BF"/>
    <w:rsid w:val="576F0018"/>
    <w:rsid w:val="578515EA"/>
    <w:rsid w:val="578A6CD9"/>
    <w:rsid w:val="57905554"/>
    <w:rsid w:val="579B0E0D"/>
    <w:rsid w:val="57A557E8"/>
    <w:rsid w:val="57AC6B77"/>
    <w:rsid w:val="57D24779"/>
    <w:rsid w:val="580469B3"/>
    <w:rsid w:val="58136BF6"/>
    <w:rsid w:val="581B1F4E"/>
    <w:rsid w:val="581B5AAA"/>
    <w:rsid w:val="58201313"/>
    <w:rsid w:val="5832583F"/>
    <w:rsid w:val="58366D88"/>
    <w:rsid w:val="583813E5"/>
    <w:rsid w:val="58613E05"/>
    <w:rsid w:val="588A371E"/>
    <w:rsid w:val="58DF11CE"/>
    <w:rsid w:val="58EA204C"/>
    <w:rsid w:val="592A1E53"/>
    <w:rsid w:val="593212FE"/>
    <w:rsid w:val="59642C8E"/>
    <w:rsid w:val="597731B4"/>
    <w:rsid w:val="59796F2C"/>
    <w:rsid w:val="5980475F"/>
    <w:rsid w:val="59964FE0"/>
    <w:rsid w:val="59A1611D"/>
    <w:rsid w:val="59CC52AE"/>
    <w:rsid w:val="5A0A5DD6"/>
    <w:rsid w:val="5A1A070F"/>
    <w:rsid w:val="5A1B7FE4"/>
    <w:rsid w:val="5A292701"/>
    <w:rsid w:val="5A3C46F5"/>
    <w:rsid w:val="5A770749"/>
    <w:rsid w:val="5A86180B"/>
    <w:rsid w:val="5AD84127"/>
    <w:rsid w:val="5B461090"/>
    <w:rsid w:val="5B5C08B4"/>
    <w:rsid w:val="5B7D7A78"/>
    <w:rsid w:val="5B8A5421"/>
    <w:rsid w:val="5BCC1717"/>
    <w:rsid w:val="5BEA3F28"/>
    <w:rsid w:val="5BEF091F"/>
    <w:rsid w:val="5C1473E0"/>
    <w:rsid w:val="5C163158"/>
    <w:rsid w:val="5C4E46A0"/>
    <w:rsid w:val="5C5F68AD"/>
    <w:rsid w:val="5C7165E1"/>
    <w:rsid w:val="5C766E4A"/>
    <w:rsid w:val="5C860509"/>
    <w:rsid w:val="5CA13872"/>
    <w:rsid w:val="5CB27C0E"/>
    <w:rsid w:val="5CC71F9C"/>
    <w:rsid w:val="5CD15DDE"/>
    <w:rsid w:val="5D292A17"/>
    <w:rsid w:val="5D447851"/>
    <w:rsid w:val="5D550132"/>
    <w:rsid w:val="5D7E6D71"/>
    <w:rsid w:val="5D9500AD"/>
    <w:rsid w:val="5D9724E6"/>
    <w:rsid w:val="5E007C1C"/>
    <w:rsid w:val="5E2D6B90"/>
    <w:rsid w:val="5E317DD6"/>
    <w:rsid w:val="5E465BF2"/>
    <w:rsid w:val="5E61439A"/>
    <w:rsid w:val="5E92366A"/>
    <w:rsid w:val="5EC944B2"/>
    <w:rsid w:val="5ECE7D1A"/>
    <w:rsid w:val="5EDD1D0C"/>
    <w:rsid w:val="5EE57563"/>
    <w:rsid w:val="5EF62DCD"/>
    <w:rsid w:val="5EF64B7B"/>
    <w:rsid w:val="5EFA466C"/>
    <w:rsid w:val="5F221E14"/>
    <w:rsid w:val="5F542102"/>
    <w:rsid w:val="5F5F4E16"/>
    <w:rsid w:val="5F675552"/>
    <w:rsid w:val="5F903222"/>
    <w:rsid w:val="5FA25CD8"/>
    <w:rsid w:val="5FAA6092"/>
    <w:rsid w:val="5FBB029F"/>
    <w:rsid w:val="5FBB4743"/>
    <w:rsid w:val="5FBE7D8F"/>
    <w:rsid w:val="5FC37153"/>
    <w:rsid w:val="5FE80968"/>
    <w:rsid w:val="60086A6E"/>
    <w:rsid w:val="60427493"/>
    <w:rsid w:val="604D2EC1"/>
    <w:rsid w:val="605D5A9B"/>
    <w:rsid w:val="60695F4D"/>
    <w:rsid w:val="606A75CF"/>
    <w:rsid w:val="608C1C3B"/>
    <w:rsid w:val="60967D57"/>
    <w:rsid w:val="60A2320D"/>
    <w:rsid w:val="60A8771C"/>
    <w:rsid w:val="60B56E4B"/>
    <w:rsid w:val="60B74194"/>
    <w:rsid w:val="60BB607C"/>
    <w:rsid w:val="60E455D3"/>
    <w:rsid w:val="60EB5DD7"/>
    <w:rsid w:val="60EE6452"/>
    <w:rsid w:val="61204131"/>
    <w:rsid w:val="612C0D28"/>
    <w:rsid w:val="6138147B"/>
    <w:rsid w:val="6166248C"/>
    <w:rsid w:val="618E553F"/>
    <w:rsid w:val="61A07F4B"/>
    <w:rsid w:val="61A46B11"/>
    <w:rsid w:val="61A84853"/>
    <w:rsid w:val="61DC44FC"/>
    <w:rsid w:val="623E1AE1"/>
    <w:rsid w:val="623F023C"/>
    <w:rsid w:val="624C4EB5"/>
    <w:rsid w:val="624D0F56"/>
    <w:rsid w:val="62774225"/>
    <w:rsid w:val="627D5CDF"/>
    <w:rsid w:val="62B15989"/>
    <w:rsid w:val="62C03E1E"/>
    <w:rsid w:val="62C354AC"/>
    <w:rsid w:val="62C76F5B"/>
    <w:rsid w:val="62CE02E9"/>
    <w:rsid w:val="631A352E"/>
    <w:rsid w:val="632B573B"/>
    <w:rsid w:val="633604BC"/>
    <w:rsid w:val="635051A2"/>
    <w:rsid w:val="63554566"/>
    <w:rsid w:val="63666773"/>
    <w:rsid w:val="636C5ADF"/>
    <w:rsid w:val="63A23524"/>
    <w:rsid w:val="63AB23D8"/>
    <w:rsid w:val="63AF7350"/>
    <w:rsid w:val="63DC07E4"/>
    <w:rsid w:val="63E61662"/>
    <w:rsid w:val="63FD00F7"/>
    <w:rsid w:val="643E324C"/>
    <w:rsid w:val="64675F32"/>
    <w:rsid w:val="64A07A63"/>
    <w:rsid w:val="64A62693"/>
    <w:rsid w:val="64BB5455"/>
    <w:rsid w:val="64C53799"/>
    <w:rsid w:val="650A1380"/>
    <w:rsid w:val="652F7039"/>
    <w:rsid w:val="65420B1A"/>
    <w:rsid w:val="656C203B"/>
    <w:rsid w:val="657333CA"/>
    <w:rsid w:val="65817895"/>
    <w:rsid w:val="65847407"/>
    <w:rsid w:val="65C854C3"/>
    <w:rsid w:val="65E75AA3"/>
    <w:rsid w:val="65F0031D"/>
    <w:rsid w:val="662F72F1"/>
    <w:rsid w:val="663366B5"/>
    <w:rsid w:val="66380CF9"/>
    <w:rsid w:val="66486604"/>
    <w:rsid w:val="6659436D"/>
    <w:rsid w:val="66756CCD"/>
    <w:rsid w:val="66A23F66"/>
    <w:rsid w:val="67065B78"/>
    <w:rsid w:val="671107CB"/>
    <w:rsid w:val="672C3830"/>
    <w:rsid w:val="67545D9F"/>
    <w:rsid w:val="675E268C"/>
    <w:rsid w:val="67611D55"/>
    <w:rsid w:val="676C6322"/>
    <w:rsid w:val="677350E3"/>
    <w:rsid w:val="678371C8"/>
    <w:rsid w:val="678A34B3"/>
    <w:rsid w:val="679A69EC"/>
    <w:rsid w:val="679F4002"/>
    <w:rsid w:val="67BD2A93"/>
    <w:rsid w:val="67EF3975"/>
    <w:rsid w:val="68024591"/>
    <w:rsid w:val="680B51D4"/>
    <w:rsid w:val="681307F8"/>
    <w:rsid w:val="682217B3"/>
    <w:rsid w:val="68662D72"/>
    <w:rsid w:val="6870599E"/>
    <w:rsid w:val="687F5BE1"/>
    <w:rsid w:val="688C4126"/>
    <w:rsid w:val="68925915"/>
    <w:rsid w:val="689D39EA"/>
    <w:rsid w:val="68BB130F"/>
    <w:rsid w:val="68C31F72"/>
    <w:rsid w:val="68ED6E1E"/>
    <w:rsid w:val="69140C08"/>
    <w:rsid w:val="69524E67"/>
    <w:rsid w:val="69535BCA"/>
    <w:rsid w:val="69894F6A"/>
    <w:rsid w:val="699658D9"/>
    <w:rsid w:val="699F478D"/>
    <w:rsid w:val="69C266CE"/>
    <w:rsid w:val="69CC6D31"/>
    <w:rsid w:val="6A1E20CB"/>
    <w:rsid w:val="6A3550F2"/>
    <w:rsid w:val="6A486BD3"/>
    <w:rsid w:val="6A5437CA"/>
    <w:rsid w:val="6A574FAB"/>
    <w:rsid w:val="6A6908F7"/>
    <w:rsid w:val="6AC10733"/>
    <w:rsid w:val="6AD46DD1"/>
    <w:rsid w:val="6AE01DFC"/>
    <w:rsid w:val="6AF9611F"/>
    <w:rsid w:val="6B113469"/>
    <w:rsid w:val="6B183069"/>
    <w:rsid w:val="6B21748B"/>
    <w:rsid w:val="6B4078AA"/>
    <w:rsid w:val="6B7808B6"/>
    <w:rsid w:val="6B994A5D"/>
    <w:rsid w:val="6B9A6EB8"/>
    <w:rsid w:val="6BC04E8F"/>
    <w:rsid w:val="6BD44496"/>
    <w:rsid w:val="6BD91AAD"/>
    <w:rsid w:val="6C132CAA"/>
    <w:rsid w:val="6C7052FA"/>
    <w:rsid w:val="6C784200"/>
    <w:rsid w:val="6C867440"/>
    <w:rsid w:val="6C9A56E0"/>
    <w:rsid w:val="6CB24EA6"/>
    <w:rsid w:val="6CC85DA9"/>
    <w:rsid w:val="6CD504C6"/>
    <w:rsid w:val="6CEB1A97"/>
    <w:rsid w:val="6CF21078"/>
    <w:rsid w:val="6D062D75"/>
    <w:rsid w:val="6D0D35D4"/>
    <w:rsid w:val="6D192AA9"/>
    <w:rsid w:val="6D2D3E5E"/>
    <w:rsid w:val="6D3F3B91"/>
    <w:rsid w:val="6D7D6164"/>
    <w:rsid w:val="6D9739CD"/>
    <w:rsid w:val="6DA57E98"/>
    <w:rsid w:val="6DB4457F"/>
    <w:rsid w:val="6DC61CBE"/>
    <w:rsid w:val="6DC76061"/>
    <w:rsid w:val="6DCA5AF4"/>
    <w:rsid w:val="6DCA5B51"/>
    <w:rsid w:val="6DD8026E"/>
    <w:rsid w:val="6E1F5F7B"/>
    <w:rsid w:val="6E292877"/>
    <w:rsid w:val="6E492F1A"/>
    <w:rsid w:val="6E8563B9"/>
    <w:rsid w:val="6EA60822"/>
    <w:rsid w:val="6EBF78EC"/>
    <w:rsid w:val="6ECE1671"/>
    <w:rsid w:val="6ED26B2E"/>
    <w:rsid w:val="6ED8429D"/>
    <w:rsid w:val="6EE36ECA"/>
    <w:rsid w:val="6F06705D"/>
    <w:rsid w:val="6F2D3F54"/>
    <w:rsid w:val="6F2E2059"/>
    <w:rsid w:val="6F3A3FFD"/>
    <w:rsid w:val="6F551878"/>
    <w:rsid w:val="6F7E3097"/>
    <w:rsid w:val="6F891280"/>
    <w:rsid w:val="6F920630"/>
    <w:rsid w:val="6FA348AB"/>
    <w:rsid w:val="6FE32EFA"/>
    <w:rsid w:val="6FFE22EF"/>
    <w:rsid w:val="700C7DA0"/>
    <w:rsid w:val="701461F9"/>
    <w:rsid w:val="70311EB7"/>
    <w:rsid w:val="704716DB"/>
    <w:rsid w:val="70605A27"/>
    <w:rsid w:val="707B3132"/>
    <w:rsid w:val="707E5225"/>
    <w:rsid w:val="70BD5BE1"/>
    <w:rsid w:val="70F924EC"/>
    <w:rsid w:val="711772FF"/>
    <w:rsid w:val="713954C7"/>
    <w:rsid w:val="71566079"/>
    <w:rsid w:val="71823C07"/>
    <w:rsid w:val="71963CC6"/>
    <w:rsid w:val="71C1726B"/>
    <w:rsid w:val="71D04A0D"/>
    <w:rsid w:val="71DE7D41"/>
    <w:rsid w:val="72007D93"/>
    <w:rsid w:val="721455EC"/>
    <w:rsid w:val="722F0678"/>
    <w:rsid w:val="72365116"/>
    <w:rsid w:val="72514479"/>
    <w:rsid w:val="72650D64"/>
    <w:rsid w:val="727B0EE6"/>
    <w:rsid w:val="729A51B5"/>
    <w:rsid w:val="72AC1CC9"/>
    <w:rsid w:val="72B56DCF"/>
    <w:rsid w:val="72B62B48"/>
    <w:rsid w:val="72DF3E4C"/>
    <w:rsid w:val="72F571CC"/>
    <w:rsid w:val="73007921"/>
    <w:rsid w:val="7309711B"/>
    <w:rsid w:val="731C29AB"/>
    <w:rsid w:val="73513889"/>
    <w:rsid w:val="7358775B"/>
    <w:rsid w:val="73591E51"/>
    <w:rsid w:val="736B56E0"/>
    <w:rsid w:val="73A34E7A"/>
    <w:rsid w:val="73AD7AA7"/>
    <w:rsid w:val="73C66DBA"/>
    <w:rsid w:val="73EA4857"/>
    <w:rsid w:val="73FE786D"/>
    <w:rsid w:val="740A6CA7"/>
    <w:rsid w:val="74235FBB"/>
    <w:rsid w:val="74257F85"/>
    <w:rsid w:val="744228E5"/>
    <w:rsid w:val="74422EB3"/>
    <w:rsid w:val="74896327"/>
    <w:rsid w:val="7495322A"/>
    <w:rsid w:val="7496678D"/>
    <w:rsid w:val="74BF3F35"/>
    <w:rsid w:val="74D33F0B"/>
    <w:rsid w:val="74EA0887"/>
    <w:rsid w:val="74F51705"/>
    <w:rsid w:val="75061904"/>
    <w:rsid w:val="75477F0F"/>
    <w:rsid w:val="75556682"/>
    <w:rsid w:val="755E374E"/>
    <w:rsid w:val="755E63FC"/>
    <w:rsid w:val="75756733"/>
    <w:rsid w:val="75792336"/>
    <w:rsid w:val="757F36C5"/>
    <w:rsid w:val="759727BC"/>
    <w:rsid w:val="75AD3D8E"/>
    <w:rsid w:val="75AE51B3"/>
    <w:rsid w:val="75B3511C"/>
    <w:rsid w:val="75BD4891"/>
    <w:rsid w:val="75BE2C13"/>
    <w:rsid w:val="75BF215E"/>
    <w:rsid w:val="75C4732A"/>
    <w:rsid w:val="75D2040E"/>
    <w:rsid w:val="75E40A2E"/>
    <w:rsid w:val="75EB48B6"/>
    <w:rsid w:val="75EF25F8"/>
    <w:rsid w:val="76037E52"/>
    <w:rsid w:val="76350175"/>
    <w:rsid w:val="76371E5E"/>
    <w:rsid w:val="764015B2"/>
    <w:rsid w:val="7657019E"/>
    <w:rsid w:val="76684159"/>
    <w:rsid w:val="76742AFE"/>
    <w:rsid w:val="768327DD"/>
    <w:rsid w:val="76852F5D"/>
    <w:rsid w:val="76991B20"/>
    <w:rsid w:val="76A16BD6"/>
    <w:rsid w:val="76AE70AB"/>
    <w:rsid w:val="76B25651"/>
    <w:rsid w:val="76DB2892"/>
    <w:rsid w:val="76E77774"/>
    <w:rsid w:val="772E1A90"/>
    <w:rsid w:val="77426001"/>
    <w:rsid w:val="77453517"/>
    <w:rsid w:val="77453BED"/>
    <w:rsid w:val="77701517"/>
    <w:rsid w:val="77884AB3"/>
    <w:rsid w:val="779F3B61"/>
    <w:rsid w:val="77C67389"/>
    <w:rsid w:val="77CB499F"/>
    <w:rsid w:val="77D31AA6"/>
    <w:rsid w:val="77D47CF8"/>
    <w:rsid w:val="77E93077"/>
    <w:rsid w:val="77EC2986"/>
    <w:rsid w:val="77F34477"/>
    <w:rsid w:val="77FE6B23"/>
    <w:rsid w:val="780F53CC"/>
    <w:rsid w:val="78204049"/>
    <w:rsid w:val="78304EBB"/>
    <w:rsid w:val="783C3AEF"/>
    <w:rsid w:val="784A7FBA"/>
    <w:rsid w:val="78615304"/>
    <w:rsid w:val="787335D0"/>
    <w:rsid w:val="78872FBC"/>
    <w:rsid w:val="788D434B"/>
    <w:rsid w:val="78915BE9"/>
    <w:rsid w:val="78C338C8"/>
    <w:rsid w:val="78DC2A78"/>
    <w:rsid w:val="78EF4614"/>
    <w:rsid w:val="793622EC"/>
    <w:rsid w:val="794964C4"/>
    <w:rsid w:val="79907C4E"/>
    <w:rsid w:val="79982FA7"/>
    <w:rsid w:val="79AF5B6F"/>
    <w:rsid w:val="79DC7338"/>
    <w:rsid w:val="79F57588"/>
    <w:rsid w:val="7A2465E9"/>
    <w:rsid w:val="7A435965"/>
    <w:rsid w:val="7A68724D"/>
    <w:rsid w:val="7A9245EF"/>
    <w:rsid w:val="7A9E5C4B"/>
    <w:rsid w:val="7AB160CE"/>
    <w:rsid w:val="7AB61937"/>
    <w:rsid w:val="7AC42764"/>
    <w:rsid w:val="7ACA53E2"/>
    <w:rsid w:val="7AEA15E0"/>
    <w:rsid w:val="7AFF6892"/>
    <w:rsid w:val="7B1623D5"/>
    <w:rsid w:val="7B256ABC"/>
    <w:rsid w:val="7B4231CA"/>
    <w:rsid w:val="7B62561B"/>
    <w:rsid w:val="7B66074B"/>
    <w:rsid w:val="7B690757"/>
    <w:rsid w:val="7B7B6CE0"/>
    <w:rsid w:val="7B853EC3"/>
    <w:rsid w:val="7B8E01BE"/>
    <w:rsid w:val="7BA67BFD"/>
    <w:rsid w:val="7BB5399C"/>
    <w:rsid w:val="7BEC4BA1"/>
    <w:rsid w:val="7BFF10BB"/>
    <w:rsid w:val="7C014E34"/>
    <w:rsid w:val="7C077F70"/>
    <w:rsid w:val="7C0A5428"/>
    <w:rsid w:val="7C240B22"/>
    <w:rsid w:val="7C3074C7"/>
    <w:rsid w:val="7C330F03"/>
    <w:rsid w:val="7C460A98"/>
    <w:rsid w:val="7C5036C5"/>
    <w:rsid w:val="7C6153C2"/>
    <w:rsid w:val="7C783B35"/>
    <w:rsid w:val="7C8D4639"/>
    <w:rsid w:val="7CB2612E"/>
    <w:rsid w:val="7CC84C09"/>
    <w:rsid w:val="7CD75B94"/>
    <w:rsid w:val="7CE34539"/>
    <w:rsid w:val="7CE704CD"/>
    <w:rsid w:val="7CE8640F"/>
    <w:rsid w:val="7CF566CD"/>
    <w:rsid w:val="7D056BA5"/>
    <w:rsid w:val="7D0746CC"/>
    <w:rsid w:val="7D221505"/>
    <w:rsid w:val="7D3577EB"/>
    <w:rsid w:val="7D3E3E65"/>
    <w:rsid w:val="7D584F27"/>
    <w:rsid w:val="7D9F2B56"/>
    <w:rsid w:val="7DBD6D0B"/>
    <w:rsid w:val="7DCD470D"/>
    <w:rsid w:val="7DDC0C74"/>
    <w:rsid w:val="7DEB7B49"/>
    <w:rsid w:val="7E0C070F"/>
    <w:rsid w:val="7E0E3838"/>
    <w:rsid w:val="7E1F2F63"/>
    <w:rsid w:val="7E3C2153"/>
    <w:rsid w:val="7E3E411D"/>
    <w:rsid w:val="7E3F017E"/>
    <w:rsid w:val="7E4D4360"/>
    <w:rsid w:val="7E7F64E4"/>
    <w:rsid w:val="7E8D6E52"/>
    <w:rsid w:val="7E9C7095"/>
    <w:rsid w:val="7EBC14E6"/>
    <w:rsid w:val="7ED92098"/>
    <w:rsid w:val="7EE137D0"/>
    <w:rsid w:val="7EFE0940"/>
    <w:rsid w:val="7F1430D0"/>
    <w:rsid w:val="7F34107C"/>
    <w:rsid w:val="7F54171E"/>
    <w:rsid w:val="7F686F78"/>
    <w:rsid w:val="7F6E1521"/>
    <w:rsid w:val="7F7333C7"/>
    <w:rsid w:val="7F886630"/>
    <w:rsid w:val="7F947D6D"/>
    <w:rsid w:val="7FAC3308"/>
    <w:rsid w:val="7FB81CAD"/>
    <w:rsid w:val="7FB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&#20911;&#28304;\AppData\Local\kingsoft\WPS%20Cloud%20Files\userdata\qing\filecache\.426112839\cachedata\2FB5FFBC530C4036A7F6DBA0DBF20557\&#22253;&#33402;&#19987;&#19994;&#20892;&#26449;&#29983;&#28304;&#24773;&#2091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776784574128"/>
          <c:y val="0.154616724738676"/>
          <c:w val="0.814199974460478"/>
          <c:h val="0.61646341463414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[园艺专业农村生源情况.xlsx]Sheet1!$B$15:$G$15</c:f>
              <c:strCache>
                <c:ptCount val="6"/>
                <c:pt idx="0">
                  <c:v>2015级</c:v>
                </c:pt>
                <c:pt idx="1">
                  <c:v>2016级</c:v>
                </c:pt>
                <c:pt idx="2">
                  <c:v>2017级</c:v>
                </c:pt>
                <c:pt idx="3">
                  <c:v>2018级</c:v>
                </c:pt>
                <c:pt idx="4">
                  <c:v>2019级</c:v>
                </c:pt>
                <c:pt idx="5">
                  <c:v>2020级</c:v>
                </c:pt>
              </c:strCache>
            </c:strRef>
          </c:cat>
          <c:val>
            <c:numRef>
              <c:f>[园艺专业农村生源情况.xlsx]Sheet1!$B$16:$G$16</c:f>
              <c:numCache>
                <c:formatCode>0.00%</c:formatCode>
                <c:ptCount val="6"/>
                <c:pt idx="0">
                  <c:v>0.855</c:v>
                </c:pt>
                <c:pt idx="1">
                  <c:v>0.803</c:v>
                </c:pt>
                <c:pt idx="2">
                  <c:v>0.825</c:v>
                </c:pt>
                <c:pt idx="3" c:formatCode="0%">
                  <c:v>0.8</c:v>
                </c:pt>
                <c:pt idx="4">
                  <c:v>0.8335</c:v>
                </c:pt>
                <c:pt idx="5">
                  <c:v>0.808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95378161"/>
        <c:axId val="578418968"/>
      </c:barChart>
      <c:dateAx>
        <c:axId val="895378161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altLang="en-US" sz="800">
                    <a:solidFill>
                      <a:schemeClr val="tx1"/>
                    </a:solidFill>
                    <a:uFillTx/>
                  </a:rPr>
                  <a:t>园艺专业各年级</a:t>
                </a:r>
              </a:p>
            </c:rich>
          </c:tx>
          <c:layout>
            <c:manualLayout>
              <c:xMode val="edge"/>
              <c:yMode val="edge"/>
              <c:x val="0.427613892367207"/>
              <c:y val="0.913561892586929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78418968"/>
        <c:crossesAt val="0"/>
        <c:auto val="0"/>
        <c:lblAlgn val="ctr"/>
        <c:lblOffset val="100"/>
        <c:baseTimeUnit val="days"/>
      </c:dateAx>
      <c:valAx>
        <c:axId val="578418968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8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r>
                  <a:rPr altLang="en-US" sz="800" u="none" strike="noStrike" cap="none" normalizeH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Times New Roman" panose="02020603050405020304" charset="0"/>
                  </a:rPr>
                  <a:t>农村生源占比</a:t>
                </a:r>
                <a:r>
                  <a:rPr lang="en-US" altLang="zh-CN" sz="800" u="none" strike="noStrike" cap="none" normalizeH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Times New Roman" panose="02020603050405020304" charset="0"/>
                  </a:rPr>
                  <a:t>(%)</a:t>
                </a:r>
                <a:endParaRPr lang="en-US" altLang="zh-CN" sz="800" u="none" strike="noStrike" cap="none" normalizeH="0">
                  <a:solidFill>
                    <a:schemeClr val="tx1"/>
                  </a:solidFill>
                  <a:uFill>
                    <a:solidFill>
                      <a:schemeClr val="tx1"/>
                    </a:solidFill>
                  </a:uFill>
                  <a:latin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0438343461068796"/>
              <c:y val="0.23841759385300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\ ?/?" sourceLinked="0"/>
        <c:majorTickMark val="in"/>
        <c:minorTickMark val="none"/>
        <c:tickLblPos val="none"/>
        <c:spPr>
          <a:noFill/>
          <a:ln w="9525" cmpd="sng">
            <a:solidFill>
              <a:schemeClr val="tx1"/>
            </a:solidFill>
            <a:prstDash val="solid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9537816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1000">
          <a:solidFill>
            <a:schemeClr val="tx1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5782</Words>
  <Characters>7067</Characters>
  <Lines>0</Lines>
  <Paragraphs>0</Paragraphs>
  <TotalTime>31</TotalTime>
  <ScaleCrop>false</ScaleCrop>
  <LinksUpToDate>false</LinksUpToDate>
  <CharactersWithSpaces>7302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2022-03-28T02:40:00Z</dcterms:created>
  <dc:creator>猛虎嗅蔷薇</dc:creator>
  <cp:lastModifiedBy>猛虎嗅蔷薇</cp:lastModifiedBy>
  <dcterms:modified xsi:type="dcterms:W3CDTF">2022-04-02T07:18:49Z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2045E4C88CE64B9DBF142C20128AB754</vt:lpwstr>
  </property>
</Properties>
</file>