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课程思政背景下高职铁道交通运营管理专业课程评价体系的构建研究</w:t>
      </w:r>
    </w:p>
    <w:p>
      <w:pPr>
        <w:shd w:val="clear"/>
        <w:bidi w:val="0"/>
        <w:jc w:val="center"/>
        <w:rPr>
          <w:rFonts w:hint="eastAsia"/>
          <w:lang w:val="en-US" w:eastAsia="zh-CN"/>
        </w:rPr>
      </w:pPr>
      <w:r>
        <w:rPr>
          <w:rFonts w:hint="eastAsia"/>
          <w:lang w:val="en-US" w:eastAsia="zh-CN"/>
        </w:rPr>
        <w:t>李 雪，曹 亮，茹彦虹</w:t>
      </w:r>
    </w:p>
    <w:p>
      <w:pPr>
        <w:shd w:val="clear"/>
        <w:bidi w:val="0"/>
        <w:ind w:left="0" w:leftChars="0" w:firstLine="0" w:firstLineChars="0"/>
        <w:jc w:val="center"/>
        <w:rPr>
          <w:rFonts w:hint="default"/>
          <w:lang w:val="en-US" w:eastAsia="zh-CN"/>
        </w:rPr>
      </w:pPr>
      <w:r>
        <w:rPr>
          <w:rFonts w:hint="eastAsia"/>
          <w:lang w:val="en-US" w:eastAsia="zh-CN"/>
        </w:rPr>
        <w:t>（包头铁道职业技术学院，铁道交通运营管理系，内蒙古自治区包头市 014060）</w:t>
      </w:r>
    </w:p>
    <w:p>
      <w:pPr>
        <w:jc w:val="both"/>
        <w:rPr>
          <w:rFonts w:hint="default"/>
          <w:b/>
          <w:bCs/>
          <w:sz w:val="24"/>
          <w:szCs w:val="24"/>
          <w:lang w:val="en-US" w:eastAsia="zh-CN"/>
        </w:rPr>
      </w:pPr>
    </w:p>
    <w:p>
      <w:pPr>
        <w:bidi w:val="0"/>
        <w:rPr>
          <w:rFonts w:hint="eastAsia" w:ascii="楷体" w:hAnsi="楷体" w:eastAsia="楷体" w:cs="楷体"/>
          <w:lang w:val="en-US" w:eastAsia="zh-CN"/>
        </w:rPr>
      </w:pPr>
      <w:r>
        <w:rPr>
          <w:rFonts w:hint="eastAsia" w:ascii="楷体" w:hAnsi="楷体" w:eastAsia="楷体" w:cs="楷体"/>
          <w:lang w:val="en-US" w:eastAsia="zh-CN"/>
        </w:rPr>
        <w:t>【摘要】课程思政背景下，建立健全课程评价体系是高职院校推进课程改革建设，培养高素质复合型人才，落实立德树人根本使命的重要支撑。基于当前铁道交通运营管理专业课程思政建设现状，分析了评价体系存在的主要问题。从课程思政评价主体优化、课程评价标准建设、课程评价实施方式、思政学习强化、课程评价结果检验五个方面，提出铁道交通运营管理专业课程思政评价体系构建方案，以期充分发挥好课程评价的诊断、导向、激励、调控等功能，协同推动课程思政建设，为铁道交通运营管理专业培根铸魂。</w:t>
      </w:r>
    </w:p>
    <w:p>
      <w:pPr>
        <w:bidi w:val="0"/>
        <w:rPr>
          <w:rFonts w:hint="eastAsia" w:ascii="楷体" w:hAnsi="楷体" w:eastAsia="楷体" w:cs="楷体"/>
          <w:lang w:val="en-US" w:eastAsia="zh-CN"/>
        </w:rPr>
      </w:pPr>
      <w:r>
        <w:rPr>
          <w:rFonts w:hint="eastAsia" w:ascii="楷体" w:hAnsi="楷体" w:eastAsia="楷体" w:cs="楷体"/>
          <w:lang w:val="en-US" w:eastAsia="zh-CN"/>
        </w:rPr>
        <w:t>【关键词】课程思政；课程评价；铁道交通运营管理专业</w:t>
      </w:r>
    </w:p>
    <w:p>
      <w:pPr>
        <w:bidi w:val="0"/>
        <w:rPr>
          <w:rFonts w:hint="eastAsia" w:ascii="楷体" w:hAnsi="楷体" w:eastAsia="楷体" w:cs="楷体"/>
          <w:lang w:val="en-US" w:eastAsia="zh-CN"/>
        </w:rPr>
      </w:pPr>
      <w:r>
        <w:rPr>
          <w:rFonts w:hint="eastAsia" w:ascii="楷体" w:hAnsi="楷体" w:eastAsia="楷体" w:cs="楷体"/>
          <w:lang w:val="en-US" w:eastAsia="zh-CN"/>
        </w:rPr>
        <w:t>【基金项目】2022年度内蒙古教育科学</w:t>
      </w:r>
      <w:r>
        <w:rPr>
          <w:rFonts w:hint="eastAsia" w:ascii="楷体" w:hAnsi="楷体" w:eastAsia="楷体" w:cs="楷体"/>
        </w:rPr>
        <w:t>规划课题</w:t>
      </w:r>
      <w:r>
        <w:rPr>
          <w:rFonts w:hint="eastAsia" w:ascii="楷体" w:hAnsi="楷体" w:eastAsia="楷体" w:cs="楷体"/>
          <w:lang w:eastAsia="zh-CN"/>
        </w:rPr>
        <w:t>“</w:t>
      </w:r>
      <w:r>
        <w:rPr>
          <w:rFonts w:hint="eastAsia" w:ascii="楷体" w:hAnsi="楷体" w:eastAsia="楷体" w:cs="楷体"/>
          <w:lang w:val="en-US" w:eastAsia="zh-CN"/>
        </w:rPr>
        <w:t>基于VR全景虚拟现实技术的课程辅助程序开发与教学应用研究”（项目编号暂时没有）；</w:t>
      </w:r>
    </w:p>
    <w:p>
      <w:pPr>
        <w:bidi w:val="0"/>
        <w:rPr>
          <w:rFonts w:hint="eastAsia" w:ascii="楷体" w:hAnsi="楷体" w:eastAsia="楷体" w:cs="楷体"/>
          <w:lang w:val="en-US" w:eastAsia="zh-CN"/>
        </w:rPr>
      </w:pPr>
      <w:r>
        <w:rPr>
          <w:rFonts w:hint="eastAsia" w:ascii="楷体" w:hAnsi="楷体" w:eastAsia="楷体" w:cs="楷体"/>
          <w:lang w:val="en-US" w:eastAsia="zh-CN"/>
        </w:rPr>
        <w:t>2022年度内蒙古自治区高等教育学会课题研究项目“基于‘互联网+’的《铁路调车工作》课程思政教学研究与应用”（项目编号暂时没有）</w:t>
      </w:r>
    </w:p>
    <w:p>
      <w:pPr>
        <w:bidi w:val="0"/>
        <w:rPr>
          <w:rFonts w:hint="eastAsia" w:ascii="楷体" w:hAnsi="楷体" w:eastAsia="楷体" w:cs="楷体"/>
          <w:lang w:val="en-US" w:eastAsia="zh-CN"/>
        </w:rPr>
      </w:pPr>
      <w:r>
        <w:rPr>
          <w:rFonts w:hint="eastAsia" w:ascii="楷体" w:hAnsi="楷体" w:eastAsia="楷体" w:cs="楷体"/>
          <w:lang w:val="en-US" w:eastAsia="zh-CN"/>
        </w:rPr>
        <w:t>【作者简介】李雪（1992—），女（汉），内蒙古包头人，工程硕士，包头铁道职业技术学院助教，主要从事铁道交通运输理论研究；曹亮（1982—），男（汉），内蒙古包头人，包头铁道职业技术学院副教授，主要从事教学研究；茹彦虹（1989—），女（汉），内蒙古包头人，工程硕士，包头铁道职业技术学院讲师，主要从事教学研究。</w:t>
      </w:r>
    </w:p>
    <w:p>
      <w:pPr>
        <w:bidi w:val="0"/>
        <w:rPr>
          <w:rFonts w:hint="eastAsia"/>
          <w:lang w:val="en-US" w:eastAsia="zh-CN"/>
        </w:rPr>
      </w:pPr>
      <w:r>
        <w:rPr>
          <w:rFonts w:hint="eastAsia"/>
          <w:lang w:val="en-US" w:eastAsia="zh-CN"/>
        </w:rPr>
        <w:t>【正文】在全面推进课程思政的背景下，高职院校诊断培养人才的策略是否正确，教学工作的开展是否科学，教学目标、思政目标是否达成，需要形成适用的多方位的课程评价体系，推进课程、专业建设和职业教育发展。2020年10月中共中央国务院印发《深化新时代教育评价改革总体方案》，指出“完善立德树人体制机制，扭转不科学的教育评价导向，坚决克服唯分数、唯升学、唯文凭、唯论文、唯帽子的顽瘴痼疾，提高教育治理能力和水平。”为课程评价体系建立明确了方向，使课程思政建设目标有章可循，促进提升课程思政教学能力和教学质量。</w:t>
      </w:r>
    </w:p>
    <w:p>
      <w:pPr>
        <w:pStyle w:val="3"/>
        <w:bidi w:val="0"/>
        <w:jc w:val="both"/>
        <w:rPr>
          <w:rFonts w:hint="eastAsia"/>
          <w:lang w:val="en-US" w:eastAsia="zh-CN"/>
        </w:rPr>
      </w:pPr>
      <w:r>
        <w:rPr>
          <w:rFonts w:hint="eastAsia"/>
          <w:lang w:val="en-US" w:eastAsia="zh-CN"/>
        </w:rPr>
        <w:t>一、铁道交通运营管理专业课程思政评价体系现状</w:t>
      </w:r>
    </w:p>
    <w:p>
      <w:pPr>
        <w:bidi w:val="0"/>
        <w:rPr>
          <w:rFonts w:hint="eastAsia"/>
          <w:lang w:val="en-US" w:eastAsia="zh-CN"/>
        </w:rPr>
      </w:pPr>
      <w:r>
        <w:rPr>
          <w:rFonts w:hint="eastAsia"/>
          <w:lang w:val="en-US" w:eastAsia="zh-CN"/>
        </w:rPr>
        <w:t>（一）课程思政评价标准难以制定</w:t>
      </w:r>
    </w:p>
    <w:p>
      <w:pPr>
        <w:bidi w:val="0"/>
        <w:rPr>
          <w:rFonts w:hint="eastAsia"/>
          <w:lang w:val="en-US" w:eastAsia="zh-CN"/>
        </w:rPr>
      </w:pPr>
      <w:r>
        <w:rPr>
          <w:rFonts w:hint="eastAsia"/>
          <w:lang w:val="en-US" w:eastAsia="zh-CN"/>
        </w:rPr>
        <w:t>高职院校铁道交通运营管理专业主要为社会培养一批铁道交通运输、城市轨道交通运输生产经营、组织方面的综合实用型人才</w:t>
      </w:r>
      <w:r>
        <w:rPr>
          <w:rFonts w:hint="eastAsia"/>
          <w:vertAlign w:val="superscript"/>
          <w:lang w:val="en-US" w:eastAsia="zh-CN"/>
        </w:rPr>
        <w:t>[1]</w:t>
      </w:r>
      <w:r>
        <w:rPr>
          <w:rFonts w:hint="eastAsia"/>
          <w:lang w:val="en-US" w:eastAsia="zh-CN"/>
        </w:rPr>
        <w:t>。专业课程具有任务引领明确、实践性强的特点。但是当前课程评价多数仍是围绕专业知识的掌握程度来开展的，并不能全面地描述教学目标实现情况和学生的思政情况。对于课程思政评价标准的制定存在以下难点。</w:t>
      </w:r>
    </w:p>
    <w:p>
      <w:pPr>
        <w:bidi w:val="0"/>
        <w:rPr>
          <w:rFonts w:hint="eastAsia"/>
          <w:lang w:val="en-US" w:eastAsia="zh-CN"/>
        </w:rPr>
      </w:pPr>
      <w:r>
        <w:rPr>
          <w:rFonts w:hint="eastAsia"/>
          <w:lang w:val="en-US" w:eastAsia="zh-CN"/>
        </w:rPr>
        <w:t>1.评价标准模糊。课程思政内容的学习不同于掌握一种方法或者原理，而是需要学生内化于行，难以通过考试或考查方式给出客观评价。</w:t>
      </w:r>
    </w:p>
    <w:p>
      <w:pPr>
        <w:bidi w:val="0"/>
        <w:rPr>
          <w:rFonts w:hint="eastAsia"/>
          <w:lang w:val="en-US" w:eastAsia="zh-CN"/>
        </w:rPr>
      </w:pPr>
      <w:r>
        <w:rPr>
          <w:rFonts w:hint="eastAsia"/>
          <w:lang w:val="en-US" w:eastAsia="zh-CN"/>
        </w:rPr>
        <w:t>2.思政成效表现模糊。短时间内难以判断学生是否良好地接受了思政教育。</w:t>
      </w:r>
      <w:r>
        <w:rPr>
          <w:rFonts w:hint="default"/>
          <w:lang w:val="en-US" w:eastAsia="zh-CN"/>
        </w:rPr>
        <w:t>容易出现教师感觉思政目标已达成，而学生和同行认为没有获得思政提升的情况。</w:t>
      </w:r>
      <w:r>
        <w:rPr>
          <w:rFonts w:hint="eastAsia"/>
          <w:lang w:val="en-US" w:eastAsia="zh-CN"/>
        </w:rPr>
        <w:t>或者是在考试和考核环节中，对于思政内容的考查学生可以获得高分，但实际行动中并没有将收获的思政内容贯穿始终，造成整体评价困难，出现思政教育“两张皮”的情况。</w:t>
      </w:r>
    </w:p>
    <w:p>
      <w:pPr>
        <w:bidi w:val="0"/>
        <w:rPr>
          <w:rFonts w:hint="default"/>
          <w:lang w:val="en-US" w:eastAsia="zh-CN"/>
        </w:rPr>
      </w:pPr>
      <w:r>
        <w:rPr>
          <w:rFonts w:hint="eastAsia"/>
          <w:lang w:val="en-US" w:eastAsia="zh-CN"/>
        </w:rPr>
        <w:t>3.思政标准难以统一。</w:t>
      </w:r>
      <w:r>
        <w:rPr>
          <w:rFonts w:hint="default"/>
          <w:lang w:val="en-US" w:eastAsia="zh-CN"/>
        </w:rPr>
        <w:t>课程思政与专业课程相融合，需要将思政教学元素融入专业课程内容之中，寓价值观引导于知识传授之中</w:t>
      </w:r>
      <w:r>
        <w:rPr>
          <w:rFonts w:hint="eastAsia"/>
          <w:vertAlign w:val="superscript"/>
          <w:lang w:val="en-US" w:eastAsia="zh-CN"/>
        </w:rPr>
        <w:t>[2]</w:t>
      </w:r>
      <w:r>
        <w:rPr>
          <w:rFonts w:hint="default"/>
          <w:lang w:val="en-US" w:eastAsia="zh-CN"/>
        </w:rPr>
        <w:t>。</w:t>
      </w:r>
      <w:r>
        <w:rPr>
          <w:rFonts w:hint="eastAsia"/>
          <w:lang w:val="en-US" w:eastAsia="zh-CN"/>
        </w:rPr>
        <w:t>然而不同专业课程涵盖的思政元素并不相同，同一专业课程设计侧重点也不同。比如《铁路客运组织》课程对接铁路客运岗位需求，思政元素更倾向于培养学生服务意识、责任意识、奉献精神等。而《铁路调车工作》课程对接铁路调车岗位需求，则更为注重对学生的工匠精神、吃苦耐劳品质的培养。因此，课程思政评价标准不能一概而论，需要从思政内容的选取、提炼，教学的设计、实施等方面进行精准制定和改革，从而达到</w:t>
      </w:r>
      <w:r>
        <w:rPr>
          <w:rFonts w:hint="default"/>
          <w:lang w:val="en-US" w:eastAsia="zh-CN"/>
        </w:rPr>
        <w:t>以评促建的目的。</w:t>
      </w:r>
    </w:p>
    <w:p>
      <w:pPr>
        <w:bidi w:val="0"/>
        <w:rPr>
          <w:rFonts w:hint="eastAsia"/>
          <w:lang w:val="en-US" w:eastAsia="zh-CN"/>
        </w:rPr>
      </w:pPr>
      <w:r>
        <w:rPr>
          <w:rFonts w:hint="eastAsia"/>
          <w:lang w:val="en-US" w:eastAsia="zh-CN"/>
        </w:rPr>
        <w:t>4.评价标准制定流于形式。评价主体对于思政评价的不重视，导致制定的评价标准成为了形式。教师把思政评价当作是课程评价的“补充”，学生把思政评价当作是取得高分的“任务”，都导致思政评价实施性不高，为了思政而思政，致使学生对专业课程中的思想政治学习失去兴趣，甚至反感</w:t>
      </w:r>
      <w:r>
        <w:rPr>
          <w:rFonts w:hint="eastAsia"/>
          <w:vertAlign w:val="superscript"/>
          <w:lang w:val="en-US" w:eastAsia="zh-CN"/>
        </w:rPr>
        <w:t>[3]</w:t>
      </w:r>
      <w:r>
        <w:rPr>
          <w:rFonts w:hint="eastAsia"/>
          <w:lang w:val="en-US" w:eastAsia="zh-CN"/>
        </w:rPr>
        <w:t>。</w:t>
      </w:r>
    </w:p>
    <w:p>
      <w:pPr>
        <w:bidi w:val="0"/>
        <w:rPr>
          <w:rFonts w:hint="default"/>
          <w:lang w:val="en-US" w:eastAsia="zh-CN"/>
        </w:rPr>
      </w:pPr>
      <w:r>
        <w:rPr>
          <w:rFonts w:hint="eastAsia"/>
          <w:lang w:val="en-US" w:eastAsia="zh-CN"/>
        </w:rPr>
        <w:t>（二）课程思政评价主体缺位</w:t>
      </w:r>
    </w:p>
    <w:p>
      <w:pPr>
        <w:bidi w:val="0"/>
        <w:rPr>
          <w:rFonts w:hint="default"/>
          <w:lang w:val="en-US" w:eastAsia="zh-CN"/>
        </w:rPr>
      </w:pPr>
      <w:r>
        <w:rPr>
          <w:rFonts w:hint="default"/>
          <w:lang w:val="en-US" w:eastAsia="zh-CN"/>
        </w:rPr>
        <w:t>评价主体是参与课程评价活动组织与实施的群体。</w:t>
      </w:r>
      <w:r>
        <w:rPr>
          <w:rFonts w:hint="eastAsia"/>
          <w:lang w:val="en-US" w:eastAsia="zh-CN"/>
        </w:rPr>
        <w:t>高职专业课程的评价主体应包含有教师、辅导员、企业专家、学生等，从不同角度给予价值判断</w:t>
      </w:r>
      <w:r>
        <w:rPr>
          <w:rFonts w:hint="eastAsia"/>
          <w:vertAlign w:val="superscript"/>
          <w:lang w:val="en-US" w:eastAsia="zh-CN"/>
        </w:rPr>
        <w:t>[2]-[3]</w:t>
      </w:r>
      <w:r>
        <w:rPr>
          <w:rFonts w:hint="eastAsia"/>
          <w:lang w:val="en-US" w:eastAsia="zh-CN"/>
        </w:rPr>
        <w:t>。教师通过学生课前、课中、课后表现、知识掌握情况等进行综合评价；辅导员从学生日常生活管理、行为表现进行评价；企业专家从实践动手能力，职业意识与发展等方面进行评价；学生从团队协作精神、奉献精神等方面相互评价。但实际教学过程中，基于知识内容专业性强，实践技能标准高的特点，存在主体意识不强，评价内容不融通，思政目标模糊等问题，多以教师为主导进行教学评价。辅导员缺乏对学生课程评价的主体认知，企业专家评价缺乏对学生背景的了解，学生评价缺少说服力，导致课程思政的评价主体缺位，过程性评价缺少多元的因素和多位的辨证。</w:t>
      </w:r>
    </w:p>
    <w:p>
      <w:pPr>
        <w:bidi w:val="0"/>
        <w:rPr>
          <w:rFonts w:hint="eastAsia"/>
          <w:lang w:val="en-US" w:eastAsia="zh-CN"/>
        </w:rPr>
      </w:pPr>
      <w:r>
        <w:rPr>
          <w:rFonts w:hint="eastAsia"/>
          <w:lang w:val="en-US" w:eastAsia="zh-CN"/>
        </w:rPr>
        <w:t>（三）课程思政评价方法单一</w:t>
      </w:r>
    </w:p>
    <w:p>
      <w:pPr>
        <w:bidi w:val="0"/>
        <w:rPr>
          <w:rFonts w:hint="eastAsia"/>
          <w:lang w:val="en-US" w:eastAsia="zh-CN"/>
        </w:rPr>
      </w:pPr>
      <w:r>
        <w:rPr>
          <w:rFonts w:hint="eastAsia"/>
          <w:lang w:val="en-US" w:eastAsia="zh-CN"/>
        </w:rPr>
        <w:t>当前，高职院校铁道运营管理专业理论课程仍多以教师为主体，采用平时成绩和期末考试相结合的方式进行评价，学生过多地关注“采分点”和期末考试成绩，而忽略了各项能力指标和思政目标的实现的过程。课程所需要培养的工程伦理觉悟，科技报国的家国情怀和使命担当更无法通过单一的考试来评价，所以单一、扁平的评价形式不能真实反映课程思政背景下高职学生的学习成效。</w:t>
      </w:r>
    </w:p>
    <w:p>
      <w:pPr>
        <w:bidi w:val="0"/>
        <w:rPr>
          <w:rFonts w:hint="eastAsia"/>
          <w:lang w:val="en-US" w:eastAsia="zh-CN"/>
        </w:rPr>
      </w:pPr>
      <w:r>
        <w:rPr>
          <w:rFonts w:hint="eastAsia"/>
          <w:lang w:val="en-US" w:eastAsia="zh-CN"/>
        </w:rPr>
        <w:t>（四）课程思政评价功能发挥不足</w:t>
      </w:r>
    </w:p>
    <w:p>
      <w:pPr>
        <w:pStyle w:val="2"/>
        <w:rPr>
          <w:rFonts w:hint="eastAsia"/>
          <w:lang w:val="en-US" w:eastAsia="zh-CN"/>
        </w:rPr>
      </w:pPr>
      <w:r>
        <w:rPr>
          <w:rFonts w:hint="eastAsia"/>
          <w:lang w:val="en-US" w:eastAsia="zh-CN"/>
        </w:rPr>
        <w:t>教学评价具有诊断、导向、激励、调控功能</w:t>
      </w:r>
      <w:r>
        <w:rPr>
          <w:rFonts w:hint="eastAsia"/>
          <w:vertAlign w:val="superscript"/>
          <w:lang w:val="en-US" w:eastAsia="zh-CN"/>
        </w:rPr>
        <w:t>[4]</w:t>
      </w:r>
      <w:r>
        <w:rPr>
          <w:rFonts w:hint="eastAsia"/>
          <w:lang w:val="en-US" w:eastAsia="zh-CN"/>
        </w:rPr>
        <w:t>。通过发挥评价功能及时了解教学现状以及存在的问题，带给教师教学和学生学习的策略指导，并对学生价值进行引领和激励。课程思政教育的实现往往要通过教师以身作则的示范，由典型案例或模范引领潜移默化的影响着学生，以达到润物无声的效果。学生接受思政教育需要时间的消化、模仿与习惯养成，因此，教学评价的诊断和调控功能发挥需要一定时间，这就不能及时反映出思政教学过程中存在的问题。另一方面，若是将思政评价标准明确告知学生以此来进行价值倡导和激励，又会违背课程思政“春风化雨”的建设要求，容易造成“为了思政而思政”的局面。因此对课程思政内容的评价，其功能的发挥更需要考虑方式方法。</w:t>
      </w:r>
    </w:p>
    <w:p>
      <w:pPr>
        <w:pStyle w:val="3"/>
        <w:bidi w:val="0"/>
        <w:jc w:val="both"/>
        <w:rPr>
          <w:rFonts w:hint="eastAsia"/>
          <w:lang w:val="en-US" w:eastAsia="zh-CN"/>
        </w:rPr>
      </w:pPr>
      <w:r>
        <w:rPr>
          <w:rFonts w:hint="eastAsia"/>
          <w:lang w:val="en-US" w:eastAsia="zh-CN"/>
        </w:rPr>
        <w:t>二、课程思政背景下高职铁道交通运营管理专业课程评价体系构建的策略</w:t>
      </w:r>
    </w:p>
    <w:p>
      <w:pPr>
        <w:bidi w:val="0"/>
        <w:rPr>
          <w:rFonts w:hint="default"/>
          <w:lang w:val="en-US" w:eastAsia="zh-CN"/>
        </w:rPr>
      </w:pPr>
      <w:r>
        <w:rPr>
          <w:rFonts w:hint="eastAsia"/>
          <w:lang w:val="en-US" w:eastAsia="zh-CN"/>
        </w:rPr>
        <w:t>（一）</w:t>
      </w:r>
      <w:r>
        <w:rPr>
          <w:rFonts w:hint="eastAsia"/>
        </w:rPr>
        <w:t>抓住教师队伍“主力军”</w:t>
      </w:r>
      <w:r>
        <w:rPr>
          <w:rFonts w:hint="eastAsia"/>
          <w:lang w:eastAsia="zh-CN"/>
        </w:rPr>
        <w:t>，</w:t>
      </w:r>
      <w:r>
        <w:rPr>
          <w:rFonts w:hint="eastAsia"/>
          <w:lang w:val="en-US" w:eastAsia="zh-CN"/>
        </w:rPr>
        <w:t>完善课程思政评价主体的建设</w:t>
      </w:r>
    </w:p>
    <w:p>
      <w:pPr>
        <w:bidi w:val="0"/>
        <w:rPr>
          <w:rFonts w:hint="eastAsia"/>
          <w:lang w:val="en-US" w:eastAsia="zh-CN"/>
        </w:rPr>
      </w:pPr>
      <w:r>
        <w:rPr>
          <w:rFonts w:hint="eastAsia"/>
          <w:lang w:val="en-US" w:eastAsia="zh-CN"/>
        </w:rPr>
        <w:t>骨干教师和“双师型”人才带头开展课程思政评价体系建设，联动思政课教师合作教研，建立课程思政集体教研制度，深挖课程思政元素和评价要点。定期采取会议、讲座、培训等形式对教师队伍进行思想政治培训，深入了解思政教学的内涵和意义，提高思政评价标准制定的可实施性、增强教师主体参与评价的主动性</w:t>
      </w:r>
      <w:r>
        <w:rPr>
          <w:rFonts w:hint="eastAsia"/>
          <w:vertAlign w:val="superscript"/>
          <w:lang w:val="en-US" w:eastAsia="zh-CN"/>
        </w:rPr>
        <w:t>[5]</w:t>
      </w:r>
      <w:bookmarkStart w:id="0" w:name="_GoBack"/>
      <w:bookmarkEnd w:id="0"/>
      <w:r>
        <w:rPr>
          <w:rFonts w:hint="eastAsia"/>
          <w:lang w:val="en-US" w:eastAsia="zh-CN"/>
        </w:rPr>
        <w:t>。</w:t>
      </w:r>
    </w:p>
    <w:p>
      <w:pPr>
        <w:bidi w:val="0"/>
        <w:rPr>
          <w:rFonts w:hint="eastAsia"/>
          <w:lang w:val="en-US" w:eastAsia="zh-CN"/>
        </w:rPr>
      </w:pPr>
      <w:r>
        <w:rPr>
          <w:rFonts w:hint="eastAsia"/>
          <w:lang w:val="en-US" w:eastAsia="zh-CN"/>
        </w:rPr>
        <w:t>结合铁道交通运营管理专业课实践性强的特点，充分发挥企业指导教师力量，对学生实践环节进行亲身示范和教学指导。通过演练过程关注学生的规章意识、安全意识、责任意识和奉献精神的培养，对主动严格执行规章标准、帮助同学、不怕劳苦、积极奉献等表现给予充分的肯定，对违反安全规定、不遵守劳动纪律、简化作业过程等行为进行批评，抓牢实践教学过程中评价主体地位。</w:t>
      </w:r>
    </w:p>
    <w:p>
      <w:pPr>
        <w:bidi w:val="0"/>
        <w:rPr>
          <w:rFonts w:hint="default"/>
          <w:lang w:val="en-US" w:eastAsia="zh-CN"/>
        </w:rPr>
      </w:pPr>
      <w:r>
        <w:rPr>
          <w:rFonts w:hint="eastAsia"/>
          <w:lang w:val="en-US" w:eastAsia="zh-CN"/>
        </w:rPr>
        <w:t>将辅导员、学生评价纳入课程思政评价体系，采取座谈、问卷形式定期进行双向交流。从日常表现方面评定学生生活中的行为是否符合社会主义核心价值观，从整体上考查不同课程的思政目标是否达成。进而形成从“专业教师+思政理论教师”到”企业教师+辅导员+学生“的多方参与、协同育人的教学评价主体。</w:t>
      </w:r>
    </w:p>
    <w:p>
      <w:pPr>
        <w:bidi w:val="0"/>
        <w:rPr>
          <w:rFonts w:hint="default"/>
          <w:lang w:val="en-US" w:eastAsia="zh-CN"/>
        </w:rPr>
      </w:pPr>
      <w:r>
        <w:rPr>
          <w:rFonts w:hint="eastAsia"/>
          <w:lang w:val="en-US" w:eastAsia="zh-CN"/>
        </w:rPr>
        <w:t>（二）把握</w:t>
      </w:r>
      <w:r>
        <w:rPr>
          <w:rFonts w:hint="eastAsia"/>
        </w:rPr>
        <w:t>课程建设“主战场”</w:t>
      </w:r>
      <w:r>
        <w:rPr>
          <w:rFonts w:hint="eastAsia"/>
          <w:lang w:eastAsia="zh-CN"/>
        </w:rPr>
        <w:t>，</w:t>
      </w:r>
      <w:r>
        <w:rPr>
          <w:rFonts w:hint="eastAsia"/>
          <w:lang w:val="en-US" w:eastAsia="zh-CN"/>
        </w:rPr>
        <w:t>结合课程开发制定评价标准</w:t>
      </w:r>
    </w:p>
    <w:p>
      <w:pPr>
        <w:bidi w:val="0"/>
        <w:rPr>
          <w:rFonts w:hint="eastAsia"/>
          <w:lang w:val="en-US" w:eastAsia="zh-CN"/>
        </w:rPr>
      </w:pPr>
      <w:r>
        <w:rPr>
          <w:rFonts w:hint="eastAsia"/>
          <w:lang w:val="en-US" w:eastAsia="zh-CN"/>
        </w:rPr>
        <w:t>思政教育的“润物无声”需要结合高职铁道交通运营管理专业的发展定位和铁道交通运输、城市轨道交通运输企业一线人才培养目标，</w:t>
      </w:r>
      <w:r>
        <w:rPr>
          <w:rFonts w:hint="eastAsia"/>
        </w:rPr>
        <w:t>深入梳理专业课教学内容，结合不同课程特点、思维方法和价值理念，</w:t>
      </w:r>
      <w:r>
        <w:rPr>
          <w:rFonts w:hint="eastAsia"/>
          <w:lang w:val="en-US" w:eastAsia="zh-CN"/>
        </w:rPr>
        <w:t>从知识结构建设、能力体系建设、思政脉路建设等进行整体统筹，全面、系统、深入地挖掘专业课程中蕴含的思想政治元素</w:t>
      </w:r>
      <w:r>
        <w:rPr>
          <w:rFonts w:hint="eastAsia"/>
          <w:vertAlign w:val="superscript"/>
          <w:lang w:val="en-US" w:eastAsia="zh-CN"/>
        </w:rPr>
        <w:t>[6]</w:t>
      </w:r>
      <w:r>
        <w:rPr>
          <w:rFonts w:hint="eastAsia"/>
          <w:lang w:val="en-US" w:eastAsia="zh-CN"/>
        </w:rPr>
        <w:t>。避免在课程设计和教学实施过程中胡乱地插入思政元素，使学生有“出戏”和反感情绪。直白地表明思政考核要求，容易使学生产生“唯分论”的思想意识，不利于真实地反映出学生的思政情况更不利于思政品格的养成。因此，思政评价需要提前做好教学设计和预案。首先将思政元素科学全面地覆盖到所有知识项目、实践任务和考评环节，梳理形成专业课程思政案例库，针对每个思政案例制定评价指标和方法，落实至评价主体，达到考核指标可量化，学生成长可具化，考评主体多元化的目标，实现专业课程思政评价的互联互通。</w:t>
      </w:r>
    </w:p>
    <w:p>
      <w:pPr>
        <w:bidi w:val="0"/>
        <w:rPr>
          <w:rFonts w:hint="default"/>
          <w:lang w:val="en-US" w:eastAsia="zh-CN"/>
        </w:rPr>
      </w:pPr>
      <w:r>
        <w:rPr>
          <w:rFonts w:hint="eastAsia"/>
          <w:lang w:val="en-US" w:eastAsia="zh-CN"/>
        </w:rPr>
        <w:t>（三）拓宽课程评价“主渠道”，强化过程性评价的实施</w:t>
      </w:r>
    </w:p>
    <w:p>
      <w:pPr>
        <w:bidi w:val="0"/>
        <w:rPr>
          <w:rFonts w:hint="default"/>
          <w:lang w:val="en-US" w:eastAsia="zh-CN"/>
        </w:rPr>
      </w:pPr>
      <w:r>
        <w:rPr>
          <w:rFonts w:hint="eastAsia"/>
          <w:lang w:val="en-US" w:eastAsia="zh-CN"/>
        </w:rPr>
        <w:t>坚持科学有效的课程评价方法，改进结果评价，强化过程评价，探索增值评价，健全综合评价。充分利用信息技术，提高教育评价的科学性、专业性、客观性。把课程思政的目标纳入考核内容，除理论知识和实训成果外，强化过程性评价的实施，融入日常考勤、活动表现、职业道德等要素，考核学生学习态度、团队协作能力、是否具有责任心、使命感及工匠精神等思政元素的获取情况</w:t>
      </w:r>
      <w:r>
        <w:rPr>
          <w:rFonts w:hint="eastAsia"/>
          <w:vertAlign w:val="superscript"/>
          <w:lang w:val="en-US" w:eastAsia="zh-CN"/>
        </w:rPr>
        <w:t>[7]</w:t>
      </w:r>
      <w:r>
        <w:rPr>
          <w:rFonts w:hint="eastAsia"/>
          <w:lang w:val="en-US" w:eastAsia="zh-CN"/>
        </w:rPr>
        <w:t>。</w:t>
      </w:r>
    </w:p>
    <w:p>
      <w:pPr>
        <w:bidi w:val="0"/>
        <w:rPr>
          <w:rFonts w:hint="eastAsia"/>
          <w:lang w:val="en-US" w:eastAsia="zh-CN"/>
        </w:rPr>
      </w:pPr>
      <w:r>
        <w:rPr>
          <w:rFonts w:hint="eastAsia"/>
          <w:lang w:val="en-US" w:eastAsia="zh-CN"/>
        </w:rPr>
        <w:t>提出“三个课堂”的考评方法，贯穿课前、课中、课后三个教学环节，多维考核育人成效。第一课堂利用线上教学平台全过程采集学生的学习行为轨迹，关注知识“增量”；第二课堂依托开展实训课程环节中，对技能掌握、锤炼品质等方面关注实践“提质”；第三课堂依托合作办学企业实训场地、校企合作技能鉴定平台、组织春运、暑运共青团志愿服务、社区科普的参与度等方面关注“扩面”。学生通过各项考评标准，获取工匠积分和段位，以激励学生重视思想品格养成，践行思政考核标准，考评指标及权重如下表所示。</w:t>
      </w:r>
    </w:p>
    <w:p>
      <w:pPr>
        <w:bidi w:val="0"/>
        <w:ind w:left="0" w:leftChars="0" w:firstLine="0" w:firstLineChars="0"/>
        <w:jc w:val="center"/>
        <w:rPr>
          <w:rFonts w:hint="eastAsia"/>
          <w:lang w:val="en-US" w:eastAsia="zh-CN"/>
        </w:rPr>
      </w:pPr>
      <w:r>
        <w:rPr>
          <w:rFonts w:hint="eastAsia"/>
          <w:lang w:val="en-US" w:eastAsia="zh-CN"/>
        </w:rPr>
        <w:t>工匠积分评价表</w:t>
      </w:r>
    </w:p>
    <w:tbl>
      <w:tblPr>
        <w:tblStyle w:val="6"/>
        <w:tblpPr w:leftFromText="180" w:rightFromText="180" w:vertAnchor="text" w:horzAnchor="page" w:tblpXSpec="center" w:tblpY="601"/>
        <w:tblOverlap w:val="never"/>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1"/>
        <w:gridCol w:w="1442"/>
        <w:gridCol w:w="3191"/>
        <w:gridCol w:w="1317"/>
        <w:gridCol w:w="767"/>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161" w:type="dxa"/>
            <w:tcBorders>
              <w:top w:val="nil"/>
              <w:left w:val="nil"/>
              <w:bottom w:val="nil"/>
              <w:right w:val="nil"/>
            </w:tcBorders>
            <w:shd w:val="clear" w:color="auto" w:fill="auto"/>
            <w:noWrap/>
            <w:vAlign w:val="center"/>
          </w:tcPr>
          <w:p>
            <w:pPr>
              <w:bidi w:val="0"/>
              <w:ind w:left="0" w:leftChars="0" w:firstLine="0" w:firstLineChars="0"/>
              <w:rPr>
                <w:rFonts w:hint="eastAsia"/>
              </w:rPr>
            </w:pPr>
            <w:r>
              <w:rPr>
                <w:rFonts w:hint="eastAsia"/>
                <w:lang w:val="en-US" w:eastAsia="zh-CN"/>
              </w:rPr>
              <w:t>授课班级：</w:t>
            </w:r>
          </w:p>
        </w:tc>
        <w:tc>
          <w:tcPr>
            <w:tcW w:w="1442" w:type="dxa"/>
            <w:tcBorders>
              <w:top w:val="nil"/>
              <w:left w:val="nil"/>
              <w:bottom w:val="nil"/>
              <w:right w:val="nil"/>
            </w:tcBorders>
            <w:shd w:val="clear" w:color="auto" w:fill="auto"/>
            <w:noWrap/>
            <w:vAlign w:val="center"/>
          </w:tcPr>
          <w:p>
            <w:pPr>
              <w:bidi w:val="0"/>
              <w:rPr>
                <w:rFonts w:hint="eastAsia"/>
              </w:rPr>
            </w:pPr>
          </w:p>
        </w:tc>
        <w:tc>
          <w:tcPr>
            <w:tcW w:w="3191" w:type="dxa"/>
            <w:tcBorders>
              <w:top w:val="nil"/>
              <w:left w:val="nil"/>
              <w:bottom w:val="nil"/>
              <w:right w:val="nil"/>
            </w:tcBorders>
            <w:shd w:val="clear" w:color="auto" w:fill="auto"/>
            <w:noWrap/>
            <w:vAlign w:val="center"/>
          </w:tcPr>
          <w:p>
            <w:pPr>
              <w:bidi w:val="0"/>
              <w:rPr>
                <w:rFonts w:hint="eastAsia"/>
              </w:rPr>
            </w:pPr>
            <w:r>
              <w:rPr>
                <w:rFonts w:hint="eastAsia"/>
                <w:lang w:val="en-US" w:eastAsia="zh-CN"/>
              </w:rPr>
              <w:t>学生姓名：</w:t>
            </w:r>
          </w:p>
        </w:tc>
        <w:tc>
          <w:tcPr>
            <w:tcW w:w="1317" w:type="dxa"/>
            <w:tcBorders>
              <w:top w:val="nil"/>
              <w:left w:val="nil"/>
              <w:bottom w:val="nil"/>
              <w:right w:val="nil"/>
            </w:tcBorders>
            <w:shd w:val="clear" w:color="auto" w:fill="auto"/>
            <w:noWrap/>
            <w:vAlign w:val="center"/>
          </w:tcPr>
          <w:p>
            <w:pPr>
              <w:bidi w:val="0"/>
              <w:rPr>
                <w:rFonts w:hint="eastAsia"/>
              </w:rPr>
            </w:pPr>
          </w:p>
        </w:tc>
        <w:tc>
          <w:tcPr>
            <w:tcW w:w="767" w:type="dxa"/>
            <w:tcBorders>
              <w:top w:val="nil"/>
              <w:left w:val="nil"/>
              <w:bottom w:val="nil"/>
              <w:right w:val="nil"/>
            </w:tcBorders>
            <w:shd w:val="clear" w:color="auto" w:fill="auto"/>
            <w:noWrap/>
            <w:vAlign w:val="center"/>
          </w:tcPr>
          <w:p>
            <w:pPr>
              <w:bidi w:val="0"/>
              <w:rPr>
                <w:rFonts w:hint="eastAsia"/>
              </w:rPr>
            </w:pPr>
          </w:p>
        </w:tc>
        <w:tc>
          <w:tcPr>
            <w:tcW w:w="994" w:type="dxa"/>
            <w:tcBorders>
              <w:top w:val="nil"/>
              <w:left w:val="nil"/>
              <w:bottom w:val="nil"/>
              <w:right w:val="nil"/>
            </w:tcBorders>
            <w:shd w:val="clear" w:color="auto" w:fill="auto"/>
            <w:noWrap/>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161" w:type="dxa"/>
            <w:tcBorders>
              <w:top w:val="single" w:color="000000" w:sz="4" w:space="0"/>
              <w:left w:val="single" w:color="000000" w:sz="4" w:space="0"/>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评分项目</w:t>
            </w:r>
          </w:p>
        </w:tc>
        <w:tc>
          <w:tcPr>
            <w:tcW w:w="1442" w:type="dxa"/>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满分值</w:t>
            </w:r>
            <w:r>
              <w:rPr>
                <w:rFonts w:hint="eastAsia"/>
                <w:lang w:val="en-US" w:eastAsia="zh-CN"/>
              </w:rPr>
              <w:br w:type="textWrapping"/>
            </w:r>
            <w:r>
              <w:rPr>
                <w:rFonts w:hint="eastAsia"/>
                <w:lang w:val="en-US" w:eastAsia="zh-CN"/>
              </w:rPr>
              <w:t>（综合占比）</w:t>
            </w:r>
          </w:p>
        </w:tc>
        <w:tc>
          <w:tcPr>
            <w:tcW w:w="3191" w:type="dxa"/>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具体内容</w:t>
            </w:r>
          </w:p>
        </w:tc>
        <w:tc>
          <w:tcPr>
            <w:tcW w:w="1317" w:type="dxa"/>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综合评分</w:t>
            </w:r>
          </w:p>
        </w:tc>
        <w:tc>
          <w:tcPr>
            <w:tcW w:w="767" w:type="dxa"/>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工匠段位</w:t>
            </w:r>
          </w:p>
        </w:tc>
        <w:tc>
          <w:tcPr>
            <w:tcW w:w="994" w:type="dxa"/>
            <w:tcBorders>
              <w:top w:val="single" w:color="000000" w:sz="4" w:space="0"/>
              <w:left w:val="nil"/>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rPr>
            </w:pPr>
            <w:r>
              <w:rPr>
                <w:rFonts w:hint="eastAsia"/>
                <w:lang w:val="en-US" w:eastAsia="zh-CN"/>
              </w:rPr>
              <w:t>评分段位说明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restart"/>
            <w:tcBorders>
              <w:top w:val="single" w:color="000000" w:sz="4" w:space="0"/>
              <w:left w:val="single" w:color="000000" w:sz="4" w:space="0"/>
              <w:right w:val="nil"/>
            </w:tcBorders>
            <w:shd w:val="clear" w:color="auto" w:fill="auto"/>
            <w:vAlign w:val="center"/>
          </w:tcPr>
          <w:p>
            <w:pPr>
              <w:bidi w:val="0"/>
              <w:ind w:left="0" w:leftChars="0" w:firstLine="0" w:firstLineChars="0"/>
              <w:jc w:val="center"/>
              <w:rPr>
                <w:rFonts w:hint="eastAsia"/>
                <w:lang w:val="en-US" w:eastAsia="zh-CN"/>
              </w:rPr>
            </w:pPr>
            <w:r>
              <w:rPr>
                <w:rFonts w:hint="eastAsia"/>
                <w:lang w:val="en-US" w:eastAsia="zh-CN"/>
              </w:rPr>
              <w:t>第一课堂</w:t>
            </w:r>
          </w:p>
          <w:p>
            <w:pPr>
              <w:pStyle w:val="2"/>
              <w:ind w:left="0" w:leftChars="0" w:firstLine="0" w:firstLineChars="0"/>
              <w:rPr>
                <w:rFonts w:hint="default"/>
                <w:lang w:val="en-US"/>
              </w:rPr>
            </w:pPr>
            <w:r>
              <w:rPr>
                <w:rFonts w:hint="eastAsia"/>
                <w:lang w:val="en-US" w:eastAsia="zh-CN"/>
              </w:rPr>
              <w:t>（评价主体：任课教师）</w:t>
            </w:r>
          </w:p>
        </w:tc>
        <w:tc>
          <w:tcPr>
            <w:tcW w:w="1442" w:type="dxa"/>
            <w:vMerge w:val="restart"/>
            <w:tcBorders>
              <w:top w:val="single" w:color="000000" w:sz="4" w:space="0"/>
              <w:left w:val="nil"/>
              <w:right w:val="nil"/>
            </w:tcBorders>
            <w:shd w:val="clear" w:color="auto" w:fill="auto"/>
            <w:vAlign w:val="center"/>
          </w:tcPr>
          <w:p>
            <w:pPr>
              <w:bidi w:val="0"/>
              <w:ind w:left="0" w:leftChars="0" w:firstLine="0" w:firstLineChars="0"/>
              <w:jc w:val="center"/>
              <w:rPr>
                <w:rFonts w:hint="eastAsia"/>
              </w:rPr>
            </w:pPr>
            <w:r>
              <w:rPr>
                <w:rFonts w:hint="eastAsia"/>
                <w:lang w:val="en-US" w:eastAsia="zh-CN"/>
              </w:rPr>
              <w:t>100</w:t>
            </w:r>
            <w:r>
              <w:rPr>
                <w:rFonts w:hint="eastAsia"/>
                <w:lang w:val="en-US" w:eastAsia="zh-CN"/>
              </w:rPr>
              <w:br w:type="textWrapping"/>
            </w:r>
            <w:r>
              <w:rPr>
                <w:rFonts w:hint="eastAsia"/>
                <w:lang w:val="en-US" w:eastAsia="zh-CN"/>
              </w:rPr>
              <w:t>（40%）</w:t>
            </w: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1.课前观看微课主动性和完成度</w:t>
            </w:r>
          </w:p>
        </w:tc>
        <w:tc>
          <w:tcPr>
            <w:tcW w:w="1317" w:type="dxa"/>
            <w:vMerge w:val="restart"/>
            <w:tcBorders>
              <w:top w:val="single" w:color="000000" w:sz="4" w:space="0"/>
              <w:left w:val="nil"/>
              <w:right w:val="nil"/>
            </w:tcBorders>
            <w:shd w:val="clear" w:color="auto" w:fill="auto"/>
            <w:vAlign w:val="center"/>
          </w:tcPr>
          <w:p>
            <w:pPr>
              <w:bidi w:val="0"/>
              <w:rPr>
                <w:rFonts w:hint="eastAsia"/>
              </w:rPr>
            </w:pPr>
          </w:p>
        </w:tc>
        <w:tc>
          <w:tcPr>
            <w:tcW w:w="767" w:type="dxa"/>
            <w:vMerge w:val="restart"/>
            <w:tcBorders>
              <w:top w:val="single" w:color="000000" w:sz="4" w:space="0"/>
              <w:left w:val="nil"/>
              <w:right w:val="nil"/>
            </w:tcBorders>
            <w:shd w:val="clear" w:color="auto" w:fill="auto"/>
            <w:vAlign w:val="center"/>
          </w:tcPr>
          <w:p>
            <w:pPr>
              <w:bidi w:val="0"/>
              <w:rPr>
                <w:rFonts w:hint="eastAsia"/>
              </w:rPr>
            </w:pPr>
          </w:p>
        </w:tc>
        <w:tc>
          <w:tcPr>
            <w:tcW w:w="994" w:type="dxa"/>
            <w:vMerge w:val="restart"/>
            <w:tcBorders>
              <w:top w:val="single" w:color="000000" w:sz="4" w:space="0"/>
              <w:left w:val="nil"/>
              <w:bottom w:val="single" w:color="000000" w:sz="4" w:space="0"/>
              <w:right w:val="single" w:color="000000" w:sz="4" w:space="0"/>
            </w:tcBorders>
            <w:shd w:val="clear" w:color="auto" w:fill="auto"/>
            <w:vAlign w:val="center"/>
          </w:tcPr>
          <w:p>
            <w:pPr>
              <w:bidi w:val="0"/>
              <w:ind w:left="0" w:leftChars="0" w:firstLine="0" w:firstLineChars="0"/>
              <w:jc w:val="both"/>
              <w:rPr>
                <w:rFonts w:hint="eastAsia"/>
              </w:rPr>
            </w:pPr>
            <w:r>
              <w:rPr>
                <w:rFonts w:hint="eastAsia"/>
                <w:lang w:val="en-US" w:eastAsia="zh-CN"/>
              </w:rPr>
              <w:t>王者</w:t>
            </w:r>
            <w:r>
              <w:rPr>
                <w:rFonts w:hint="eastAsia"/>
                <w:lang w:val="en-US" w:eastAsia="zh-CN"/>
              </w:rPr>
              <w:br w:type="textWrapping"/>
            </w:r>
            <w:r>
              <w:rPr>
                <w:rFonts w:hint="eastAsia"/>
                <w:lang w:val="en-US" w:eastAsia="zh-CN"/>
              </w:rPr>
              <w:t>（91—100分）</w:t>
            </w:r>
            <w:r>
              <w:rPr>
                <w:rFonts w:hint="eastAsia"/>
                <w:lang w:val="en-US" w:eastAsia="zh-CN"/>
              </w:rPr>
              <w:br w:type="textWrapping"/>
            </w:r>
            <w:r>
              <w:rPr>
                <w:rFonts w:hint="eastAsia"/>
                <w:lang w:val="en-US" w:eastAsia="zh-CN"/>
              </w:rPr>
              <w:t>钻石（81—90分）</w:t>
            </w:r>
            <w:r>
              <w:rPr>
                <w:rFonts w:hint="eastAsia"/>
                <w:lang w:val="en-US" w:eastAsia="zh-CN"/>
              </w:rPr>
              <w:br w:type="textWrapping"/>
            </w:r>
            <w:r>
              <w:rPr>
                <w:rFonts w:hint="eastAsia"/>
                <w:lang w:val="en-US" w:eastAsia="zh-CN"/>
              </w:rPr>
              <w:t>黄金（71—80分）</w:t>
            </w:r>
            <w:r>
              <w:rPr>
                <w:rFonts w:hint="eastAsia"/>
                <w:lang w:val="en-US" w:eastAsia="zh-CN"/>
              </w:rPr>
              <w:br w:type="textWrapping"/>
            </w:r>
            <w:r>
              <w:rPr>
                <w:rFonts w:hint="eastAsia"/>
                <w:lang w:val="en-US" w:eastAsia="zh-CN"/>
              </w:rPr>
              <w:t>白银（61—70分）</w:t>
            </w:r>
            <w:r>
              <w:rPr>
                <w:rFonts w:hint="eastAsia"/>
                <w:lang w:val="en-US" w:eastAsia="zh-CN"/>
              </w:rPr>
              <w:br w:type="textWrapping"/>
            </w:r>
            <w:r>
              <w:rPr>
                <w:rFonts w:hint="eastAsia"/>
                <w:lang w:val="en-US" w:eastAsia="zh-CN"/>
              </w:rPr>
              <w:t>青铜</w:t>
            </w:r>
            <w:r>
              <w:rPr>
                <w:rFonts w:hint="eastAsia"/>
                <w:lang w:val="en-US" w:eastAsia="zh-CN"/>
              </w:rPr>
              <w:br w:type="textWrapping"/>
            </w:r>
            <w:r>
              <w:rPr>
                <w:rFonts w:hint="eastAsia"/>
                <w:lang w:val="en-US" w:eastAsia="zh-CN"/>
              </w:rPr>
              <w:t>（0—60分）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2.充分了解学习目标及内容框架</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3.积极参与课前小组讨论，分工明确，互帮互助</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4.课前收集资料完整，详实，对待任务认真严谨的</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5.考试、测验诚信</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7"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lang w:val="en-US" w:eastAsia="zh-CN"/>
              </w:rPr>
            </w:pPr>
            <w:r>
              <w:rPr>
                <w:rFonts w:hint="eastAsia"/>
                <w:lang w:val="en-US" w:eastAsia="zh-CN"/>
              </w:rPr>
              <w:t>6.能够正确客观的评价自己的活动</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161" w:type="dxa"/>
            <w:vMerge w:val="continue"/>
            <w:tcBorders>
              <w:left w:val="single" w:color="000000" w:sz="4" w:space="0"/>
              <w:bottom w:val="single" w:color="000000" w:sz="4" w:space="0"/>
              <w:right w:val="nil"/>
            </w:tcBorders>
            <w:shd w:val="clear" w:color="auto" w:fill="auto"/>
            <w:vAlign w:val="center"/>
          </w:tcPr>
          <w:p>
            <w:pPr>
              <w:bidi w:val="0"/>
              <w:rPr>
                <w:rFonts w:hint="eastAsia"/>
              </w:rPr>
            </w:pPr>
          </w:p>
        </w:tc>
        <w:tc>
          <w:tcPr>
            <w:tcW w:w="1442" w:type="dxa"/>
            <w:vMerge w:val="continue"/>
            <w:tcBorders>
              <w:left w:val="nil"/>
              <w:bottom w:val="single" w:color="000000" w:sz="4" w:space="0"/>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default"/>
                <w:lang w:val="en-US" w:eastAsia="zh-CN"/>
              </w:rPr>
            </w:pPr>
            <w:r>
              <w:rPr>
                <w:rFonts w:hint="eastAsia"/>
                <w:lang w:val="en-US" w:eastAsia="zh-CN"/>
              </w:rPr>
              <w:t>7.思政目标达成情况</w:t>
            </w:r>
          </w:p>
        </w:tc>
        <w:tc>
          <w:tcPr>
            <w:tcW w:w="1317" w:type="dxa"/>
            <w:vMerge w:val="continue"/>
            <w:tcBorders>
              <w:left w:val="nil"/>
              <w:bottom w:val="single" w:color="000000" w:sz="4" w:space="0"/>
              <w:right w:val="nil"/>
            </w:tcBorders>
            <w:shd w:val="clear" w:color="auto" w:fill="auto"/>
            <w:vAlign w:val="center"/>
          </w:tcPr>
          <w:p>
            <w:pPr>
              <w:bidi w:val="0"/>
              <w:rPr>
                <w:rFonts w:hint="eastAsia"/>
              </w:rPr>
            </w:pPr>
          </w:p>
        </w:tc>
        <w:tc>
          <w:tcPr>
            <w:tcW w:w="767" w:type="dxa"/>
            <w:vMerge w:val="continue"/>
            <w:tcBorders>
              <w:left w:val="nil"/>
              <w:bottom w:val="single" w:color="000000" w:sz="4" w:space="0"/>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1161" w:type="dxa"/>
            <w:vMerge w:val="restart"/>
            <w:tcBorders>
              <w:top w:val="single" w:color="000000" w:sz="4" w:space="0"/>
              <w:left w:val="single" w:color="000000" w:sz="4" w:space="0"/>
              <w:right w:val="nil"/>
            </w:tcBorders>
            <w:shd w:val="clear" w:color="auto" w:fill="auto"/>
            <w:vAlign w:val="center"/>
          </w:tcPr>
          <w:p>
            <w:pPr>
              <w:bidi w:val="0"/>
              <w:ind w:left="0" w:leftChars="0" w:firstLine="0" w:firstLineChars="0"/>
              <w:jc w:val="center"/>
              <w:rPr>
                <w:rFonts w:hint="eastAsia"/>
                <w:lang w:val="en-US" w:eastAsia="zh-CN"/>
              </w:rPr>
            </w:pPr>
            <w:r>
              <w:rPr>
                <w:rFonts w:hint="eastAsia"/>
                <w:lang w:val="en-US" w:eastAsia="zh-CN"/>
              </w:rPr>
              <w:t>第二课堂</w:t>
            </w:r>
          </w:p>
          <w:p>
            <w:pPr>
              <w:pStyle w:val="2"/>
              <w:ind w:left="0" w:leftChars="0" w:firstLine="0" w:firstLineChars="0"/>
              <w:rPr>
                <w:rFonts w:hint="eastAsia"/>
              </w:rPr>
            </w:pPr>
            <w:r>
              <w:rPr>
                <w:rFonts w:hint="eastAsia"/>
                <w:lang w:val="en-US" w:eastAsia="zh-CN"/>
              </w:rPr>
              <w:t>（评价主体：任课教师、企业专家）</w:t>
            </w:r>
          </w:p>
        </w:tc>
        <w:tc>
          <w:tcPr>
            <w:tcW w:w="1442" w:type="dxa"/>
            <w:vMerge w:val="restart"/>
            <w:tcBorders>
              <w:top w:val="single" w:color="000000" w:sz="4" w:space="0"/>
              <w:left w:val="nil"/>
              <w:right w:val="nil"/>
            </w:tcBorders>
            <w:shd w:val="clear" w:color="auto" w:fill="auto"/>
            <w:vAlign w:val="center"/>
          </w:tcPr>
          <w:p>
            <w:pPr>
              <w:bidi w:val="0"/>
              <w:ind w:left="0" w:leftChars="0" w:firstLine="0" w:firstLineChars="0"/>
              <w:jc w:val="center"/>
              <w:rPr>
                <w:rFonts w:hint="eastAsia"/>
              </w:rPr>
            </w:pPr>
            <w:r>
              <w:rPr>
                <w:rFonts w:hint="eastAsia"/>
                <w:lang w:val="en-US" w:eastAsia="zh-CN"/>
              </w:rPr>
              <w:t>100</w:t>
            </w:r>
            <w:r>
              <w:rPr>
                <w:rFonts w:hint="eastAsia"/>
                <w:lang w:val="en-US" w:eastAsia="zh-CN"/>
              </w:rPr>
              <w:br w:type="textWrapping"/>
            </w:r>
            <w:r>
              <w:rPr>
                <w:rFonts w:hint="eastAsia"/>
                <w:lang w:val="en-US" w:eastAsia="zh-CN"/>
              </w:rPr>
              <w:t>（40%）</w:t>
            </w: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1.对于理论知识的理解以及在实际操作中运用程度，能够“执标、贯标”</w:t>
            </w:r>
          </w:p>
        </w:tc>
        <w:tc>
          <w:tcPr>
            <w:tcW w:w="1317" w:type="dxa"/>
            <w:vMerge w:val="restart"/>
            <w:tcBorders>
              <w:top w:val="single" w:color="000000" w:sz="4" w:space="0"/>
              <w:left w:val="nil"/>
              <w:right w:val="nil"/>
            </w:tcBorders>
            <w:shd w:val="clear" w:color="auto" w:fill="auto"/>
            <w:vAlign w:val="center"/>
          </w:tcPr>
          <w:p>
            <w:pPr>
              <w:bidi w:val="0"/>
              <w:rPr>
                <w:rFonts w:hint="eastAsia"/>
              </w:rPr>
            </w:pPr>
          </w:p>
        </w:tc>
        <w:tc>
          <w:tcPr>
            <w:tcW w:w="767" w:type="dxa"/>
            <w:vMerge w:val="restart"/>
            <w:tcBorders>
              <w:top w:val="single" w:color="000000" w:sz="4" w:space="0"/>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2.小组任务完成情况是否积极主动，团结协作</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default"/>
                <w:lang w:val="en-US"/>
              </w:rPr>
            </w:pPr>
            <w:r>
              <w:rPr>
                <w:rFonts w:hint="eastAsia"/>
                <w:lang w:val="en-US" w:eastAsia="zh-CN"/>
              </w:rPr>
              <w:t>3.能够主动协助教师完成任务布置。</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4.能够相互研讨，帮助同学进步</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5.企业导师综合评价</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continue"/>
            <w:tcBorders>
              <w:left w:val="single" w:color="000000" w:sz="4" w:space="0"/>
              <w:right w:val="nil"/>
            </w:tcBorders>
            <w:shd w:val="clear" w:color="auto" w:fill="auto"/>
            <w:vAlign w:val="center"/>
          </w:tcPr>
          <w:p>
            <w:pPr>
              <w:bidi w:val="0"/>
              <w:rPr>
                <w:rFonts w:hint="eastAsia"/>
              </w:rPr>
            </w:pPr>
          </w:p>
        </w:tc>
        <w:tc>
          <w:tcPr>
            <w:tcW w:w="1442" w:type="dxa"/>
            <w:vMerge w:val="continue"/>
            <w:tcBorders>
              <w:left w:val="nil"/>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6.小组相互评价</w:t>
            </w:r>
          </w:p>
        </w:tc>
        <w:tc>
          <w:tcPr>
            <w:tcW w:w="1317" w:type="dxa"/>
            <w:vMerge w:val="continue"/>
            <w:tcBorders>
              <w:left w:val="nil"/>
              <w:right w:val="nil"/>
            </w:tcBorders>
            <w:shd w:val="clear" w:color="auto" w:fill="auto"/>
            <w:vAlign w:val="center"/>
          </w:tcPr>
          <w:p>
            <w:pPr>
              <w:bidi w:val="0"/>
              <w:rPr>
                <w:rFonts w:hint="eastAsia"/>
              </w:rPr>
            </w:pPr>
          </w:p>
        </w:tc>
        <w:tc>
          <w:tcPr>
            <w:tcW w:w="767" w:type="dxa"/>
            <w:vMerge w:val="continue"/>
            <w:tcBorders>
              <w:left w:val="nil"/>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jc w:val="center"/>
        </w:trPr>
        <w:tc>
          <w:tcPr>
            <w:tcW w:w="1161" w:type="dxa"/>
            <w:vMerge w:val="continue"/>
            <w:tcBorders>
              <w:left w:val="single" w:color="000000" w:sz="4" w:space="0"/>
              <w:bottom w:val="single" w:color="000000" w:sz="4" w:space="0"/>
              <w:right w:val="nil"/>
            </w:tcBorders>
            <w:shd w:val="clear" w:color="auto" w:fill="auto"/>
            <w:vAlign w:val="center"/>
          </w:tcPr>
          <w:p>
            <w:pPr>
              <w:bidi w:val="0"/>
              <w:rPr>
                <w:rFonts w:hint="eastAsia"/>
              </w:rPr>
            </w:pPr>
          </w:p>
        </w:tc>
        <w:tc>
          <w:tcPr>
            <w:tcW w:w="1442" w:type="dxa"/>
            <w:vMerge w:val="continue"/>
            <w:tcBorders>
              <w:left w:val="nil"/>
              <w:bottom w:val="single" w:color="000000" w:sz="4" w:space="0"/>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default"/>
                <w:lang w:val="en-US" w:eastAsia="zh-CN"/>
              </w:rPr>
            </w:pPr>
            <w:r>
              <w:rPr>
                <w:rFonts w:hint="eastAsia"/>
                <w:lang w:val="en-US" w:eastAsia="zh-CN"/>
              </w:rPr>
              <w:t>7.思政目标达成情况</w:t>
            </w:r>
          </w:p>
        </w:tc>
        <w:tc>
          <w:tcPr>
            <w:tcW w:w="1317" w:type="dxa"/>
            <w:vMerge w:val="continue"/>
            <w:tcBorders>
              <w:left w:val="nil"/>
              <w:bottom w:val="single" w:color="000000" w:sz="4" w:space="0"/>
              <w:right w:val="nil"/>
            </w:tcBorders>
            <w:shd w:val="clear" w:color="auto" w:fill="auto"/>
            <w:vAlign w:val="center"/>
          </w:tcPr>
          <w:p>
            <w:pPr>
              <w:bidi w:val="0"/>
              <w:rPr>
                <w:rFonts w:hint="eastAsia"/>
              </w:rPr>
            </w:pPr>
          </w:p>
        </w:tc>
        <w:tc>
          <w:tcPr>
            <w:tcW w:w="767" w:type="dxa"/>
            <w:vMerge w:val="continue"/>
            <w:tcBorders>
              <w:left w:val="nil"/>
              <w:bottom w:val="single" w:color="000000" w:sz="4" w:space="0"/>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161" w:type="dxa"/>
            <w:vMerge w:val="restart"/>
            <w:tcBorders>
              <w:top w:val="single" w:color="000000" w:sz="4" w:space="0"/>
              <w:left w:val="single" w:color="000000" w:sz="4" w:space="0"/>
              <w:bottom w:val="single" w:color="000000" w:sz="4" w:space="0"/>
              <w:right w:val="nil"/>
            </w:tcBorders>
            <w:shd w:val="clear" w:color="auto" w:fill="auto"/>
            <w:vAlign w:val="center"/>
          </w:tcPr>
          <w:p>
            <w:pPr>
              <w:bidi w:val="0"/>
              <w:ind w:left="0" w:leftChars="0" w:firstLine="0" w:firstLineChars="0"/>
              <w:jc w:val="center"/>
              <w:rPr>
                <w:rFonts w:hint="eastAsia"/>
                <w:lang w:val="en-US" w:eastAsia="zh-CN"/>
              </w:rPr>
            </w:pPr>
            <w:r>
              <w:rPr>
                <w:rFonts w:hint="eastAsia"/>
                <w:lang w:val="en-US" w:eastAsia="zh-CN"/>
              </w:rPr>
              <w:t>第三课堂</w:t>
            </w:r>
          </w:p>
          <w:p>
            <w:pPr>
              <w:pStyle w:val="2"/>
              <w:ind w:left="0" w:leftChars="0" w:firstLine="0" w:firstLineChars="0"/>
              <w:rPr>
                <w:rFonts w:hint="default"/>
                <w:lang w:val="en-US"/>
              </w:rPr>
            </w:pPr>
            <w:r>
              <w:rPr>
                <w:rFonts w:hint="eastAsia"/>
                <w:lang w:val="en-US" w:eastAsia="zh-CN"/>
              </w:rPr>
              <w:t>（辅导员、学生互评）</w:t>
            </w:r>
          </w:p>
        </w:tc>
        <w:tc>
          <w:tcPr>
            <w:tcW w:w="1442" w:type="dxa"/>
            <w:vMerge w:val="restart"/>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100</w:t>
            </w:r>
            <w:r>
              <w:rPr>
                <w:rFonts w:hint="eastAsia"/>
                <w:lang w:val="en-US" w:eastAsia="zh-CN"/>
              </w:rPr>
              <w:br w:type="textWrapping"/>
            </w:r>
            <w:r>
              <w:rPr>
                <w:rFonts w:hint="eastAsia"/>
                <w:lang w:val="en-US" w:eastAsia="zh-CN"/>
              </w:rPr>
              <w:t>（20%）</w:t>
            </w: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1.课外服务时长</w:t>
            </w:r>
          </w:p>
        </w:tc>
        <w:tc>
          <w:tcPr>
            <w:tcW w:w="1317" w:type="dxa"/>
            <w:vMerge w:val="restart"/>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767" w:type="dxa"/>
            <w:vMerge w:val="restart"/>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161"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rPr>
                <w:rFonts w:hint="eastAsia"/>
              </w:rPr>
            </w:pPr>
          </w:p>
        </w:tc>
        <w:tc>
          <w:tcPr>
            <w:tcW w:w="1442"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vAlign w:val="center"/>
          </w:tcPr>
          <w:p>
            <w:pPr>
              <w:bidi w:val="0"/>
              <w:rPr>
                <w:rFonts w:hint="eastAsia"/>
              </w:rPr>
            </w:pPr>
            <w:r>
              <w:rPr>
                <w:rFonts w:hint="eastAsia"/>
                <w:lang w:val="en-US" w:eastAsia="zh-CN"/>
              </w:rPr>
              <w:t>2.劳动实习项目</w:t>
            </w:r>
          </w:p>
        </w:tc>
        <w:tc>
          <w:tcPr>
            <w:tcW w:w="1317"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767"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1" w:type="dxa"/>
            <w:vMerge w:val="continue"/>
            <w:tcBorders>
              <w:top w:val="single" w:color="000000" w:sz="4" w:space="0"/>
              <w:left w:val="single" w:color="000000" w:sz="4" w:space="0"/>
              <w:bottom w:val="single" w:color="000000" w:sz="4" w:space="0"/>
              <w:right w:val="nil"/>
            </w:tcBorders>
            <w:shd w:val="clear" w:color="auto" w:fill="auto"/>
            <w:vAlign w:val="center"/>
          </w:tcPr>
          <w:p>
            <w:pPr>
              <w:bidi w:val="0"/>
              <w:rPr>
                <w:rFonts w:hint="eastAsia"/>
              </w:rPr>
            </w:pPr>
          </w:p>
        </w:tc>
        <w:tc>
          <w:tcPr>
            <w:tcW w:w="1442"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3191" w:type="dxa"/>
            <w:tcBorders>
              <w:top w:val="single" w:color="000000" w:sz="4" w:space="0"/>
              <w:left w:val="nil"/>
              <w:bottom w:val="single" w:color="000000" w:sz="4" w:space="0"/>
              <w:right w:val="nil"/>
            </w:tcBorders>
            <w:shd w:val="clear" w:color="auto" w:fill="auto"/>
            <w:noWrap/>
            <w:vAlign w:val="center"/>
          </w:tcPr>
          <w:p>
            <w:pPr>
              <w:bidi w:val="0"/>
              <w:rPr>
                <w:rFonts w:hint="eastAsia"/>
              </w:rPr>
            </w:pPr>
            <w:r>
              <w:rPr>
                <w:rFonts w:hint="eastAsia"/>
                <w:lang w:val="en-US" w:eastAsia="zh-CN"/>
              </w:rPr>
              <w:t>3.课堂外的主动奉献、义务工作</w:t>
            </w:r>
          </w:p>
        </w:tc>
        <w:tc>
          <w:tcPr>
            <w:tcW w:w="1317"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767" w:type="dxa"/>
            <w:vMerge w:val="continue"/>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single" w:color="000000" w:sz="4" w:space="0"/>
              <w:left w:val="single" w:color="000000" w:sz="4" w:space="0"/>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其他情况说明</w:t>
            </w:r>
          </w:p>
        </w:tc>
        <w:tc>
          <w:tcPr>
            <w:tcW w:w="1442" w:type="dxa"/>
            <w:tcBorders>
              <w:top w:val="single" w:color="000000" w:sz="4" w:space="0"/>
              <w:left w:val="nil"/>
              <w:bottom w:val="single" w:color="000000" w:sz="4" w:space="0"/>
              <w:right w:val="nil"/>
            </w:tcBorders>
            <w:shd w:val="clear" w:color="auto" w:fill="auto"/>
            <w:vAlign w:val="center"/>
          </w:tcPr>
          <w:p>
            <w:pPr>
              <w:bidi w:val="0"/>
              <w:ind w:left="0" w:leftChars="0" w:firstLine="0" w:firstLineChars="0"/>
              <w:jc w:val="center"/>
              <w:rPr>
                <w:rFonts w:hint="eastAsia"/>
              </w:rPr>
            </w:pPr>
            <w:r>
              <w:rPr>
                <w:rFonts w:hint="eastAsia"/>
                <w:lang w:val="en-US" w:eastAsia="zh-CN"/>
              </w:rPr>
              <w:t>5</w:t>
            </w:r>
            <w:r>
              <w:rPr>
                <w:rFonts w:hint="eastAsia"/>
                <w:lang w:val="en-US" w:eastAsia="zh-CN"/>
              </w:rPr>
              <w:br w:type="textWrapping"/>
            </w:r>
            <w:r>
              <w:rPr>
                <w:rFonts w:hint="eastAsia"/>
                <w:lang w:val="en-US" w:eastAsia="zh-CN"/>
              </w:rPr>
              <w:t>（附加分）</w:t>
            </w:r>
          </w:p>
        </w:tc>
        <w:tc>
          <w:tcPr>
            <w:tcW w:w="6269" w:type="dxa"/>
            <w:gridSpan w:val="4"/>
            <w:tcBorders>
              <w:top w:val="single" w:color="000000" w:sz="4" w:space="0"/>
              <w:left w:val="nil"/>
              <w:bottom w:val="single" w:color="000000" w:sz="4" w:space="0"/>
              <w:right w:val="single" w:color="000000" w:sz="4" w:space="0"/>
            </w:tcBorders>
            <w:shd w:val="clear" w:color="auto" w:fill="auto"/>
            <w:noWrap/>
            <w:vAlign w:val="center"/>
          </w:tcPr>
          <w:p>
            <w:pPr>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94" w:type="dxa"/>
            <w:gridSpan w:val="3"/>
            <w:tcBorders>
              <w:top w:val="single" w:color="000000" w:sz="4" w:space="0"/>
              <w:left w:val="single" w:color="000000" w:sz="4" w:space="0"/>
              <w:bottom w:val="single" w:color="000000" w:sz="4" w:space="0"/>
              <w:right w:val="nil"/>
            </w:tcBorders>
            <w:shd w:val="clear" w:color="auto" w:fill="auto"/>
            <w:vAlign w:val="center"/>
          </w:tcPr>
          <w:p>
            <w:pPr>
              <w:bidi w:val="0"/>
              <w:ind w:left="0" w:leftChars="0" w:firstLine="0" w:firstLineChars="0"/>
              <w:rPr>
                <w:rFonts w:hint="eastAsia"/>
              </w:rPr>
            </w:pPr>
            <w:r>
              <w:rPr>
                <w:rFonts w:hint="eastAsia"/>
                <w:lang w:val="en-US" w:eastAsia="zh-CN"/>
              </w:rPr>
              <w:t>最终成绩</w:t>
            </w:r>
          </w:p>
        </w:tc>
        <w:tc>
          <w:tcPr>
            <w:tcW w:w="1317" w:type="dxa"/>
            <w:tcBorders>
              <w:top w:val="single" w:color="000000" w:sz="4" w:space="0"/>
              <w:left w:val="nil"/>
              <w:bottom w:val="single" w:color="000000" w:sz="4" w:space="0"/>
              <w:right w:val="nil"/>
            </w:tcBorders>
            <w:shd w:val="clear" w:color="auto" w:fill="auto"/>
            <w:vAlign w:val="center"/>
          </w:tcPr>
          <w:p>
            <w:pPr>
              <w:bidi w:val="0"/>
              <w:rPr>
                <w:rFonts w:hint="eastAsia"/>
              </w:rPr>
            </w:pPr>
          </w:p>
        </w:tc>
        <w:tc>
          <w:tcPr>
            <w:tcW w:w="1761" w:type="dxa"/>
            <w:gridSpan w:val="2"/>
            <w:tcBorders>
              <w:top w:val="single" w:color="000000" w:sz="4" w:space="0"/>
              <w:left w:val="nil"/>
              <w:bottom w:val="single" w:color="000000" w:sz="4" w:space="0"/>
              <w:right w:val="single" w:color="000000" w:sz="4" w:space="0"/>
            </w:tcBorders>
            <w:shd w:val="clear" w:color="auto" w:fill="auto"/>
            <w:noWrap/>
            <w:vAlign w:val="center"/>
          </w:tcPr>
          <w:p>
            <w:pPr>
              <w:bidi w:val="0"/>
              <w:rPr>
                <w:rFonts w:hint="eastAsia"/>
              </w:rPr>
            </w:pPr>
          </w:p>
        </w:tc>
      </w:tr>
    </w:tbl>
    <w:p>
      <w:pPr>
        <w:bidi w:val="0"/>
        <w:rPr>
          <w:rFonts w:hint="eastAsia"/>
          <w:lang w:val="en-US" w:eastAsia="zh-CN"/>
        </w:rPr>
      </w:pPr>
    </w:p>
    <w:p>
      <w:pPr>
        <w:bidi w:val="0"/>
        <w:rPr>
          <w:rFonts w:hint="default"/>
          <w:lang w:val="en-US" w:eastAsia="zh-CN"/>
        </w:rPr>
      </w:pPr>
      <w:r>
        <w:rPr>
          <w:rFonts w:hint="eastAsia"/>
          <w:lang w:val="en-US" w:eastAsia="zh-CN"/>
        </w:rPr>
        <w:t>（四）增强思政学习“主动力”，提高学生参与主动性</w:t>
      </w:r>
    </w:p>
    <w:p>
      <w:pPr>
        <w:bidi w:val="0"/>
        <w:rPr>
          <w:rFonts w:hint="eastAsia"/>
          <w:lang w:val="en-US" w:eastAsia="zh-CN"/>
        </w:rPr>
      </w:pPr>
      <w:r>
        <w:rPr>
          <w:rFonts w:hint="eastAsia"/>
          <w:lang w:val="en-US" w:eastAsia="zh-CN"/>
        </w:rPr>
        <w:t>1.从学习动机出发增强思政品格养成的内驱力</w:t>
      </w:r>
    </w:p>
    <w:p>
      <w:pPr>
        <w:bidi w:val="0"/>
        <w:rPr>
          <w:rFonts w:hint="default"/>
          <w:lang w:val="en-US" w:eastAsia="zh-CN"/>
        </w:rPr>
      </w:pPr>
      <w:r>
        <w:rPr>
          <w:rFonts w:hint="eastAsia"/>
          <w:lang w:val="en-US" w:eastAsia="zh-CN"/>
        </w:rPr>
        <w:t>铁道交通运营管理专业的学生普遍具有兴路强国的理想，渴望毕业后能从事铁路运输、城市轨道交通运输相关专业，也乐于学习与现场实际工作相关的专业技能。但同时存在的还有缺乏自制力、没有养成良好的学习习惯、不稳定地学习动机等问题</w:t>
      </w:r>
      <w:r>
        <w:rPr>
          <w:rFonts w:hint="eastAsia"/>
          <w:vertAlign w:val="superscript"/>
          <w:lang w:val="en-US" w:eastAsia="zh-CN"/>
        </w:rPr>
        <w:t>[8]</w:t>
      </w:r>
      <w:r>
        <w:rPr>
          <w:rFonts w:hint="eastAsia"/>
          <w:lang w:val="en-US" w:eastAsia="zh-CN"/>
        </w:rPr>
        <w:t>。针对学情特点，教育和评价主体应该多采用正向激励的方式，巧用实例树立典型，增强模范引领作用，帮助学生培养正确的学习观念，鼓励和引导学生朝着理想目标不懈奋斗，将学生积极的学习动机转变为坚定的内驱力。</w:t>
      </w:r>
    </w:p>
    <w:p>
      <w:pPr>
        <w:bidi w:val="0"/>
        <w:rPr>
          <w:rFonts w:hint="eastAsia"/>
          <w:lang w:val="en-US" w:eastAsia="zh-CN"/>
        </w:rPr>
      </w:pPr>
      <w:r>
        <w:rPr>
          <w:rFonts w:hint="eastAsia"/>
          <w:lang w:val="en-US" w:eastAsia="zh-CN"/>
        </w:rPr>
        <w:t>2.从评价角度出发将思政元素作为常态化评价标准</w:t>
      </w:r>
    </w:p>
    <w:p>
      <w:pPr>
        <w:bidi w:val="0"/>
        <w:rPr>
          <w:rFonts w:hint="default"/>
          <w:lang w:val="en-US" w:eastAsia="zh-CN"/>
        </w:rPr>
      </w:pPr>
      <w:r>
        <w:rPr>
          <w:rFonts w:hint="eastAsia"/>
          <w:lang w:val="en-US" w:eastAsia="zh-CN"/>
        </w:rPr>
        <w:t>通过课程思政评价体系建设和实施，逐步提升学生对思政评价的重视。教学过程中教师队伍要注重思政教育和思政考评，向学生说明和解释思政评价过程，引起学生对思政内容学习的重视。通过多种考评手段，监督、纠正学生学习方法，使其养成审视自身行为的习惯。通过评价模式的改进和实施，鼓励学生主动地参与到思政评价的过程中，逐步实现思政目标。</w:t>
      </w:r>
    </w:p>
    <w:p>
      <w:pPr>
        <w:bidi w:val="0"/>
        <w:rPr>
          <w:rFonts w:hint="default"/>
          <w:lang w:val="en-US" w:eastAsia="zh-CN"/>
        </w:rPr>
      </w:pPr>
      <w:r>
        <w:rPr>
          <w:rFonts w:hint="eastAsia"/>
          <w:lang w:val="en-US" w:eastAsia="zh-CN"/>
        </w:rPr>
        <w:t>（五）增设改革成果“主考官”，完善课程评价体系闭环设计</w:t>
      </w:r>
    </w:p>
    <w:p>
      <w:pPr>
        <w:bidi w:val="0"/>
        <w:rPr>
          <w:rFonts w:hint="eastAsia"/>
          <w:lang w:val="en-US" w:eastAsia="zh-CN"/>
        </w:rPr>
      </w:pPr>
      <w:r>
        <w:rPr>
          <w:rFonts w:hint="eastAsia"/>
          <w:lang w:val="en-US" w:eastAsia="zh-CN"/>
        </w:rPr>
        <w:t>1.从院校内部开展自评。认真评价教学实施主体，检查课程思政团队教师的教案、课件是否含有思政元素，思政元素与专业课程内容的结合程度。教学督导组深入课堂评估教师在教学过程中是否能够“润物无声”地落实好思政教学设计，过程性评价是否有记录等。综合成绩评定中是否由多主体参与，多渠道采集，还可结合教师和学生的自我评价、调查问卷等形式对课程改革成效进行补充。</w:t>
      </w:r>
    </w:p>
    <w:p>
      <w:pPr>
        <w:bidi w:val="0"/>
        <w:rPr>
          <w:rFonts w:hint="eastAsia"/>
          <w:lang w:val="en-US" w:eastAsia="zh-CN"/>
        </w:rPr>
      </w:pPr>
      <w:r>
        <w:rPr>
          <w:rFonts w:hint="eastAsia"/>
          <w:lang w:val="en-US" w:eastAsia="zh-CN"/>
        </w:rPr>
        <w:t>2.结合社会资源，开展经验交流。高职院校可委托</w:t>
      </w:r>
      <w:r>
        <w:rPr>
          <w:rFonts w:hint="default"/>
          <w:lang w:val="en-US" w:eastAsia="zh-CN"/>
        </w:rPr>
        <w:t>国家教育部门</w:t>
      </w:r>
      <w:r>
        <w:rPr>
          <w:rFonts w:hint="eastAsia"/>
          <w:lang w:val="en-US" w:eastAsia="zh-CN"/>
        </w:rPr>
        <w:t>认证的专业评价机构，对学院专业课程思政建设以及评价体系的实施情况进行评估，获取专业指导意见。另一方面，积极主动地开展教学交流，欢迎各学校进行实地考察，分享教学经验。最后，还可与互联网教学平台共同合作开发教学评价应用，建立</w:t>
      </w:r>
      <w:r>
        <w:rPr>
          <w:rFonts w:hint="default"/>
          <w:lang w:val="en-US" w:eastAsia="zh-CN"/>
        </w:rPr>
        <w:t>动态化调整管理机制</w:t>
      </w:r>
      <w:r>
        <w:rPr>
          <w:rFonts w:hint="eastAsia"/>
          <w:lang w:val="en-US" w:eastAsia="zh-CN"/>
        </w:rPr>
        <w:t>，对教学评价体系进行进一步的补充和完善。</w:t>
      </w:r>
    </w:p>
    <w:p>
      <w:pPr>
        <w:pStyle w:val="3"/>
        <w:bidi w:val="0"/>
        <w:jc w:val="both"/>
        <w:rPr>
          <w:rFonts w:hint="default"/>
          <w:lang w:val="en-US" w:eastAsia="zh-CN"/>
        </w:rPr>
      </w:pPr>
      <w:r>
        <w:rPr>
          <w:rFonts w:hint="eastAsia"/>
          <w:lang w:val="en-US" w:eastAsia="zh-CN"/>
        </w:rPr>
        <w:t>三、结论</w:t>
      </w:r>
    </w:p>
    <w:p>
      <w:pPr>
        <w:bidi w:val="0"/>
        <w:rPr>
          <w:rFonts w:hint="default"/>
          <w:lang w:val="en-US" w:eastAsia="zh-CN"/>
        </w:rPr>
      </w:pPr>
      <w:r>
        <w:rPr>
          <w:rFonts w:hint="eastAsia"/>
          <w:lang w:val="en-US" w:eastAsia="zh-CN"/>
        </w:rPr>
        <w:t>本文针对课程思政背景下高职院校铁道交通运营管理专业课程评价体系建设，剖析了当前存在的主要问题。基于培养专业高素质复合型人才，实现立德树人的根本目标，从评价主体、标准、实施过程方面深入思考，提出了“抓住教师队伍主力军、把握课程建设主战场、拓宽课程评价主渠道、增强思政学习主动力、增设改革成果主考官”五位一体的课程评价体系构建方案，为推动高职院校铁道交通运营管理专业发展与课程思政建设提供参考。</w:t>
      </w:r>
    </w:p>
    <w:p>
      <w:pPr>
        <w:bidi w:val="0"/>
        <w:rPr>
          <w:rFonts w:hint="eastAsia" w:ascii="楷体" w:hAnsi="楷体" w:eastAsia="楷体" w:cs="楷体"/>
          <w:lang w:val="en-US" w:eastAsia="zh-CN"/>
        </w:rPr>
      </w:pPr>
      <w:r>
        <w:rPr>
          <w:rFonts w:hint="eastAsia" w:ascii="楷体" w:hAnsi="楷体" w:eastAsia="楷体" w:cs="楷体"/>
          <w:lang w:val="en-US" w:eastAsia="zh-CN"/>
        </w:rPr>
        <w:t>【参考文献】</w:t>
      </w:r>
    </w:p>
    <w:p>
      <w:pPr>
        <w:bidi w:val="0"/>
        <w:rPr>
          <w:rFonts w:hint="eastAsia" w:ascii="楷体" w:hAnsi="楷体" w:eastAsia="楷体" w:cs="楷体"/>
          <w:lang w:val="en-US" w:eastAsia="zh-CN"/>
        </w:rPr>
      </w:pPr>
      <w:r>
        <w:rPr>
          <w:rFonts w:hint="eastAsia" w:ascii="楷体" w:hAnsi="楷体" w:eastAsia="楷体" w:cs="楷体"/>
          <w:lang w:val="en-US" w:eastAsia="zh-CN"/>
        </w:rPr>
        <w:t>[1]哈云霞.铁道交通运营管理专业教学中的问题与对策研究[J].大学,2020(17):32-33.</w:t>
      </w:r>
    </w:p>
    <w:p>
      <w:pPr>
        <w:bidi w:val="0"/>
        <w:rPr>
          <w:rFonts w:hint="eastAsia" w:ascii="楷体" w:hAnsi="楷体" w:eastAsia="楷体" w:cs="楷体"/>
          <w:lang w:val="en-US" w:eastAsia="zh-CN"/>
        </w:rPr>
      </w:pPr>
      <w:r>
        <w:rPr>
          <w:rFonts w:hint="eastAsia" w:ascii="楷体" w:hAnsi="楷体" w:eastAsia="楷体" w:cs="楷体"/>
          <w:lang w:val="en-US" w:eastAsia="zh-CN"/>
        </w:rPr>
        <w:t>[2]许小军.高校课程思政的内涵与元素探讨[J].江苏高教,2021(03):101-104.</w:t>
      </w:r>
    </w:p>
    <w:p>
      <w:pPr>
        <w:bidi w:val="0"/>
        <w:rPr>
          <w:rFonts w:hint="eastAsia" w:ascii="楷体" w:hAnsi="楷体" w:eastAsia="楷体" w:cs="楷体"/>
          <w:lang w:val="en-US" w:eastAsia="zh-CN"/>
        </w:rPr>
      </w:pPr>
      <w:r>
        <w:rPr>
          <w:rFonts w:hint="eastAsia" w:ascii="楷体" w:hAnsi="楷体" w:eastAsia="楷体" w:cs="楷体"/>
          <w:lang w:val="en-US" w:eastAsia="zh-CN"/>
        </w:rPr>
        <w:t>[3]陈蕾,黄睿,黄志平.高职院校实践课程评价体系构建[J].中国职业技术教育,2021(11):61-64.</w:t>
      </w:r>
    </w:p>
    <w:p>
      <w:pPr>
        <w:bidi w:val="0"/>
        <w:rPr>
          <w:rFonts w:hint="eastAsia" w:ascii="楷体" w:hAnsi="楷体" w:eastAsia="楷体" w:cs="楷体"/>
          <w:lang w:val="en-US" w:eastAsia="zh-CN"/>
        </w:rPr>
      </w:pPr>
      <w:r>
        <w:rPr>
          <w:rFonts w:hint="eastAsia" w:ascii="楷体" w:hAnsi="楷体" w:eastAsia="楷体" w:cs="楷体"/>
          <w:lang w:val="en-US" w:eastAsia="zh-CN"/>
        </w:rPr>
        <w:t>[4]袁晨.新时期高校思政课程评价体系构建[J].新课程教学(电子版),2022(24):186-187+190.</w:t>
      </w:r>
    </w:p>
    <w:p>
      <w:pPr>
        <w:bidi w:val="0"/>
        <w:rPr>
          <w:rFonts w:hint="eastAsia" w:ascii="楷体" w:hAnsi="楷体" w:eastAsia="楷体" w:cs="楷体"/>
          <w:lang w:val="en-US" w:eastAsia="zh-CN"/>
        </w:rPr>
      </w:pPr>
      <w:r>
        <w:rPr>
          <w:rFonts w:hint="eastAsia" w:ascii="楷体" w:hAnsi="楷体" w:eastAsia="楷体" w:cs="楷体"/>
          <w:lang w:val="en-US" w:eastAsia="zh-CN"/>
        </w:rPr>
        <w:t>[5]路凯飞,雷凯.思想政治教育视角下高职学生学情分析的实证研究——以北京经济管理职业学院为例[J].产业与科技论坛,2022,21(19):87-89.</w:t>
      </w:r>
    </w:p>
    <w:p>
      <w:pPr>
        <w:bidi w:val="0"/>
        <w:rPr>
          <w:rFonts w:hint="eastAsia" w:ascii="楷体" w:hAnsi="楷体" w:eastAsia="楷体" w:cs="楷体"/>
          <w:lang w:val="en-US" w:eastAsia="zh-CN"/>
        </w:rPr>
      </w:pPr>
      <w:r>
        <w:rPr>
          <w:rFonts w:hint="eastAsia" w:ascii="楷体" w:hAnsi="楷体" w:eastAsia="楷体" w:cs="楷体"/>
          <w:lang w:val="en-US" w:eastAsia="zh-CN"/>
        </w:rPr>
        <w:t>[6]周萌,董哲,王晶,张晓平.新工科背景下自动化专业课程思政建设新思路[J].教育教学论坛,2022(52):14-18.</w:t>
      </w:r>
    </w:p>
    <w:p>
      <w:pPr>
        <w:bidi w:val="0"/>
        <w:rPr>
          <w:rFonts w:hint="eastAsia" w:ascii="楷体" w:hAnsi="楷体" w:eastAsia="楷体" w:cs="楷体"/>
          <w:lang w:val="en-US" w:eastAsia="zh-CN"/>
        </w:rPr>
      </w:pPr>
      <w:r>
        <w:rPr>
          <w:rFonts w:hint="eastAsia" w:ascii="楷体" w:hAnsi="楷体" w:eastAsia="楷体" w:cs="楷体"/>
          <w:lang w:val="en-US" w:eastAsia="zh-CN"/>
        </w:rPr>
        <w:t>[7]陈森玲,李晓菲,谢涛洪.基于OBE的专创融合课程教学改革研究[J].教育教学论坛,2023(01):93-96.</w:t>
      </w:r>
    </w:p>
    <w:p>
      <w:pPr>
        <w:bidi w:val="0"/>
        <w:rPr>
          <w:rFonts w:hint="eastAsia" w:ascii="楷体" w:hAnsi="楷体" w:eastAsia="楷体" w:cs="楷体"/>
          <w:lang w:val="en-US" w:eastAsia="zh-CN"/>
        </w:rPr>
      </w:pPr>
      <w:r>
        <w:rPr>
          <w:rFonts w:hint="eastAsia" w:ascii="楷体" w:hAnsi="楷体" w:eastAsia="楷体" w:cs="楷体"/>
          <w:lang w:val="en-US" w:eastAsia="zh-CN"/>
        </w:rPr>
        <w:t>[8]曹亚红,史丽娟,任婷婷,林爰娇.关于高职院校学生学情分析与对策研究[J].现代职业教育,2021(14):162-163.</w:t>
      </w:r>
    </w:p>
    <w:p>
      <w:pPr>
        <w:bidi w:val="0"/>
        <w:rPr>
          <w:rFonts w:hint="eastAsia" w:ascii="楷体" w:hAnsi="楷体" w:eastAsia="楷体" w:cs="楷体"/>
          <w:lang w:val="en-US" w:eastAsia="zh-CN"/>
        </w:rPr>
      </w:pPr>
    </w:p>
    <w:p>
      <w:pPr>
        <w:bidi w:val="0"/>
        <w:rPr>
          <w:rFonts w:hint="eastAsia"/>
          <w:lang w:val="en-US" w:eastAsia="zh-CN"/>
        </w:rPr>
      </w:pPr>
    </w:p>
    <w:p>
      <w:pPr>
        <w:bidi w:val="0"/>
        <w:jc w:val="center"/>
        <w:rPr>
          <w:rFonts w:hint="eastAsia"/>
          <w:lang w:val="en-US" w:eastAsia="zh-CN"/>
        </w:rPr>
      </w:pPr>
    </w:p>
    <w:p>
      <w:pPr>
        <w:pStyle w:val="14"/>
        <w:bidi w:val="0"/>
        <w:ind w:left="0" w:leftChars="0" w:firstLine="0" w:firstLineChars="0"/>
        <w:jc w:val="center"/>
        <w:rPr>
          <w:rFonts w:hint="eastAsia"/>
          <w:b/>
          <w:bCs/>
          <w:sz w:val="28"/>
          <w:szCs w:val="28"/>
          <w:lang w:val="en-US" w:eastAsia="zh-CN"/>
        </w:rPr>
      </w:pPr>
      <w:r>
        <w:rPr>
          <w:rFonts w:hint="eastAsia"/>
          <w:b/>
          <w:bCs/>
          <w:sz w:val="28"/>
          <w:szCs w:val="28"/>
          <w:lang w:val="en-US" w:eastAsia="zh-CN"/>
        </w:rPr>
        <w:t>Research on the Courses Evaluation System under the Background of Ideological and Political Educational</w:t>
      </w:r>
    </w:p>
    <w:p>
      <w:pPr>
        <w:pStyle w:val="14"/>
        <w:bidi w:val="0"/>
        <w:jc w:val="center"/>
        <w:rPr>
          <w:rFonts w:hint="eastAsia"/>
          <w:lang w:val="en-US" w:eastAsia="zh-CN"/>
        </w:rPr>
      </w:pPr>
      <w:r>
        <w:rPr>
          <w:rFonts w:hint="eastAsia"/>
          <w:lang w:val="en-US" w:eastAsia="zh-CN"/>
        </w:rPr>
        <w:t>LI Xue, CAO Liang, RU Yan-hong</w:t>
      </w:r>
    </w:p>
    <w:p>
      <w:pPr>
        <w:pStyle w:val="14"/>
        <w:bidi w:val="0"/>
        <w:jc w:val="center"/>
        <w:rPr>
          <w:rFonts w:hint="eastAsia"/>
          <w:lang w:val="en-US" w:eastAsia="zh-CN"/>
        </w:rPr>
      </w:pPr>
      <w:r>
        <w:rPr>
          <w:rFonts w:hint="eastAsia"/>
          <w:lang w:val="en-US" w:eastAsia="zh-CN"/>
        </w:rPr>
        <w:t>(College of Railway traffic operation management, Baotou Railway vocational and technical collage, Baotou, Inner Mongolia 014060, China)</w:t>
      </w:r>
    </w:p>
    <w:p>
      <w:pPr>
        <w:pStyle w:val="14"/>
        <w:bidi w:val="0"/>
        <w:rPr>
          <w:rFonts w:hint="eastAsia"/>
          <w:lang w:val="en-US" w:eastAsia="zh-CN"/>
        </w:rPr>
      </w:pPr>
    </w:p>
    <w:p>
      <w:pPr>
        <w:pStyle w:val="14"/>
        <w:bidi w:val="0"/>
        <w:rPr>
          <w:rFonts w:hint="eastAsia"/>
          <w:lang w:val="en-US" w:eastAsia="zh-CN"/>
        </w:rPr>
      </w:pPr>
      <w:r>
        <w:rPr>
          <w:rFonts w:hint="eastAsia"/>
          <w:b/>
          <w:bCs/>
          <w:lang w:val="en-US" w:eastAsia="zh-CN"/>
        </w:rPr>
        <w:t xml:space="preserve">Abstract </w:t>
      </w:r>
      <w:r>
        <w:rPr>
          <w:rFonts w:hint="eastAsia"/>
          <w:lang w:val="en-US" w:eastAsia="zh-CN"/>
        </w:rPr>
        <w:t xml:space="preserve">It is </w:t>
      </w:r>
      <w:r>
        <w:rPr>
          <w:rFonts w:hint="default"/>
        </w:rPr>
        <w:t>an important support</w:t>
      </w:r>
      <w:r>
        <w:rPr>
          <w:rFonts w:hint="eastAsia"/>
          <w:lang w:val="en-US" w:eastAsia="zh-CN"/>
        </w:rPr>
        <w:t xml:space="preserve"> for higher vocational school to </w:t>
      </w:r>
      <w:r>
        <w:rPr>
          <w:rFonts w:hint="default"/>
        </w:rPr>
        <w:t xml:space="preserve">establishing and improving the </w:t>
      </w:r>
      <w:r>
        <w:rPr>
          <w:rFonts w:hint="eastAsia"/>
          <w:lang w:val="en-US" w:eastAsia="zh-CN"/>
        </w:rPr>
        <w:t>courses</w:t>
      </w:r>
      <w:r>
        <w:rPr>
          <w:rFonts w:hint="default"/>
        </w:rPr>
        <w:t xml:space="preserve"> evaluation system</w:t>
      </w:r>
      <w:r>
        <w:rPr>
          <w:rFonts w:hint="eastAsia"/>
          <w:lang w:val="en-US" w:eastAsia="zh-CN"/>
        </w:rPr>
        <w:t xml:space="preserve"> under the background</w:t>
      </w:r>
      <w:r>
        <w:rPr>
          <w:rFonts w:hint="default"/>
        </w:rPr>
        <w:t xml:space="preserve"> of </w:t>
      </w:r>
      <w:r>
        <w:rPr>
          <w:rFonts w:hint="eastAsia"/>
          <w:lang w:val="en-US" w:eastAsia="zh-CN"/>
        </w:rPr>
        <w:t xml:space="preserve">ideological and political educational construction. It helps school to </w:t>
      </w:r>
      <w:r>
        <w:rPr>
          <w:rFonts w:hint="default"/>
        </w:rPr>
        <w:t xml:space="preserve">promote </w:t>
      </w:r>
      <w:r>
        <w:rPr>
          <w:rFonts w:hint="eastAsia"/>
          <w:lang w:val="en-US" w:eastAsia="zh-CN"/>
        </w:rPr>
        <w:t>courses</w:t>
      </w:r>
      <w:r>
        <w:rPr>
          <w:rFonts w:hint="default"/>
        </w:rPr>
        <w:t xml:space="preserve"> reform and construction</w:t>
      </w:r>
      <w:r>
        <w:rPr>
          <w:rFonts w:hint="eastAsia"/>
          <w:lang w:val="en-US" w:eastAsia="zh-CN"/>
        </w:rPr>
        <w:t xml:space="preserve">, </w:t>
      </w:r>
      <w:r>
        <w:rPr>
          <w:rFonts w:hint="default"/>
        </w:rPr>
        <w:t xml:space="preserve">cultivate high-quality composite talents, and </w:t>
      </w:r>
      <w:r>
        <w:rPr>
          <w:rFonts w:hint="eastAsia"/>
          <w:lang w:val="en-US" w:eastAsia="zh-CN"/>
        </w:rPr>
        <w:t>c</w:t>
      </w:r>
      <w:r>
        <w:rPr>
          <w:rFonts w:hint="default"/>
        </w:rPr>
        <w:t>omplete the mission of cultivating people of high moral character</w:t>
      </w:r>
      <w:r>
        <w:rPr>
          <w:rFonts w:hint="eastAsia"/>
          <w:lang w:val="en-US" w:eastAsia="zh-CN"/>
        </w:rPr>
        <w:t xml:space="preserve">. It analyzes the </w:t>
      </w:r>
      <w:r>
        <w:rPr>
          <w:rFonts w:hint="default"/>
        </w:rPr>
        <w:t>the main problems of the existence of the evaluation system</w:t>
      </w:r>
      <w:r>
        <w:rPr>
          <w:rFonts w:hint="eastAsia"/>
          <w:lang w:val="en-US" w:eastAsia="zh-CN"/>
        </w:rPr>
        <w:t xml:space="preserve"> b</w:t>
      </w:r>
      <w:r>
        <w:rPr>
          <w:rFonts w:hint="default"/>
        </w:rPr>
        <w:t xml:space="preserve">ased on the current status of ideological and political </w:t>
      </w:r>
      <w:r>
        <w:rPr>
          <w:rFonts w:hint="eastAsia"/>
          <w:lang w:val="en-US" w:eastAsia="zh-CN"/>
        </w:rPr>
        <w:t xml:space="preserve">education </w:t>
      </w:r>
      <w:r>
        <w:rPr>
          <w:rFonts w:hint="default"/>
        </w:rPr>
        <w:t>construction of railway transportation operation management</w:t>
      </w:r>
      <w:r>
        <w:rPr>
          <w:rFonts w:hint="eastAsia"/>
          <w:lang w:val="en-US" w:eastAsia="zh-CN"/>
        </w:rPr>
        <w:t>. It p</w:t>
      </w:r>
      <w:r>
        <w:rPr>
          <w:rFonts w:hint="default"/>
        </w:rPr>
        <w:t>ropose</w:t>
      </w:r>
      <w:r>
        <w:rPr>
          <w:rFonts w:hint="eastAsia"/>
          <w:lang w:val="en-US" w:eastAsia="zh-CN"/>
        </w:rPr>
        <w:t>s</w:t>
      </w:r>
      <w:r>
        <w:rPr>
          <w:rFonts w:hint="default"/>
        </w:rPr>
        <w:t xml:space="preserve"> the construction plan for the ideological and political evaluation system of railway transportation operation management</w:t>
      </w:r>
      <w:r>
        <w:rPr>
          <w:rFonts w:hint="eastAsia"/>
          <w:lang w:val="en-US" w:eastAsia="zh-CN"/>
        </w:rPr>
        <w:t xml:space="preserve"> courses from five </w:t>
      </w:r>
      <w:r>
        <w:rPr>
          <w:rFonts w:hint="default"/>
        </w:rPr>
        <w:t>aspects</w:t>
      </w:r>
      <w:r>
        <w:rPr>
          <w:rFonts w:hint="eastAsia"/>
          <w:lang w:val="en-US" w:eastAsia="zh-CN"/>
        </w:rPr>
        <w:t xml:space="preserve"> that are optimization the evaluation subject of ideological and political courses, construct courses evaluation standards, course evaluation embodiment, achieve ideological and political goals, strengthen ideological and political learning and inspection course evaluation results.It hopes to cultivate talents for the major of railway transportation operation management by giving full play to the diagnosis, guidance, incentives, regulation and other functions of course evaluation.</w:t>
      </w:r>
    </w:p>
    <w:p>
      <w:pPr>
        <w:pStyle w:val="14"/>
        <w:bidi w:val="0"/>
        <w:rPr>
          <w:rFonts w:hint="default"/>
          <w:lang w:val="en-US" w:eastAsia="zh-CN"/>
        </w:rPr>
      </w:pPr>
    </w:p>
    <w:p>
      <w:pPr>
        <w:pStyle w:val="14"/>
        <w:bidi w:val="0"/>
        <w:rPr>
          <w:rFonts w:hint="default"/>
          <w:lang w:val="en-US" w:eastAsia="zh-CN"/>
        </w:rPr>
      </w:pPr>
      <w:r>
        <w:rPr>
          <w:rFonts w:hint="eastAsia"/>
          <w:b/>
          <w:bCs/>
          <w:lang w:val="en-US" w:eastAsia="zh-CN"/>
        </w:rPr>
        <w:t xml:space="preserve">Key words </w:t>
      </w:r>
      <w:r>
        <w:rPr>
          <w:rFonts w:hint="eastAsia"/>
          <w:lang w:val="en-US" w:eastAsia="zh-CN"/>
        </w:rPr>
        <w:t>ideological and political educational; courses evaluation; railway transportation operation management major</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TA5M2YyMDY4ZmM4Y2NjZTBlYmQ3OWU5MDYwOWYifQ=="/>
  </w:docVars>
  <w:rsids>
    <w:rsidRoot w:val="11F036F7"/>
    <w:rsid w:val="004B4CF1"/>
    <w:rsid w:val="010C5E6F"/>
    <w:rsid w:val="027F550F"/>
    <w:rsid w:val="03A3389A"/>
    <w:rsid w:val="03F15229"/>
    <w:rsid w:val="03F541DE"/>
    <w:rsid w:val="048617AB"/>
    <w:rsid w:val="04966335"/>
    <w:rsid w:val="0519706E"/>
    <w:rsid w:val="05C02617"/>
    <w:rsid w:val="067677F3"/>
    <w:rsid w:val="0706204B"/>
    <w:rsid w:val="08A234FA"/>
    <w:rsid w:val="08C6543B"/>
    <w:rsid w:val="08FF6B9F"/>
    <w:rsid w:val="0A094F5F"/>
    <w:rsid w:val="0A4A07DC"/>
    <w:rsid w:val="0B42701A"/>
    <w:rsid w:val="0B5058A7"/>
    <w:rsid w:val="0C112E06"/>
    <w:rsid w:val="0C791D70"/>
    <w:rsid w:val="0D47292C"/>
    <w:rsid w:val="0D4E6953"/>
    <w:rsid w:val="0D9773A6"/>
    <w:rsid w:val="0DFE7425"/>
    <w:rsid w:val="0E0273E5"/>
    <w:rsid w:val="0E883192"/>
    <w:rsid w:val="0F0860E9"/>
    <w:rsid w:val="0FAE7910"/>
    <w:rsid w:val="1134354B"/>
    <w:rsid w:val="11376715"/>
    <w:rsid w:val="11F036F7"/>
    <w:rsid w:val="132A5E66"/>
    <w:rsid w:val="13356241"/>
    <w:rsid w:val="13745331"/>
    <w:rsid w:val="14196958"/>
    <w:rsid w:val="15076525"/>
    <w:rsid w:val="15974A0C"/>
    <w:rsid w:val="15F45C3F"/>
    <w:rsid w:val="16191065"/>
    <w:rsid w:val="16235FE8"/>
    <w:rsid w:val="162A6A27"/>
    <w:rsid w:val="16D34343"/>
    <w:rsid w:val="16FA1ED6"/>
    <w:rsid w:val="17476752"/>
    <w:rsid w:val="17972E46"/>
    <w:rsid w:val="1ABA46D4"/>
    <w:rsid w:val="1B012302"/>
    <w:rsid w:val="1B6A4E3E"/>
    <w:rsid w:val="1BE05D8D"/>
    <w:rsid w:val="1C0F1F66"/>
    <w:rsid w:val="1C6C04B2"/>
    <w:rsid w:val="1CF6036A"/>
    <w:rsid w:val="1CFC41AF"/>
    <w:rsid w:val="1D4C43C8"/>
    <w:rsid w:val="1D606397"/>
    <w:rsid w:val="1DBA2BD9"/>
    <w:rsid w:val="1DC50135"/>
    <w:rsid w:val="1DDC3413"/>
    <w:rsid w:val="1E5F5043"/>
    <w:rsid w:val="1E7E305A"/>
    <w:rsid w:val="1F73267A"/>
    <w:rsid w:val="205044DB"/>
    <w:rsid w:val="207244AA"/>
    <w:rsid w:val="20AE63CF"/>
    <w:rsid w:val="2142629E"/>
    <w:rsid w:val="2267302D"/>
    <w:rsid w:val="234C0C7F"/>
    <w:rsid w:val="238A2749"/>
    <w:rsid w:val="23D2399C"/>
    <w:rsid w:val="2436121A"/>
    <w:rsid w:val="244A0D54"/>
    <w:rsid w:val="24F166AA"/>
    <w:rsid w:val="255C254C"/>
    <w:rsid w:val="256F5A9A"/>
    <w:rsid w:val="26011C99"/>
    <w:rsid w:val="260B5238"/>
    <w:rsid w:val="268838D8"/>
    <w:rsid w:val="27AA3A17"/>
    <w:rsid w:val="28843D17"/>
    <w:rsid w:val="299B1D3E"/>
    <w:rsid w:val="29D43E34"/>
    <w:rsid w:val="2A02676A"/>
    <w:rsid w:val="2A10665A"/>
    <w:rsid w:val="2A2A650E"/>
    <w:rsid w:val="2AF02169"/>
    <w:rsid w:val="2B433019"/>
    <w:rsid w:val="2BC479A3"/>
    <w:rsid w:val="2C9A25B7"/>
    <w:rsid w:val="2CDA0E5A"/>
    <w:rsid w:val="2E163EBF"/>
    <w:rsid w:val="2E823779"/>
    <w:rsid w:val="2E933762"/>
    <w:rsid w:val="2F2A257E"/>
    <w:rsid w:val="2FD764F7"/>
    <w:rsid w:val="300C28B1"/>
    <w:rsid w:val="30704287"/>
    <w:rsid w:val="30EC44EC"/>
    <w:rsid w:val="324D5A4C"/>
    <w:rsid w:val="32911263"/>
    <w:rsid w:val="338C0DDE"/>
    <w:rsid w:val="35403669"/>
    <w:rsid w:val="36997418"/>
    <w:rsid w:val="36FB389B"/>
    <w:rsid w:val="373F4DA9"/>
    <w:rsid w:val="38BF2402"/>
    <w:rsid w:val="3A8C33A9"/>
    <w:rsid w:val="3ADB3886"/>
    <w:rsid w:val="3BDE1BE2"/>
    <w:rsid w:val="3C6C7AE3"/>
    <w:rsid w:val="3C8D7A42"/>
    <w:rsid w:val="3CB953FA"/>
    <w:rsid w:val="3CDC593B"/>
    <w:rsid w:val="3CE60071"/>
    <w:rsid w:val="3CF53737"/>
    <w:rsid w:val="3D9A331A"/>
    <w:rsid w:val="3E133CA2"/>
    <w:rsid w:val="3ED44BAF"/>
    <w:rsid w:val="3F5E56C6"/>
    <w:rsid w:val="3F603CF6"/>
    <w:rsid w:val="41BF6DFA"/>
    <w:rsid w:val="42DA32B5"/>
    <w:rsid w:val="437D28A4"/>
    <w:rsid w:val="44FF72A6"/>
    <w:rsid w:val="45565565"/>
    <w:rsid w:val="4573196F"/>
    <w:rsid w:val="46833EA9"/>
    <w:rsid w:val="46BE5BC0"/>
    <w:rsid w:val="46C94A3A"/>
    <w:rsid w:val="47170634"/>
    <w:rsid w:val="480861C1"/>
    <w:rsid w:val="48E26B1E"/>
    <w:rsid w:val="49CD0105"/>
    <w:rsid w:val="4A7C2686"/>
    <w:rsid w:val="4AE222BB"/>
    <w:rsid w:val="4B1559B7"/>
    <w:rsid w:val="4C3539D1"/>
    <w:rsid w:val="4C7A31F4"/>
    <w:rsid w:val="4D7240A9"/>
    <w:rsid w:val="4DB53B7F"/>
    <w:rsid w:val="4E0842D3"/>
    <w:rsid w:val="4E210B69"/>
    <w:rsid w:val="4FE01D04"/>
    <w:rsid w:val="4FE9705D"/>
    <w:rsid w:val="505126CD"/>
    <w:rsid w:val="51C94C21"/>
    <w:rsid w:val="536D40B1"/>
    <w:rsid w:val="541F2578"/>
    <w:rsid w:val="554857B7"/>
    <w:rsid w:val="55DD4210"/>
    <w:rsid w:val="55DE3176"/>
    <w:rsid w:val="56412529"/>
    <w:rsid w:val="56F637FD"/>
    <w:rsid w:val="57174FEF"/>
    <w:rsid w:val="57644CE2"/>
    <w:rsid w:val="5893469F"/>
    <w:rsid w:val="5975736D"/>
    <w:rsid w:val="599C2172"/>
    <w:rsid w:val="5A296BA4"/>
    <w:rsid w:val="5A955FE8"/>
    <w:rsid w:val="5AA12090"/>
    <w:rsid w:val="5AFD1D6F"/>
    <w:rsid w:val="5B0B44FC"/>
    <w:rsid w:val="5B5B43CB"/>
    <w:rsid w:val="5B714277"/>
    <w:rsid w:val="5B863B83"/>
    <w:rsid w:val="5C540FAF"/>
    <w:rsid w:val="5C734107"/>
    <w:rsid w:val="5C934AC4"/>
    <w:rsid w:val="5E151AAA"/>
    <w:rsid w:val="5E2B0FB4"/>
    <w:rsid w:val="5EA02F8F"/>
    <w:rsid w:val="5EBE509F"/>
    <w:rsid w:val="60752EB2"/>
    <w:rsid w:val="609B59DA"/>
    <w:rsid w:val="60C57DB8"/>
    <w:rsid w:val="628D3F94"/>
    <w:rsid w:val="645F163C"/>
    <w:rsid w:val="65755BC0"/>
    <w:rsid w:val="67813FF9"/>
    <w:rsid w:val="67F5355C"/>
    <w:rsid w:val="68A259FF"/>
    <w:rsid w:val="68AF4E32"/>
    <w:rsid w:val="6A122FFA"/>
    <w:rsid w:val="6BC56527"/>
    <w:rsid w:val="6BE15E1A"/>
    <w:rsid w:val="6C7A0DC4"/>
    <w:rsid w:val="6E7E4185"/>
    <w:rsid w:val="6F1F7919"/>
    <w:rsid w:val="6FD00B80"/>
    <w:rsid w:val="6FFD3FBC"/>
    <w:rsid w:val="700150E7"/>
    <w:rsid w:val="70057A14"/>
    <w:rsid w:val="70B664DA"/>
    <w:rsid w:val="7120104E"/>
    <w:rsid w:val="713D49D3"/>
    <w:rsid w:val="72685A21"/>
    <w:rsid w:val="73C26A37"/>
    <w:rsid w:val="73CE3B57"/>
    <w:rsid w:val="73CF1EEC"/>
    <w:rsid w:val="73FA0A24"/>
    <w:rsid w:val="742D2ACC"/>
    <w:rsid w:val="7443233F"/>
    <w:rsid w:val="7446218E"/>
    <w:rsid w:val="74A964C0"/>
    <w:rsid w:val="76E45ED5"/>
    <w:rsid w:val="78252C1E"/>
    <w:rsid w:val="784E3F32"/>
    <w:rsid w:val="78FA6639"/>
    <w:rsid w:val="78FE2B52"/>
    <w:rsid w:val="7A790395"/>
    <w:rsid w:val="7AAC3494"/>
    <w:rsid w:val="7B9912F9"/>
    <w:rsid w:val="7BB837AA"/>
    <w:rsid w:val="7C4A19CD"/>
    <w:rsid w:val="7CE34539"/>
    <w:rsid w:val="7D496A92"/>
    <w:rsid w:val="7DA52ED6"/>
    <w:rsid w:val="7DDC10C3"/>
    <w:rsid w:val="7E374B3D"/>
    <w:rsid w:val="7F010F43"/>
    <w:rsid w:val="7F137411"/>
    <w:rsid w:val="7F9E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643" w:firstLineChars="20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Autospacing="0" w:afterAutospacing="0"/>
      <w:jc w:val="center"/>
      <w:outlineLvl w:val="0"/>
    </w:pPr>
    <w:rPr>
      <w:rFonts w:eastAsia="黑体" w:cs="宋体"/>
      <w:bCs/>
      <w:kern w:val="44"/>
      <w:szCs w:val="48"/>
      <w:lang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宋体"/>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b/>
      <w:bCs/>
      <w:color w:val="000000"/>
      <w:sz w:val="32"/>
      <w:szCs w:val="32"/>
      <w:u w:val="none"/>
    </w:rPr>
  </w:style>
  <w:style w:type="character" w:customStyle="1" w:styleId="10">
    <w:name w:val="font01"/>
    <w:basedOn w:val="8"/>
    <w:qFormat/>
    <w:uiPriority w:val="0"/>
    <w:rPr>
      <w:rFonts w:hint="eastAsia" w:ascii="宋体" w:hAnsi="宋体" w:eastAsia="宋体" w:cs="宋体"/>
      <w:color w:val="000000"/>
      <w:sz w:val="22"/>
      <w:szCs w:val="22"/>
      <w:u w:val="none"/>
    </w:rPr>
  </w:style>
  <w:style w:type="character" w:customStyle="1" w:styleId="11">
    <w:name w:val="font11"/>
    <w:basedOn w:val="8"/>
    <w:qFormat/>
    <w:uiPriority w:val="0"/>
    <w:rPr>
      <w:rFonts w:hint="eastAsia" w:ascii="宋体" w:hAnsi="宋体" w:eastAsia="宋体" w:cs="宋体"/>
      <w:color w:val="000000"/>
      <w:sz w:val="24"/>
      <w:szCs w:val="24"/>
      <w:u w:val="none"/>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hint="default" w:ascii="Times New Roman" w:hAnsi="Times New Roman" w:cs="Times New Roman"/>
      <w:color w:val="000000"/>
      <w:sz w:val="22"/>
      <w:szCs w:val="22"/>
      <w:u w:val="none"/>
    </w:rPr>
  </w:style>
  <w:style w:type="paragraph" w:customStyle="1" w:styleId="14">
    <w:name w:val="英文正文"/>
    <w:basedOn w:val="1"/>
    <w:uiPriority w:val="0"/>
    <w:pPr>
      <w:spacing w:line="360" w:lineRule="auto"/>
    </w:pPr>
    <w:rPr>
      <w:rFonts w:hint="eastAsia" w:ascii="Times New Roman" w:hAnsi="Times New Roman" w:eastAsia="楷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5918</Words>
  <Characters>7375</Characters>
  <Lines>0</Lines>
  <Paragraphs>0</Paragraphs>
  <TotalTime>26</TotalTime>
  <ScaleCrop>false</ScaleCrop>
  <LinksUpToDate>false</LinksUpToDate>
  <CharactersWithSpaces>7585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2022-12-26T04:58:00Z</dcterms:created>
  <dc:creator>李雪</dc:creator>
  <cp:lastModifiedBy>李雪</cp:lastModifiedBy>
  <dcterms:modified xsi:type="dcterms:W3CDTF">2023-03-24T04:09:41Z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B8570827379A4781908C17E14D449F8E</vt:lpwstr>
  </property>
</Properties>
</file>