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42F2" w14:textId="4460CFA8" w:rsidR="002E750D" w:rsidRDefault="003F76DA" w:rsidP="003F76DA">
      <w:pPr>
        <w:pStyle w:val="1"/>
        <w:ind w:firstLine="643"/>
        <w:jc w:val="center"/>
      </w:pPr>
      <w:r w:rsidRPr="003F76DA">
        <w:rPr>
          <w:rFonts w:hint="eastAsia"/>
        </w:rPr>
        <w:t>深度学习与课堂师生互动的内在关联与价值意蕴</w:t>
      </w:r>
    </w:p>
    <w:p w14:paraId="0AFFACFA" w14:textId="1E758C0E" w:rsidR="0046440B" w:rsidRDefault="0046440B" w:rsidP="0046440B">
      <w:pPr>
        <w:ind w:firstLine="560"/>
        <w:jc w:val="center"/>
        <w:rPr>
          <w:rFonts w:ascii="楷体" w:eastAsia="楷体" w:hAnsi="楷体"/>
          <w:sz w:val="28"/>
          <w:szCs w:val="36"/>
        </w:rPr>
      </w:pPr>
      <w:r w:rsidRPr="0046440B">
        <w:rPr>
          <w:rFonts w:ascii="楷体" w:eastAsia="楷体" w:hAnsi="楷体" w:hint="eastAsia"/>
          <w:sz w:val="28"/>
          <w:szCs w:val="36"/>
        </w:rPr>
        <w:t>黄</w:t>
      </w:r>
      <w:r>
        <w:rPr>
          <w:rFonts w:ascii="楷体" w:eastAsia="楷体" w:hAnsi="楷体" w:hint="eastAsia"/>
          <w:sz w:val="28"/>
          <w:szCs w:val="36"/>
        </w:rPr>
        <w:t xml:space="preserve"> </w:t>
      </w:r>
      <w:r w:rsidRPr="0046440B">
        <w:rPr>
          <w:rFonts w:ascii="楷体" w:eastAsia="楷体" w:hAnsi="楷体" w:hint="eastAsia"/>
          <w:sz w:val="28"/>
          <w:szCs w:val="36"/>
        </w:rPr>
        <w:t>玉</w:t>
      </w:r>
    </w:p>
    <w:p w14:paraId="4194BCFE" w14:textId="77777777" w:rsidR="0046440B" w:rsidRPr="0046440B" w:rsidRDefault="0046440B" w:rsidP="0046440B">
      <w:pPr>
        <w:widowControl w:val="0"/>
        <w:spacing w:line="240" w:lineRule="auto"/>
        <w:ind w:firstLineChars="0" w:firstLine="0"/>
        <w:jc w:val="center"/>
        <w:rPr>
          <w:rFonts w:ascii="Calibri" w:hAnsi="Calibri" w:cs="Times New Roman"/>
          <w:sz w:val="18"/>
          <w:szCs w:val="18"/>
        </w:rPr>
      </w:pPr>
      <w:r w:rsidRPr="0046440B">
        <w:rPr>
          <w:rFonts w:ascii="宋体" w:hAnsi="宋体" w:cs="Times New Roman" w:hint="eastAsia"/>
          <w:sz w:val="18"/>
          <w:szCs w:val="18"/>
        </w:rPr>
        <w:t xml:space="preserve">（河南大学 教育学部 河南省中小学课堂教学研究中心，河南 开封 </w:t>
      </w:r>
      <w:r w:rsidRPr="0046440B">
        <w:rPr>
          <w:rFonts w:ascii="宋体" w:hAnsi="宋体" w:cs="Times New Roman"/>
          <w:sz w:val="18"/>
          <w:szCs w:val="18"/>
        </w:rPr>
        <w:t>47500</w:t>
      </w:r>
      <w:r w:rsidRPr="0046440B">
        <w:rPr>
          <w:rFonts w:ascii="宋体" w:hAnsi="宋体" w:cs="Times New Roman" w:hint="eastAsia"/>
          <w:sz w:val="18"/>
          <w:szCs w:val="18"/>
        </w:rPr>
        <w:t>4）</w:t>
      </w:r>
    </w:p>
    <w:p w14:paraId="028DEBE7" w14:textId="336A9D1D" w:rsidR="003B2DE5" w:rsidRPr="00744780" w:rsidRDefault="003F76DA" w:rsidP="00744780">
      <w:pPr>
        <w:ind w:firstLine="422"/>
        <w:rPr>
          <w:rFonts w:ascii="楷体" w:eastAsia="楷体" w:hAnsi="楷体" w:hint="eastAsia"/>
          <w:sz w:val="21"/>
          <w:szCs w:val="21"/>
        </w:rPr>
      </w:pPr>
      <w:r w:rsidRPr="00744780">
        <w:rPr>
          <w:rFonts w:ascii="楷体" w:eastAsia="楷体" w:hAnsi="楷体" w:hint="eastAsia"/>
          <w:b/>
          <w:bCs/>
          <w:sz w:val="21"/>
          <w:szCs w:val="21"/>
        </w:rPr>
        <w:t>摘 要：</w:t>
      </w:r>
      <w:r w:rsidR="00744780">
        <w:rPr>
          <w:rFonts w:ascii="楷体" w:eastAsia="楷体" w:hAnsi="楷体" w:hint="eastAsia"/>
          <w:sz w:val="21"/>
          <w:szCs w:val="21"/>
        </w:rPr>
        <w:t>深度学习是</w:t>
      </w:r>
      <w:r w:rsidR="00744780">
        <w:rPr>
          <w:rFonts w:ascii="楷体" w:eastAsia="楷体" w:hAnsi="楷体" w:hint="eastAsia"/>
          <w:sz w:val="21"/>
          <w:szCs w:val="21"/>
        </w:rPr>
        <w:t>学生的一项重要学习技能，</w:t>
      </w:r>
      <w:r w:rsidR="00744780" w:rsidRPr="00744780">
        <w:rPr>
          <w:rFonts w:ascii="楷体" w:eastAsia="楷体" w:hAnsi="楷体" w:hint="eastAsia"/>
          <w:sz w:val="21"/>
          <w:szCs w:val="21"/>
        </w:rPr>
        <w:t>课堂师生互动是一种特殊的人际互动过程，是学校最主要、最重要的活动</w:t>
      </w:r>
      <w:r w:rsidR="00744780">
        <w:rPr>
          <w:rFonts w:ascii="楷体" w:eastAsia="楷体" w:hAnsi="楷体" w:hint="eastAsia"/>
          <w:sz w:val="21"/>
          <w:szCs w:val="21"/>
        </w:rPr>
        <w:t>。深度学习与课堂师生互动之间存在着内在关联，如：课堂师生互动是实现深度学习的有效路径，深度学习是高效课堂师生互动的内在诉求，两者都指向对核心素养目标的培育与落地。深度学习下的课堂师生互动存在着高阶思维的学习目标、多元设计的课堂导入、核心问题的任务驱动、深度参与的双向互动、及时有效的课堂评价这几个关键特征。</w:t>
      </w:r>
      <w:r w:rsidR="0010775E">
        <w:rPr>
          <w:rFonts w:ascii="楷体" w:eastAsia="楷体" w:hAnsi="楷体" w:hint="eastAsia"/>
          <w:sz w:val="21"/>
          <w:szCs w:val="21"/>
        </w:rPr>
        <w:t>并且深度学习下的课堂师生互动有着促进学生深度学习、促进课堂教学改革以及促进核心素养落实这几个方面的价值意蕴。</w:t>
      </w:r>
    </w:p>
    <w:p w14:paraId="6CB2A0E0" w14:textId="383EF73A" w:rsidR="003F76DA" w:rsidRPr="003F76DA" w:rsidRDefault="003F76DA" w:rsidP="003F76DA">
      <w:pPr>
        <w:ind w:firstLine="422"/>
        <w:rPr>
          <w:rFonts w:ascii="楷体" w:eastAsia="楷体" w:hAnsi="楷体"/>
          <w:sz w:val="21"/>
          <w:szCs w:val="21"/>
        </w:rPr>
      </w:pPr>
      <w:r w:rsidRPr="00744780">
        <w:rPr>
          <w:rFonts w:ascii="楷体" w:eastAsia="楷体" w:hAnsi="楷体" w:hint="eastAsia"/>
          <w:b/>
          <w:bCs/>
          <w:sz w:val="21"/>
          <w:szCs w:val="21"/>
        </w:rPr>
        <w:t>关键词：</w:t>
      </w:r>
      <w:r w:rsidR="00744780">
        <w:rPr>
          <w:rFonts w:ascii="楷体" w:eastAsia="楷体" w:hAnsi="楷体" w:hint="eastAsia"/>
          <w:sz w:val="21"/>
          <w:szCs w:val="21"/>
        </w:rPr>
        <w:t>深度学习；课堂师生互动；内在关联；价值意蕴</w:t>
      </w:r>
    </w:p>
    <w:p w14:paraId="48621BBC" w14:textId="77777777" w:rsidR="003F76DA" w:rsidRDefault="003F76DA" w:rsidP="003F76DA">
      <w:pPr>
        <w:ind w:firstLine="480"/>
      </w:pPr>
    </w:p>
    <w:p w14:paraId="723BAF8F" w14:textId="79C176F4" w:rsidR="003F76DA" w:rsidRDefault="003F76DA" w:rsidP="003F76DA">
      <w:pPr>
        <w:pStyle w:val="2"/>
        <w:numPr>
          <w:ilvl w:val="0"/>
          <w:numId w:val="1"/>
        </w:numPr>
        <w:ind w:firstLineChars="0"/>
      </w:pPr>
      <w:r>
        <w:rPr>
          <w:rFonts w:hint="eastAsia"/>
        </w:rPr>
        <w:t>深度学习与课堂师生互动的内涵探析</w:t>
      </w:r>
    </w:p>
    <w:p w14:paraId="385FA1F7" w14:textId="2BD05B79" w:rsidR="003F76DA" w:rsidRDefault="00432F93" w:rsidP="003F76DA">
      <w:pPr>
        <w:ind w:firstLine="420"/>
        <w:rPr>
          <w:rFonts w:ascii="宋体" w:hAnsi="宋体"/>
          <w:sz w:val="21"/>
          <w:szCs w:val="21"/>
        </w:rPr>
      </w:pPr>
      <w:r w:rsidRPr="00432F93">
        <w:rPr>
          <w:rFonts w:ascii="宋体" w:hAnsi="宋体" w:hint="eastAsia"/>
          <w:sz w:val="21"/>
          <w:szCs w:val="21"/>
        </w:rPr>
        <w:t>深度学习是学生的一项重要学习技能，促进学生的深度学习有助于促进与学习型社会相适应的现代教育体系的构建。学生的深度学习主要发生在课堂中，教师与学生之间的互动是教师进行教学的重要方式，师生交流和合作是学生深度学习的重要组成部分。因此，课堂师生互动是促进学生深度学习的重要推动力。</w:t>
      </w:r>
      <w:r>
        <w:rPr>
          <w:rFonts w:ascii="宋体" w:hAnsi="宋体" w:hint="eastAsia"/>
          <w:sz w:val="21"/>
          <w:szCs w:val="21"/>
        </w:rPr>
        <w:t>为了更好地探寻深度学习与课堂师生互动的内在关联，需要对“深度学习”与“课堂师生互动”进行内涵探析。</w:t>
      </w:r>
    </w:p>
    <w:p w14:paraId="2349E4BF" w14:textId="3DB1459C" w:rsidR="003F76DA" w:rsidRDefault="003F76DA" w:rsidP="003F76DA">
      <w:pPr>
        <w:pStyle w:val="3"/>
        <w:numPr>
          <w:ilvl w:val="0"/>
          <w:numId w:val="2"/>
        </w:numPr>
        <w:ind w:firstLineChars="0"/>
      </w:pPr>
      <w:r>
        <w:rPr>
          <w:rFonts w:hint="eastAsia"/>
        </w:rPr>
        <w:t>深度学习</w:t>
      </w:r>
    </w:p>
    <w:p w14:paraId="2EF730B1" w14:textId="2E1D1622" w:rsidR="003F76DA" w:rsidRDefault="00432F93" w:rsidP="002A0755">
      <w:pPr>
        <w:ind w:firstLine="420"/>
        <w:rPr>
          <w:rFonts w:hint="eastAsia"/>
          <w:sz w:val="21"/>
          <w:szCs w:val="24"/>
        </w:rPr>
      </w:pPr>
      <w:r w:rsidRPr="00432F93">
        <w:rPr>
          <w:rFonts w:hint="eastAsia"/>
          <w:sz w:val="21"/>
          <w:szCs w:val="24"/>
        </w:rPr>
        <w:t>深度学习这一概念是由</w:t>
      </w:r>
      <w:r w:rsidRPr="00432F93">
        <w:rPr>
          <w:rFonts w:hint="eastAsia"/>
          <w:sz w:val="21"/>
          <w:szCs w:val="24"/>
        </w:rPr>
        <w:t xml:space="preserve">Ference Marton </w:t>
      </w:r>
      <w:r w:rsidRPr="00432F93">
        <w:rPr>
          <w:rFonts w:hint="eastAsia"/>
          <w:sz w:val="21"/>
          <w:szCs w:val="24"/>
        </w:rPr>
        <w:t>和</w:t>
      </w:r>
      <w:r w:rsidRPr="00432F93">
        <w:rPr>
          <w:rFonts w:hint="eastAsia"/>
          <w:sz w:val="21"/>
          <w:szCs w:val="24"/>
        </w:rPr>
        <w:t>Roger Saljo</w:t>
      </w:r>
      <w:r w:rsidRPr="00432F93">
        <w:rPr>
          <w:rFonts w:hint="eastAsia"/>
          <w:sz w:val="21"/>
          <w:szCs w:val="24"/>
        </w:rPr>
        <w:t>首次提出，他们把学习者处理信息分为两个层次，分别为深层水平和浅层水平。</w:t>
      </w:r>
      <w:r>
        <w:rPr>
          <w:rFonts w:hint="eastAsia"/>
          <w:sz w:val="21"/>
          <w:szCs w:val="24"/>
          <w:vertAlign w:val="superscript"/>
        </w:rPr>
        <w:t>[</w:t>
      </w:r>
      <w:r>
        <w:rPr>
          <w:sz w:val="21"/>
          <w:szCs w:val="24"/>
          <w:vertAlign w:val="superscript"/>
        </w:rPr>
        <w:t>1]</w:t>
      </w:r>
      <w:r w:rsidR="00C428BE">
        <w:rPr>
          <w:sz w:val="21"/>
          <w:szCs w:val="24"/>
          <w:vertAlign w:val="superscript"/>
        </w:rPr>
        <w:t>4</w:t>
      </w:r>
      <w:r w:rsidR="00C428BE">
        <w:rPr>
          <w:rFonts w:hint="eastAsia"/>
          <w:sz w:val="21"/>
          <w:szCs w:val="24"/>
          <w:vertAlign w:val="superscript"/>
        </w:rPr>
        <w:t>-</w:t>
      </w:r>
      <w:r w:rsidR="00C428BE">
        <w:rPr>
          <w:sz w:val="21"/>
          <w:szCs w:val="24"/>
          <w:vertAlign w:val="superscript"/>
        </w:rPr>
        <w:t>11</w:t>
      </w:r>
      <w:r w:rsidRPr="00432F93">
        <w:rPr>
          <w:rFonts w:hint="eastAsia"/>
          <w:sz w:val="21"/>
          <w:szCs w:val="24"/>
        </w:rPr>
        <w:t>根据黎加厚教授的观点，深度学习是一种以理解力为基础的学习，使得学习者可以批判地吸纳、融合新的观念、掌握不同观念之间的关联、把已有的知识转化为新的情境，从而做出决定、解决问题。</w:t>
      </w:r>
      <w:r w:rsidR="002A0755">
        <w:rPr>
          <w:sz w:val="21"/>
          <w:szCs w:val="24"/>
          <w:vertAlign w:val="superscript"/>
        </w:rPr>
        <w:t>[2]</w:t>
      </w:r>
      <w:r w:rsidR="00C428BE">
        <w:rPr>
          <w:sz w:val="21"/>
          <w:szCs w:val="24"/>
          <w:vertAlign w:val="superscript"/>
        </w:rPr>
        <w:t>29</w:t>
      </w:r>
      <w:r w:rsidR="00C428BE">
        <w:rPr>
          <w:rFonts w:hint="eastAsia"/>
          <w:sz w:val="21"/>
          <w:szCs w:val="24"/>
          <w:vertAlign w:val="superscript"/>
        </w:rPr>
        <w:t>-</w:t>
      </w:r>
      <w:r w:rsidR="00C428BE">
        <w:rPr>
          <w:sz w:val="21"/>
          <w:szCs w:val="24"/>
          <w:vertAlign w:val="superscript"/>
        </w:rPr>
        <w:t>30</w:t>
      </w:r>
      <w:r w:rsidRPr="00432F93">
        <w:rPr>
          <w:rFonts w:hint="eastAsia"/>
          <w:sz w:val="21"/>
          <w:szCs w:val="24"/>
        </w:rPr>
        <w:t>郭华教授认为，</w:t>
      </w:r>
      <w:r w:rsidRPr="00432F93">
        <w:rPr>
          <w:rFonts w:hint="eastAsia"/>
          <w:sz w:val="21"/>
          <w:szCs w:val="24"/>
        </w:rPr>
        <w:lastRenderedPageBreak/>
        <w:t>深度学习是指学生在老师的引导下，通过主动的投入，获得成功，从而对复杂的学习课题有所发展的一种有意义的学习。通过这一过程，学生可以掌握一门学科的基础知识，对学习的过程有一个清晰的认识，从而可以产生积极的内部动力，培养出一种积极的社会情感，以及一种正确的价值观念，从而成为一名独立的、批判的、有创造性的、合作的和有准备的学习者。</w:t>
      </w:r>
      <w:r w:rsidR="002A0755">
        <w:rPr>
          <w:sz w:val="21"/>
          <w:szCs w:val="24"/>
          <w:vertAlign w:val="superscript"/>
        </w:rPr>
        <w:t>[3]</w:t>
      </w:r>
      <w:r w:rsidR="00C428BE">
        <w:rPr>
          <w:sz w:val="21"/>
          <w:szCs w:val="24"/>
          <w:vertAlign w:val="superscript"/>
        </w:rPr>
        <w:t>25</w:t>
      </w:r>
      <w:r w:rsidR="00C428BE">
        <w:rPr>
          <w:rFonts w:hint="eastAsia"/>
          <w:sz w:val="21"/>
          <w:szCs w:val="24"/>
          <w:vertAlign w:val="superscript"/>
        </w:rPr>
        <w:t>-</w:t>
      </w:r>
      <w:r w:rsidR="00C428BE">
        <w:rPr>
          <w:sz w:val="21"/>
          <w:szCs w:val="24"/>
          <w:vertAlign w:val="superscript"/>
        </w:rPr>
        <w:t>32</w:t>
      </w:r>
      <w:r w:rsidRPr="00432F93">
        <w:rPr>
          <w:rFonts w:hint="eastAsia"/>
          <w:sz w:val="21"/>
          <w:szCs w:val="24"/>
        </w:rPr>
        <w:t>郭元祥教授将深度学习定义为：一种主动的、高度参与的、涉及高阶思维的、学习结果具有高度可迁移性的学习状态和学习过程。</w:t>
      </w:r>
      <w:r w:rsidR="002A0755">
        <w:rPr>
          <w:sz w:val="21"/>
          <w:szCs w:val="24"/>
          <w:vertAlign w:val="superscript"/>
        </w:rPr>
        <w:t>[4]</w:t>
      </w:r>
      <w:r w:rsidR="00C428BE">
        <w:rPr>
          <w:sz w:val="21"/>
          <w:szCs w:val="24"/>
          <w:vertAlign w:val="superscript"/>
        </w:rPr>
        <w:t>1</w:t>
      </w:r>
      <w:r w:rsidR="00C428BE">
        <w:rPr>
          <w:rFonts w:hint="eastAsia"/>
          <w:sz w:val="21"/>
          <w:szCs w:val="24"/>
          <w:vertAlign w:val="superscript"/>
        </w:rPr>
        <w:t>-</w:t>
      </w:r>
      <w:r w:rsidR="00C428BE">
        <w:rPr>
          <w:sz w:val="21"/>
          <w:szCs w:val="24"/>
          <w:vertAlign w:val="superscript"/>
        </w:rPr>
        <w:t>11</w:t>
      </w:r>
      <w:r w:rsidRPr="00432F93">
        <w:rPr>
          <w:rFonts w:hint="eastAsia"/>
          <w:sz w:val="21"/>
          <w:szCs w:val="24"/>
        </w:rPr>
        <w:t>崔允漷教授将深度学习定义为一种可指导的、复杂的、高度参与的和认知性的学习过程，并产生有意义的学习成果</w:t>
      </w:r>
      <w:r w:rsidR="002A0755">
        <w:rPr>
          <w:rFonts w:hint="eastAsia"/>
          <w:sz w:val="21"/>
          <w:szCs w:val="24"/>
        </w:rPr>
        <w:t>。</w:t>
      </w:r>
      <w:r w:rsidR="002A0755">
        <w:rPr>
          <w:sz w:val="21"/>
          <w:szCs w:val="24"/>
          <w:vertAlign w:val="superscript"/>
        </w:rPr>
        <w:t>[5]</w:t>
      </w:r>
      <w:r w:rsidR="00C428BE">
        <w:rPr>
          <w:sz w:val="21"/>
          <w:szCs w:val="24"/>
          <w:vertAlign w:val="superscript"/>
        </w:rPr>
        <w:t>43</w:t>
      </w:r>
      <w:r w:rsidR="00C428BE">
        <w:rPr>
          <w:rFonts w:hint="eastAsia"/>
          <w:sz w:val="21"/>
          <w:szCs w:val="24"/>
          <w:vertAlign w:val="superscript"/>
        </w:rPr>
        <w:t>-</w:t>
      </w:r>
      <w:r w:rsidR="00C428BE">
        <w:rPr>
          <w:sz w:val="21"/>
          <w:szCs w:val="24"/>
          <w:vertAlign w:val="superscript"/>
        </w:rPr>
        <w:t>48</w:t>
      </w:r>
      <w:r w:rsidRPr="00432F93">
        <w:rPr>
          <w:rFonts w:hint="eastAsia"/>
          <w:sz w:val="21"/>
          <w:szCs w:val="24"/>
        </w:rPr>
        <w:t>综上所述，本研究将深度学习定义为：相对浅层学习而言的一种高阶学习、整合性学习和反思性学习，是在教师的引导下，以学习者为中心、体现联系整合、指向批判理解和高阶思维、注重迁移运用以及关注自我反思的学习过程。本研究的深度学习特指课堂教学中的深度学习。</w:t>
      </w:r>
    </w:p>
    <w:p w14:paraId="7D029F52" w14:textId="4F30A0F5" w:rsidR="003F76DA" w:rsidRPr="003F76DA" w:rsidRDefault="002A0755" w:rsidP="002A0755">
      <w:pPr>
        <w:pStyle w:val="3"/>
        <w:ind w:firstLine="562"/>
      </w:pPr>
      <w:r>
        <w:rPr>
          <w:rFonts w:hint="eastAsia"/>
        </w:rPr>
        <w:t>（二）</w:t>
      </w:r>
      <w:r w:rsidR="003F76DA" w:rsidRPr="003F76DA">
        <w:rPr>
          <w:rFonts w:hint="eastAsia"/>
        </w:rPr>
        <w:t>课堂师生互动</w:t>
      </w:r>
    </w:p>
    <w:p w14:paraId="5EAA43D9" w14:textId="75066DB8" w:rsidR="003F76DA" w:rsidRDefault="002A0755" w:rsidP="00E13DE3">
      <w:pPr>
        <w:ind w:firstLine="420"/>
        <w:rPr>
          <w:sz w:val="21"/>
          <w:szCs w:val="24"/>
        </w:rPr>
      </w:pPr>
      <w:r w:rsidRPr="002A0755">
        <w:rPr>
          <w:rFonts w:hint="eastAsia"/>
          <w:sz w:val="21"/>
          <w:szCs w:val="24"/>
        </w:rPr>
        <w:t>课堂是一个特殊的社会关系群体。根据佐斌的观点，课堂师生互动是指在课堂教学背景下，师生之间发生的促进性或抑制性效果和影响。</w:t>
      </w:r>
      <w:r>
        <w:rPr>
          <w:sz w:val="21"/>
          <w:szCs w:val="24"/>
          <w:vertAlign w:val="superscript"/>
        </w:rPr>
        <w:t>[6]</w:t>
      </w:r>
      <w:r w:rsidR="00C428BE">
        <w:rPr>
          <w:sz w:val="21"/>
          <w:szCs w:val="24"/>
          <w:vertAlign w:val="superscript"/>
        </w:rPr>
        <w:t>27</w:t>
      </w:r>
      <w:r w:rsidR="00C428BE">
        <w:rPr>
          <w:rFonts w:hint="eastAsia"/>
          <w:sz w:val="21"/>
          <w:szCs w:val="24"/>
          <w:vertAlign w:val="superscript"/>
        </w:rPr>
        <w:t>-</w:t>
      </w:r>
      <w:r w:rsidR="00C428BE">
        <w:rPr>
          <w:sz w:val="21"/>
          <w:szCs w:val="24"/>
          <w:vertAlign w:val="superscript"/>
        </w:rPr>
        <w:t>28</w:t>
      </w:r>
      <w:r w:rsidRPr="002A0755">
        <w:rPr>
          <w:rFonts w:hint="eastAsia"/>
          <w:sz w:val="21"/>
          <w:szCs w:val="24"/>
        </w:rPr>
        <w:t>吕红日和胡洪强提出，课堂师生互动是指教师与课程要素相结合，教师与学生在课堂中进行自我反省，从而使教师、学生、教材与环境相结合，从而产生积极的互动</w:t>
      </w:r>
      <w:r>
        <w:rPr>
          <w:rFonts w:hint="eastAsia"/>
          <w:sz w:val="21"/>
          <w:szCs w:val="24"/>
        </w:rPr>
        <w:t>。</w:t>
      </w:r>
      <w:r>
        <w:rPr>
          <w:sz w:val="21"/>
          <w:szCs w:val="24"/>
          <w:vertAlign w:val="superscript"/>
        </w:rPr>
        <w:t>[7]</w:t>
      </w:r>
      <w:r w:rsidR="00C428BE">
        <w:rPr>
          <w:sz w:val="21"/>
          <w:szCs w:val="24"/>
          <w:vertAlign w:val="superscript"/>
        </w:rPr>
        <w:t>29</w:t>
      </w:r>
      <w:r w:rsidR="00C428BE">
        <w:rPr>
          <w:rFonts w:hint="eastAsia"/>
          <w:sz w:val="21"/>
          <w:szCs w:val="24"/>
          <w:vertAlign w:val="superscript"/>
        </w:rPr>
        <w:t>-</w:t>
      </w:r>
      <w:r w:rsidR="00C428BE">
        <w:rPr>
          <w:sz w:val="21"/>
          <w:szCs w:val="24"/>
          <w:vertAlign w:val="superscript"/>
        </w:rPr>
        <w:t>31</w:t>
      </w:r>
      <w:r w:rsidRPr="002A0755">
        <w:rPr>
          <w:rFonts w:hint="eastAsia"/>
          <w:sz w:val="21"/>
          <w:szCs w:val="24"/>
        </w:rPr>
        <w:t>课堂师生互动由教学目标和课堂环境决定，是课堂教学中最有活力的因素，直接影响到教学的效果和质量。综上所述，本研究认为，课堂师生互动是一种特殊的人际互动过程，是学校最主要、最重要的活动，它是教师和学生在特定的课堂情境中以教学内容为媒介，为实现教学目标和师生共同发展的动态过程。本文对课堂师生互动的研究主要集中在课堂中师生间的言语互动。</w:t>
      </w:r>
    </w:p>
    <w:p w14:paraId="63C7EC24" w14:textId="00D99B8A" w:rsidR="003F76DA" w:rsidRPr="003F76DA" w:rsidRDefault="002A0755" w:rsidP="002A0755">
      <w:pPr>
        <w:pStyle w:val="2"/>
        <w:ind w:firstLine="602"/>
      </w:pPr>
      <w:r>
        <w:rPr>
          <w:rFonts w:hint="eastAsia"/>
        </w:rPr>
        <w:t>二、</w:t>
      </w:r>
      <w:r w:rsidR="003F76DA" w:rsidRPr="003F76DA">
        <w:rPr>
          <w:rFonts w:hint="eastAsia"/>
        </w:rPr>
        <w:t>深度学习与课堂师生互动的内在关联</w:t>
      </w:r>
    </w:p>
    <w:p w14:paraId="5152B1DB" w14:textId="0B983D1C" w:rsidR="003F76DA" w:rsidRDefault="00E13DE3" w:rsidP="00E13DE3">
      <w:pPr>
        <w:ind w:firstLine="420"/>
        <w:rPr>
          <w:sz w:val="21"/>
          <w:szCs w:val="24"/>
        </w:rPr>
      </w:pPr>
      <w:r w:rsidRPr="00E13DE3">
        <w:rPr>
          <w:rFonts w:hint="eastAsia"/>
          <w:sz w:val="21"/>
          <w:szCs w:val="24"/>
        </w:rPr>
        <w:t>课堂师生互动中的深度学习，即在课堂师生互动中通过运用多种有效策略，促进学生的深度学习，提高教学质量。深度学习和课堂师生互动在教育中具有内在的关系</w:t>
      </w:r>
      <w:r>
        <w:rPr>
          <w:rFonts w:hint="eastAsia"/>
          <w:sz w:val="21"/>
          <w:szCs w:val="24"/>
        </w:rPr>
        <w:t>，两者的有机结合可以促进教育的变革和进步，创造更富有活力和积极参与的教育环境。因此，需要明晰</w:t>
      </w:r>
      <w:r>
        <w:rPr>
          <w:rFonts w:hint="eastAsia"/>
          <w:sz w:val="21"/>
          <w:szCs w:val="24"/>
        </w:rPr>
        <w:t>度学习与课堂师生互动的内在关</w:t>
      </w:r>
      <w:r>
        <w:rPr>
          <w:rFonts w:hint="eastAsia"/>
          <w:sz w:val="21"/>
          <w:szCs w:val="24"/>
        </w:rPr>
        <w:t>联。</w:t>
      </w:r>
      <w:r w:rsidRPr="00E13DE3">
        <w:rPr>
          <w:rFonts w:hint="eastAsia"/>
          <w:sz w:val="21"/>
          <w:szCs w:val="24"/>
        </w:rPr>
        <w:t>以下部分将从三个方面进行相关论述。</w:t>
      </w:r>
    </w:p>
    <w:p w14:paraId="545AE640" w14:textId="721B2EA1" w:rsidR="003F76DA" w:rsidRPr="003F76DA" w:rsidRDefault="002A0755" w:rsidP="002A0755">
      <w:pPr>
        <w:pStyle w:val="3"/>
        <w:ind w:firstLine="562"/>
      </w:pPr>
      <w:r>
        <w:rPr>
          <w:rFonts w:hint="eastAsia"/>
        </w:rPr>
        <w:lastRenderedPageBreak/>
        <w:t>（一）</w:t>
      </w:r>
      <w:r w:rsidR="003F76DA" w:rsidRPr="003F76DA">
        <w:rPr>
          <w:rFonts w:hint="eastAsia"/>
        </w:rPr>
        <w:t>课堂师生互动是实现深度学习的有效路径</w:t>
      </w:r>
    </w:p>
    <w:p w14:paraId="5E1FA79B" w14:textId="0C87764B" w:rsidR="003F76DA" w:rsidRDefault="00D31953" w:rsidP="00D31953">
      <w:pPr>
        <w:ind w:firstLine="420"/>
        <w:rPr>
          <w:sz w:val="21"/>
          <w:szCs w:val="24"/>
        </w:rPr>
      </w:pPr>
      <w:r w:rsidRPr="00D31953">
        <w:rPr>
          <w:rFonts w:hint="eastAsia"/>
          <w:sz w:val="21"/>
          <w:szCs w:val="24"/>
        </w:rPr>
        <w:t>课堂师生互动是学生通往深度学习的有效路径，也是深度学习产生的重要条件。深度学习是一项复杂的学习活动，它拥有许多显性特征，能够根据这些特征来判定深度学习是否发生。而课堂师生互动在评估这些特征时起到重要作用。关于体现联系整合的特征，教师通过课前促发互动可以引导学生预备和激活先期知识，将旧知识和过去的经验与新知识联系和整合起来，形成一个完整的知识整合过程。关于批判性理解、高阶思维以及注重迁移运用的特征，在课中深化互动中，师生之间通过双向互动激发学生的思维矛盾，并通过不断的质疑和批评逐步形成正确的知识观。当学生通过与教师的互动对知识的理解更深入时，会对问题进行更深入的思考，并依托一系列循环渐进的课堂师生互动引导，使其迁移和应用能力得到质的提升。最后，关于自我反思的特征，在课末升华互动环节，学生进行自我评价，对学习过程进行再认知，积极的自我反思能够及时调整和改进自己的学习，真正地促进更深入的学习。因此，课堂师生互动是实现学生深度学习的有效途径，课堂师生互动的各个环节都有助于深度学习的产生。</w:t>
      </w:r>
    </w:p>
    <w:p w14:paraId="51DC2F83" w14:textId="720214E1" w:rsidR="003F76DA" w:rsidRPr="003F76DA" w:rsidRDefault="002A0755" w:rsidP="002A0755">
      <w:pPr>
        <w:pStyle w:val="3"/>
        <w:ind w:firstLine="562"/>
      </w:pPr>
      <w:r>
        <w:rPr>
          <w:rFonts w:hint="eastAsia"/>
        </w:rPr>
        <w:t>（二）</w:t>
      </w:r>
      <w:r w:rsidR="003F76DA" w:rsidRPr="003F76DA">
        <w:rPr>
          <w:rFonts w:hint="eastAsia"/>
        </w:rPr>
        <w:t>深度学习是高效课堂师生互动的内在诉求</w:t>
      </w:r>
    </w:p>
    <w:p w14:paraId="64F8A7F1" w14:textId="7020855B" w:rsidR="003F76DA" w:rsidRPr="003F76DA" w:rsidRDefault="00D31953" w:rsidP="003F76DA">
      <w:pPr>
        <w:pStyle w:val="a3"/>
        <w:rPr>
          <w:rFonts w:hint="eastAsia"/>
          <w:sz w:val="21"/>
          <w:szCs w:val="24"/>
        </w:rPr>
      </w:pPr>
      <w:r w:rsidRPr="00D31953">
        <w:rPr>
          <w:rFonts w:hint="eastAsia"/>
          <w:sz w:val="21"/>
          <w:szCs w:val="24"/>
        </w:rPr>
        <w:t>深度学习是高效课堂师生互动的内在诉求，它能够提高课堂师生互动的能力。深度学习的核心特征是指向高阶思维，高阶思维能力的发展有助于学生的深度学习。同时发展学生的高阶思维能力也是有效课堂师生互动的追求。在课堂中，教师与学生之间的互动，可以让学生逐步发现、理解并掌握相关的知识，进而可以对课程中所传授的知识内容进行积极的掌握。然而在实践中，容易出现两个极端现象，课堂师生互动过浅不利于学生掌握所学知识，但过深又会超出课堂教学的要求，增加学生的学习压力。因此，把握课堂师生互动的深度才能确保课堂教学的有效性。课堂师生互动不仅需要关注学习目标，还需要关注体现相关性和整合性、以批判性理解和高阶思维为目标、注重迁移和应用、关注自我反思的深度学习过程。当学生达到深度学习水平时，师生之间的课堂互动就会变成积极的情感互动、对知识的深度理解、对技能的深度运用以及对迁移的深度把握等特点。综上所述，深度学习与课堂师生互动是密不可分的关系，深度学习是促发高效课堂师生互动的诉求，更是当下课堂教学的目标诉求，它能够提高课堂师生互动的能力。</w:t>
      </w:r>
    </w:p>
    <w:p w14:paraId="306CD62F" w14:textId="60C7D4BF" w:rsidR="003F76DA" w:rsidRPr="003F76DA" w:rsidRDefault="002A0755" w:rsidP="002A0755">
      <w:pPr>
        <w:pStyle w:val="3"/>
        <w:ind w:firstLine="562"/>
      </w:pPr>
      <w:r>
        <w:rPr>
          <w:rFonts w:hint="eastAsia"/>
        </w:rPr>
        <w:lastRenderedPageBreak/>
        <w:t>（三）</w:t>
      </w:r>
      <w:r w:rsidR="003F76DA" w:rsidRPr="003F76DA">
        <w:rPr>
          <w:rFonts w:hint="eastAsia"/>
        </w:rPr>
        <w:t>两者都指向对核心素养目标的培育与落地</w:t>
      </w:r>
    </w:p>
    <w:p w14:paraId="59308638" w14:textId="035B3E50" w:rsidR="00D31953" w:rsidRPr="00D31953" w:rsidRDefault="00D31953" w:rsidP="00D31953">
      <w:pPr>
        <w:pStyle w:val="a3"/>
        <w:rPr>
          <w:rFonts w:hint="eastAsia"/>
          <w:sz w:val="21"/>
          <w:szCs w:val="24"/>
        </w:rPr>
      </w:pPr>
      <w:r w:rsidRPr="00D31953">
        <w:rPr>
          <w:rFonts w:hint="eastAsia"/>
          <w:sz w:val="21"/>
          <w:szCs w:val="24"/>
        </w:rPr>
        <w:t>新一轮基础教育改革后，国家对新课改的课程目标提出了从“双基”到“三维目标”再到“核心素养”的转变。在国家层面，“核心素养”是一项重大的教育变革。教育部《义务教育课程方案和课程标准</w:t>
      </w:r>
      <w:r w:rsidRPr="00D31953">
        <w:rPr>
          <w:rFonts w:hint="eastAsia"/>
          <w:sz w:val="21"/>
          <w:szCs w:val="24"/>
        </w:rPr>
        <w:t>(2022</w:t>
      </w:r>
      <w:r w:rsidRPr="00D31953">
        <w:rPr>
          <w:rFonts w:hint="eastAsia"/>
          <w:sz w:val="21"/>
          <w:szCs w:val="24"/>
        </w:rPr>
        <w:t>年版</w:t>
      </w:r>
      <w:r w:rsidRPr="00D31953">
        <w:rPr>
          <w:rFonts w:hint="eastAsia"/>
          <w:sz w:val="21"/>
          <w:szCs w:val="24"/>
        </w:rPr>
        <w:t>)</w:t>
      </w:r>
      <w:r w:rsidRPr="00D31953">
        <w:rPr>
          <w:rFonts w:hint="eastAsia"/>
          <w:sz w:val="21"/>
          <w:szCs w:val="24"/>
        </w:rPr>
        <w:t>》明确指出，核心素养作为教育方向的核心内容。</w:t>
      </w:r>
      <w:r>
        <w:rPr>
          <w:sz w:val="21"/>
          <w:szCs w:val="24"/>
          <w:vertAlign w:val="superscript"/>
        </w:rPr>
        <w:t>[8]</w:t>
      </w:r>
      <w:r w:rsidRPr="00D31953">
        <w:rPr>
          <w:rFonts w:hint="eastAsia"/>
          <w:sz w:val="21"/>
          <w:szCs w:val="24"/>
        </w:rPr>
        <w:t>核心素养是指学习者通过适当的学校教育，逐步获得满足其一生中个人和社会发展需求所需的性格特征和关键能力。</w:t>
      </w:r>
      <w:r>
        <w:rPr>
          <w:sz w:val="21"/>
          <w:szCs w:val="24"/>
          <w:vertAlign w:val="superscript"/>
        </w:rPr>
        <w:t>[9]</w:t>
      </w:r>
      <w:r w:rsidR="00C428BE">
        <w:rPr>
          <w:sz w:val="21"/>
          <w:szCs w:val="24"/>
          <w:vertAlign w:val="superscript"/>
        </w:rPr>
        <w:t>3</w:t>
      </w:r>
      <w:r w:rsidR="00C428BE">
        <w:rPr>
          <w:rFonts w:hint="eastAsia"/>
          <w:sz w:val="21"/>
          <w:szCs w:val="24"/>
          <w:vertAlign w:val="superscript"/>
        </w:rPr>
        <w:t>-</w:t>
      </w:r>
      <w:r w:rsidR="00C428BE">
        <w:rPr>
          <w:sz w:val="21"/>
          <w:szCs w:val="24"/>
          <w:vertAlign w:val="superscript"/>
        </w:rPr>
        <w:t>7</w:t>
      </w:r>
      <w:r w:rsidRPr="00D31953">
        <w:rPr>
          <w:rFonts w:hint="eastAsia"/>
          <w:sz w:val="21"/>
          <w:szCs w:val="24"/>
        </w:rPr>
        <w:t>可以看出，核心素养的提出指明了学校育人的总体方向。深度学习注重的是学生的积极参与和建构，它能够激发学生内在的学习动力，与核心素养中所提出的对学生进行全面发展的要求相一致。而在课堂中，教师和学生之间的交流也要以核心素养为基础，课堂师生互动的本质是为了完成教学目标，实现育人目标，师生互动的课堂在一定程度上可以满足学生的互动需求，可以有效激活学生思维，培育学生学科核心素养。此外，课堂师生互动能够促进学生的知识建构，形成学生所需的能力和素养，是核心素养落地的有效途径。</w:t>
      </w:r>
    </w:p>
    <w:p w14:paraId="590E8E75" w14:textId="3599FEFE" w:rsidR="003F76DA" w:rsidRPr="003F76DA" w:rsidRDefault="00D31953" w:rsidP="00D31953">
      <w:pPr>
        <w:pStyle w:val="a3"/>
        <w:rPr>
          <w:rFonts w:hint="eastAsia"/>
          <w:sz w:val="21"/>
          <w:szCs w:val="24"/>
        </w:rPr>
      </w:pPr>
      <w:r w:rsidRPr="00D31953">
        <w:rPr>
          <w:rFonts w:hint="eastAsia"/>
          <w:sz w:val="21"/>
          <w:szCs w:val="24"/>
        </w:rPr>
        <w:t>综上所述，深度学习与课堂师生互动都指向对核心素养目标的培育与落地，都强调整合性教学，且二者相辅相成，互相依存。为了实现学生的深度学习，必须对课堂师生互动进行有效的探索与实施，为了在课堂中创造有效的师生互动，必须要有深度学习的发生与支撑，二者共同促进学生的全面发展。</w:t>
      </w:r>
    </w:p>
    <w:p w14:paraId="633D9F07" w14:textId="04EE9620" w:rsidR="003F76DA" w:rsidRDefault="002A0755" w:rsidP="002A0755">
      <w:pPr>
        <w:pStyle w:val="2"/>
        <w:ind w:firstLine="602"/>
      </w:pPr>
      <w:r>
        <w:rPr>
          <w:rFonts w:hint="eastAsia"/>
        </w:rPr>
        <w:t>三、</w:t>
      </w:r>
      <w:r w:rsidR="003F76DA" w:rsidRPr="003F76DA">
        <w:rPr>
          <w:rFonts w:hint="eastAsia"/>
        </w:rPr>
        <w:t>深度学习</w:t>
      </w:r>
      <w:r w:rsidR="00744780">
        <w:rPr>
          <w:rFonts w:hint="eastAsia"/>
        </w:rPr>
        <w:t>下</w:t>
      </w:r>
      <w:r w:rsidR="003F76DA" w:rsidRPr="003F76DA">
        <w:rPr>
          <w:rFonts w:hint="eastAsia"/>
        </w:rPr>
        <w:t>的课堂师生互动的特征</w:t>
      </w:r>
    </w:p>
    <w:p w14:paraId="16EF5B6A" w14:textId="3A53BFEB" w:rsidR="00D31953" w:rsidRDefault="00D31953" w:rsidP="00D31953">
      <w:pPr>
        <w:ind w:firstLine="420"/>
        <w:rPr>
          <w:rFonts w:cs="Times New Roman" w:hint="eastAsia"/>
          <w:color w:val="000000" w:themeColor="text1"/>
          <w:sz w:val="21"/>
          <w:szCs w:val="22"/>
        </w:rPr>
      </w:pPr>
      <w:r w:rsidRPr="00D31953">
        <w:rPr>
          <w:rFonts w:cs="Times New Roman"/>
          <w:color w:val="000000" w:themeColor="text1"/>
          <w:sz w:val="21"/>
          <w:szCs w:val="22"/>
        </w:rPr>
        <w:t>课堂教学改革要以课堂教学为</w:t>
      </w:r>
      <w:r w:rsidRPr="00D31953">
        <w:rPr>
          <w:rFonts w:cs="Times New Roman" w:hint="eastAsia"/>
          <w:color w:val="000000" w:themeColor="text1"/>
          <w:sz w:val="21"/>
          <w:szCs w:val="22"/>
        </w:rPr>
        <w:t>切入点</w:t>
      </w:r>
      <w:r w:rsidRPr="00D31953">
        <w:rPr>
          <w:rFonts w:cs="Times New Roman"/>
          <w:color w:val="000000" w:themeColor="text1"/>
          <w:sz w:val="21"/>
          <w:szCs w:val="22"/>
        </w:rPr>
        <w:t>，</w:t>
      </w:r>
      <w:r w:rsidRPr="00D31953">
        <w:rPr>
          <w:rFonts w:hint="eastAsia"/>
          <w:color w:val="000000" w:themeColor="text1"/>
          <w:sz w:val="21"/>
          <w:szCs w:val="22"/>
        </w:rPr>
        <w:t>才能真正落实教育改革，推动核心素养落地。但是最近几年，深度学习理念在教育领域中有着较高的热度，</w:t>
      </w:r>
      <w:r w:rsidRPr="00D31953">
        <w:rPr>
          <w:rFonts w:cs="Times New Roman"/>
          <w:color w:val="000000" w:themeColor="text1"/>
          <w:sz w:val="21"/>
          <w:szCs w:val="22"/>
        </w:rPr>
        <w:t>特别是核心素养的提出</w:t>
      </w:r>
      <w:r w:rsidRPr="00D31953">
        <w:rPr>
          <w:rFonts w:hint="eastAsia"/>
          <w:color w:val="000000" w:themeColor="text1"/>
          <w:sz w:val="21"/>
          <w:szCs w:val="22"/>
        </w:rPr>
        <w:t>，深度学习已经成为一种可以培养学生核心素养的重要方式。</w:t>
      </w:r>
      <w:r w:rsidRPr="00D31953">
        <w:rPr>
          <w:rFonts w:cs="Times New Roman"/>
          <w:color w:val="000000" w:themeColor="text1"/>
          <w:sz w:val="21"/>
          <w:szCs w:val="22"/>
        </w:rPr>
        <w:t>因此，笔者认为</w:t>
      </w:r>
      <w:r>
        <w:rPr>
          <w:rFonts w:cs="Times New Roman" w:hint="eastAsia"/>
          <w:color w:val="000000" w:themeColor="text1"/>
          <w:sz w:val="21"/>
          <w:szCs w:val="22"/>
        </w:rPr>
        <w:t>研究深度学习与课堂师生互动的内在关系需要探明</w:t>
      </w:r>
      <w:r w:rsidRPr="00D31953">
        <w:rPr>
          <w:rFonts w:cs="Times New Roman"/>
          <w:color w:val="000000" w:themeColor="text1"/>
          <w:sz w:val="21"/>
          <w:szCs w:val="22"/>
        </w:rPr>
        <w:t>指向深度学习的课堂师生互动</w:t>
      </w:r>
      <w:r>
        <w:rPr>
          <w:rFonts w:cs="Times New Roman" w:hint="eastAsia"/>
          <w:color w:val="000000" w:themeColor="text1"/>
          <w:sz w:val="21"/>
          <w:szCs w:val="22"/>
        </w:rPr>
        <w:t>的几个关键特征，主要包括以下几个方面：</w:t>
      </w:r>
    </w:p>
    <w:p w14:paraId="19BF33A4" w14:textId="35092752" w:rsidR="003F76DA" w:rsidRPr="003F76DA" w:rsidRDefault="002A0755" w:rsidP="002A0755">
      <w:pPr>
        <w:pStyle w:val="3"/>
        <w:ind w:firstLine="562"/>
      </w:pPr>
      <w:r>
        <w:rPr>
          <w:rFonts w:hint="eastAsia"/>
        </w:rPr>
        <w:t>（一）</w:t>
      </w:r>
      <w:r w:rsidR="003F76DA" w:rsidRPr="003F76DA">
        <w:rPr>
          <w:rFonts w:hint="eastAsia"/>
        </w:rPr>
        <w:t>高阶思维的学习目标</w:t>
      </w:r>
    </w:p>
    <w:p w14:paraId="2A54F0DD" w14:textId="5F9492F1" w:rsidR="003F76DA" w:rsidRDefault="00D31953" w:rsidP="00D31953">
      <w:pPr>
        <w:ind w:firstLine="420"/>
        <w:rPr>
          <w:sz w:val="21"/>
          <w:szCs w:val="24"/>
        </w:rPr>
      </w:pPr>
      <w:r w:rsidRPr="00D31953">
        <w:rPr>
          <w:rFonts w:hint="eastAsia"/>
          <w:sz w:val="21"/>
          <w:szCs w:val="24"/>
        </w:rPr>
        <w:t>许多研究者认为，培养高阶思维能力的最有效方法是将高阶思维融入课程和教学，以达到预期的学习目标和学习效果。例如，黎加厚教授将学习目标分为六个层次，其中应用、分</w:t>
      </w:r>
      <w:r w:rsidRPr="00D31953">
        <w:rPr>
          <w:rFonts w:hint="eastAsia"/>
          <w:sz w:val="21"/>
          <w:szCs w:val="24"/>
        </w:rPr>
        <w:lastRenderedPageBreak/>
        <w:t>析、综合和评价代表深度学习阶段。</w:t>
      </w:r>
      <w:r w:rsidR="00514A45">
        <w:rPr>
          <w:sz w:val="21"/>
          <w:szCs w:val="24"/>
          <w:vertAlign w:val="superscript"/>
        </w:rPr>
        <w:t>[10]</w:t>
      </w:r>
      <w:r w:rsidR="00C428BE">
        <w:rPr>
          <w:sz w:val="21"/>
          <w:szCs w:val="24"/>
          <w:vertAlign w:val="superscript"/>
        </w:rPr>
        <w:t>64</w:t>
      </w:r>
      <w:r w:rsidRPr="00D31953">
        <w:rPr>
          <w:rFonts w:hint="eastAsia"/>
          <w:sz w:val="21"/>
          <w:szCs w:val="24"/>
        </w:rPr>
        <w:t>这种分类表明，浅层学习和深度学习的能力主要取决于学习者的认知水平和思维能力。与浅层学习相比，深度学习的学习者处于更高的认知水平，努力追求更深层次的知识和理解，在思维活动中以高阶思维为导向。因此，深度学习的目标是使学习者在学习过程中发展高阶思维。高阶思维是一种思维方式，是一种无法具体定义的技能，它发生在更高的认知水平或认知能力上，在教师创造的“高阶课堂”中隐性生成，并以某种形式对外表达。而课堂师生互动的内容，师生之间的互动情况正是可以观察的对象。例如，课堂中学生的参与度，能否联结新旧知识建构知识框架，能否批判性地评价知识内容，以及能否在实践中应用知识解决实际问题，这些都是判断学生是否具有高阶思维的依据。这些外部指标也为教师改进课堂教学提供了重要依据，有助于学生更深入的学习。为了实现在课堂中培养高阶思维的学习目标，教师应充分利用课前预习和情境创设，通过有效的师生互动和小组合作探究吸引学生的注意力，以系统和逻辑的方式开展班级活动，通过所创设的每一个师生互动环节培养学生的高阶思维能力，并通过每个阶段的积极引导达到对知识的深度学习。</w:t>
      </w:r>
    </w:p>
    <w:p w14:paraId="46697802" w14:textId="29996B86" w:rsidR="003F76DA" w:rsidRPr="003F76DA" w:rsidRDefault="002A0755" w:rsidP="002A0755">
      <w:pPr>
        <w:pStyle w:val="3"/>
        <w:ind w:firstLine="562"/>
      </w:pPr>
      <w:r>
        <w:rPr>
          <w:rFonts w:hint="eastAsia"/>
        </w:rPr>
        <w:t>（二）</w:t>
      </w:r>
      <w:r w:rsidR="003F76DA" w:rsidRPr="003F76DA">
        <w:rPr>
          <w:rFonts w:hint="eastAsia"/>
        </w:rPr>
        <w:t>多元设计的课堂导入</w:t>
      </w:r>
    </w:p>
    <w:p w14:paraId="1BA55E4A" w14:textId="0A26AB17" w:rsidR="003F76DA" w:rsidRPr="003F76DA" w:rsidRDefault="00D31953" w:rsidP="003F76DA">
      <w:pPr>
        <w:pStyle w:val="a3"/>
        <w:rPr>
          <w:rFonts w:hint="eastAsia"/>
          <w:sz w:val="21"/>
          <w:szCs w:val="24"/>
        </w:rPr>
      </w:pPr>
      <w:r w:rsidRPr="00D31953">
        <w:rPr>
          <w:rFonts w:hint="eastAsia"/>
          <w:sz w:val="21"/>
          <w:szCs w:val="24"/>
        </w:rPr>
        <w:t>课堂导入的作用不容忽视，它是学生对教师教学的第一感知。课堂教学是一个循序渐进的过程，学生的认知能力由浅入深的发展过程也正是落实深度学习的过程，而这个过程的深入需要课堂导入的多样性。因此，成功的教学需要教师采取行之有效的教学方式，从学生出发，因材而异，充分利用教学技巧，激发学生对学习的乐趣。特别是在中小学，新授课和复习课都与多元设计的课堂导入密不可分。新授课可以激发学生的求知欲，架起新旧知识之间的联系；复习课可以有效回顾上节课中学习到的内容。无论哪种授课方式都能够让学生在生动具体的课堂环境中学习，不仅再现已有的知识和经验，为学生学习新知识提供攀爬的支架，而且可以激发学生的求知欲望和探究兴趣。新课程理念下的统编教材中充满了许多课堂导入素材，教师在平时的教学活动中，根据教学预设和实际准备情况，创设适切性的教学情境，使学生自然而然地产生学习动机，感受课堂的魅力。而指向深度学习的课堂师生互动更是离不开多样性的课前导入这一重要环节，课堂导入为学生激活先期知识，为正式课堂授课阶段奠定基础，为学生的深度学习创造良好的学习环境。</w:t>
      </w:r>
    </w:p>
    <w:p w14:paraId="37B1D581" w14:textId="198F13A2" w:rsidR="003F76DA" w:rsidRPr="003F76DA" w:rsidRDefault="002A0755" w:rsidP="002A0755">
      <w:pPr>
        <w:pStyle w:val="3"/>
        <w:ind w:firstLine="562"/>
      </w:pPr>
      <w:r>
        <w:rPr>
          <w:rFonts w:hint="eastAsia"/>
        </w:rPr>
        <w:lastRenderedPageBreak/>
        <w:t>（三）</w:t>
      </w:r>
      <w:r w:rsidR="003F76DA" w:rsidRPr="003F76DA">
        <w:rPr>
          <w:rFonts w:hint="eastAsia"/>
        </w:rPr>
        <w:t>核心问题的任务驱动</w:t>
      </w:r>
    </w:p>
    <w:p w14:paraId="04C08796" w14:textId="61CB88B2" w:rsidR="003F76DA" w:rsidRPr="003F76DA" w:rsidRDefault="00D31953" w:rsidP="003F76DA">
      <w:pPr>
        <w:pStyle w:val="a3"/>
        <w:rPr>
          <w:rFonts w:hint="eastAsia"/>
          <w:sz w:val="21"/>
          <w:szCs w:val="24"/>
        </w:rPr>
      </w:pPr>
      <w:r w:rsidRPr="00D31953">
        <w:rPr>
          <w:rFonts w:hint="eastAsia"/>
          <w:sz w:val="21"/>
          <w:szCs w:val="24"/>
        </w:rPr>
        <w:t>基于问题的教学以建构主义学习理论为基础，教师提出一系列问题，在学生初步理解的基础上进行分析和解决，让学生了解知识的本质，并在问题的影响下建立新的知识网络。而核心问题的任务驱动更具有针对性，是指课堂问题需要围绕教学的重点内容进行设置。在目前的主流学校教学中，教师没有明确的教学重点，学生的注意力集中时间有限，面对繁杂的问题和高强度的时间压力，只会降低学生的学习效率。核心问题的存在突出了一节课的重难点，在一定程度上将一节课的核心内容传达给学生。同时，基于核心问题的教学决定了一节课的深度。通过将核心课程任务分解成“由浅入深”的阶段，教师可以对学习任务进行阶梯式、分层式的推进，从而有助于落实学生深度学习理念。</w:t>
      </w:r>
      <w:r w:rsidRPr="00D31953">
        <w:rPr>
          <w:rFonts w:hint="eastAsia"/>
          <w:sz w:val="21"/>
          <w:szCs w:val="24"/>
        </w:rPr>
        <w:t>Biggs</w:t>
      </w:r>
      <w:r w:rsidRPr="00D31953">
        <w:rPr>
          <w:rFonts w:hint="eastAsia"/>
          <w:sz w:val="21"/>
          <w:szCs w:val="24"/>
        </w:rPr>
        <w:t>的</w:t>
      </w:r>
      <w:r w:rsidRPr="00D31953">
        <w:rPr>
          <w:rFonts w:hint="eastAsia"/>
          <w:sz w:val="21"/>
          <w:szCs w:val="24"/>
        </w:rPr>
        <w:t>SOLO</w:t>
      </w:r>
      <w:r w:rsidRPr="00D31953">
        <w:rPr>
          <w:rFonts w:hint="eastAsia"/>
          <w:sz w:val="21"/>
          <w:szCs w:val="24"/>
        </w:rPr>
        <w:t>层级分类理论将学生的理解从低到高分为五个理解水平。</w:t>
      </w:r>
      <w:r w:rsidR="00514A45">
        <w:rPr>
          <w:rFonts w:hint="eastAsia"/>
          <w:sz w:val="21"/>
          <w:szCs w:val="24"/>
          <w:vertAlign w:val="superscript"/>
        </w:rPr>
        <w:t>[</w:t>
      </w:r>
      <w:r w:rsidR="00514A45">
        <w:rPr>
          <w:sz w:val="21"/>
          <w:szCs w:val="24"/>
          <w:vertAlign w:val="superscript"/>
        </w:rPr>
        <w:t>11]</w:t>
      </w:r>
      <w:r w:rsidR="00C428BE">
        <w:rPr>
          <w:sz w:val="21"/>
          <w:szCs w:val="24"/>
          <w:vertAlign w:val="superscript"/>
        </w:rPr>
        <w:t>27</w:t>
      </w:r>
      <w:r w:rsidR="00C428BE">
        <w:rPr>
          <w:rFonts w:hint="eastAsia"/>
          <w:sz w:val="21"/>
          <w:szCs w:val="24"/>
          <w:vertAlign w:val="superscript"/>
        </w:rPr>
        <w:t>-</w:t>
      </w:r>
      <w:r w:rsidR="00C428BE">
        <w:rPr>
          <w:sz w:val="21"/>
          <w:szCs w:val="24"/>
          <w:vertAlign w:val="superscript"/>
        </w:rPr>
        <w:t>28</w:t>
      </w:r>
      <w:r w:rsidRPr="00D31953">
        <w:rPr>
          <w:rFonts w:hint="eastAsia"/>
          <w:sz w:val="21"/>
          <w:szCs w:val="24"/>
        </w:rPr>
        <w:t>根据这一理论可以看出，对于核心问题的设置至关重要，既要根据课程目标和内容提出基本问题，又要针对学习者的需要，考虑到师生互动链的层次和深度，以及学习者的记忆力、认知发展水平和直接发展区，有所选择地满足学生的需求。教师需要关注各个层次的学生，根据学情提出适合不同学习层次的问题，让学生享受解决问题的乐趣。好的核心问题的提出和解决应该是在每节课后，认知水平较低的学生应该对所学知识有一个清晰的概念，认知水平较高学生应该对关键问题和知识有一个通彻的理解，有利于兼顾不同水平的学生在师生互动中实现深度学习。鉴于此，通过课堂师生互动解决核心问题，让学生通过分析和解决问题进行深入思考，完成对知识与问题的深度探究与掌握。</w:t>
      </w:r>
    </w:p>
    <w:p w14:paraId="1F414610" w14:textId="54AD9D6D" w:rsidR="003F76DA" w:rsidRPr="00432F93" w:rsidRDefault="002A0755" w:rsidP="002A0755">
      <w:pPr>
        <w:pStyle w:val="3"/>
        <w:ind w:firstLine="562"/>
      </w:pPr>
      <w:r>
        <w:rPr>
          <w:rFonts w:hint="eastAsia"/>
        </w:rPr>
        <w:t>（四）</w:t>
      </w:r>
      <w:r w:rsidR="00432F93" w:rsidRPr="00432F93">
        <w:rPr>
          <w:rFonts w:hint="eastAsia"/>
        </w:rPr>
        <w:t>深度参与的双向互动</w:t>
      </w:r>
    </w:p>
    <w:p w14:paraId="21267798" w14:textId="5C58E83B" w:rsidR="00432F93" w:rsidRPr="00432F93" w:rsidRDefault="00D31953" w:rsidP="00432F93">
      <w:pPr>
        <w:pStyle w:val="a3"/>
        <w:rPr>
          <w:rFonts w:hint="eastAsia"/>
          <w:sz w:val="21"/>
          <w:szCs w:val="24"/>
        </w:rPr>
      </w:pPr>
      <w:r w:rsidRPr="00D31953">
        <w:rPr>
          <w:rFonts w:hint="eastAsia"/>
          <w:sz w:val="21"/>
          <w:szCs w:val="24"/>
        </w:rPr>
        <w:t>苏霍姆林斯基曾说过，人有一种潜在的欲望，总认为自己是一个发现者、一个探索者、一个研究者。</w:t>
      </w:r>
      <w:r w:rsidR="00514A45">
        <w:rPr>
          <w:sz w:val="21"/>
          <w:szCs w:val="24"/>
          <w:vertAlign w:val="superscript"/>
        </w:rPr>
        <w:t>[12]</w:t>
      </w:r>
      <w:r w:rsidR="00C428BE">
        <w:rPr>
          <w:sz w:val="21"/>
          <w:szCs w:val="24"/>
          <w:vertAlign w:val="superscript"/>
        </w:rPr>
        <w:t>64</w:t>
      </w:r>
      <w:r w:rsidRPr="00D31953">
        <w:rPr>
          <w:rFonts w:hint="eastAsia"/>
          <w:sz w:val="21"/>
          <w:szCs w:val="24"/>
        </w:rPr>
        <w:t>这表明，每个人都喜欢从自己的参与中获得成就感。在课堂教学中，学生对学习过程的参与至关重要，因为他们是教学过程的主要参与者，也是教学成果的直接受益者。课堂教学的成功可以通过学生参与课堂活动的程度来衡量。学生在互动中的深度参与使他们能够以不同的方式参与各种基于问题的探究，建立自己的知识体系，并通过提问、讨论、质疑和批评来表达自己的想法。勇敢而自信地表达意见和观点是学生深度参与课堂的有效途径，也是深度学习的明确表现。因此，教师需要继续改进和更新他们的课程内容和方法，鼓</w:t>
      </w:r>
      <w:r w:rsidRPr="00D31953">
        <w:rPr>
          <w:rFonts w:hint="eastAsia"/>
          <w:sz w:val="21"/>
          <w:szCs w:val="24"/>
        </w:rPr>
        <w:lastRenderedPageBreak/>
        <w:t>励学生积极深入思考，加强学生对教学中价值观的理解和认同。在语文教学中，由于其情感性和跃动性等特点，更容易调动学生的情绪，唤醒学生参与课堂的自觉意识。而在数学教学中，则是通过深度参与来激发学生的注意力、观察力、记忆力和想象力。教师察觉课堂教学细节，洞察课堂互动变化，体验集体学习氛围，了解学生参与情况，才能在此基础上改进教学策略和教学设计，更好地为课堂服务。因此，促进深度学习的课堂师生互动的特征之一是深度参与的双向互动，这是实现育人目标的途径之一。</w:t>
      </w:r>
    </w:p>
    <w:p w14:paraId="3DA8FD75" w14:textId="18E81CAF" w:rsidR="00432F93" w:rsidRPr="00432F93" w:rsidRDefault="002A0755" w:rsidP="002A0755">
      <w:pPr>
        <w:pStyle w:val="3"/>
        <w:ind w:firstLine="562"/>
      </w:pPr>
      <w:r>
        <w:rPr>
          <w:rFonts w:hint="eastAsia"/>
        </w:rPr>
        <w:t>（五）</w:t>
      </w:r>
      <w:r w:rsidR="00432F93" w:rsidRPr="00432F93">
        <w:rPr>
          <w:rFonts w:hint="eastAsia"/>
        </w:rPr>
        <w:t>及时有效的课堂评价</w:t>
      </w:r>
    </w:p>
    <w:p w14:paraId="5BE68FC7" w14:textId="1EBC03D6" w:rsidR="00432F93" w:rsidRPr="00432F93" w:rsidRDefault="00D31953" w:rsidP="00432F93">
      <w:pPr>
        <w:pStyle w:val="a3"/>
        <w:rPr>
          <w:rFonts w:hint="eastAsia"/>
          <w:sz w:val="21"/>
          <w:szCs w:val="24"/>
        </w:rPr>
      </w:pPr>
      <w:r w:rsidRPr="00D31953">
        <w:rPr>
          <w:rFonts w:hint="eastAsia"/>
          <w:sz w:val="21"/>
          <w:szCs w:val="24"/>
        </w:rPr>
        <w:t>在新的课程体系下，教师对学生的整体素质要求不断提高，学生的成绩早已不是衡量教学质量及学生能力的唯一标准。新课改倡导及时、高效地进行课堂评价，发掘学生的潜能与特长，客观、公平地评估学生，引导他们的全面发展。因此，教师和学生之间共同的“真实”互动和反思对学生的深度学习至关重要。教师需要综合学校和学生的实际情况，充分关注教学的发展，根据课程标准的评价目标，及时有效地评价学生的发展和进步。此外，由于深度学习更加强调学生的学习过程，学生的自我评价和自我反思不容忽视，教师和同学的反馈是衡量学生在学习过程中水平和技能是否提高的最直接指标。而指向深度学习的课堂师生互动具有师生及时有效评价的特征，教师的评价具有即时性，能对学生的课堂参与度、作业完成度、问题回答满意度等进行评价，总之，素质教育的真正实现最终要依赖于课堂师生互动，及时有效的课堂评价作为指向深度学习的课堂师生互动的特征之一，是课堂教学的重要环节，起到了不可或缺的作用。它不仅能够给予学生学习的动力与信心，还能指引学生学习努力的方向，实现对知识的深度学习和深度理解，对核心素养的深度贯彻落实。</w:t>
      </w:r>
    </w:p>
    <w:p w14:paraId="76271531" w14:textId="383C9300" w:rsidR="00432F93" w:rsidRPr="00432F93" w:rsidRDefault="002A0755" w:rsidP="002A0755">
      <w:pPr>
        <w:pStyle w:val="2"/>
        <w:ind w:firstLine="602"/>
      </w:pPr>
      <w:r>
        <w:rPr>
          <w:rFonts w:hint="eastAsia"/>
        </w:rPr>
        <w:t>四、</w:t>
      </w:r>
      <w:r w:rsidR="00432F93" w:rsidRPr="00432F93">
        <w:rPr>
          <w:rFonts w:hint="eastAsia"/>
        </w:rPr>
        <w:t>深度学习</w:t>
      </w:r>
      <w:r w:rsidR="00744780">
        <w:rPr>
          <w:rFonts w:hint="eastAsia"/>
        </w:rPr>
        <w:t>下</w:t>
      </w:r>
      <w:r w:rsidR="00432F93" w:rsidRPr="00432F93">
        <w:rPr>
          <w:rFonts w:hint="eastAsia"/>
        </w:rPr>
        <w:t>的课堂师生互动的价值意蕴</w:t>
      </w:r>
    </w:p>
    <w:p w14:paraId="3EEA2FA4" w14:textId="76B924AB" w:rsidR="00514A45" w:rsidRDefault="00514A45" w:rsidP="00514A45">
      <w:pPr>
        <w:ind w:firstLine="420"/>
        <w:rPr>
          <w:sz w:val="21"/>
          <w:szCs w:val="24"/>
        </w:rPr>
      </w:pPr>
      <w:r w:rsidRPr="00514A45">
        <w:rPr>
          <w:rFonts w:hint="eastAsia"/>
          <w:sz w:val="21"/>
          <w:szCs w:val="24"/>
        </w:rPr>
        <w:t>深度学习与课堂师生互动之间存在内在关联，</w:t>
      </w:r>
      <w:r>
        <w:rPr>
          <w:rFonts w:hint="eastAsia"/>
          <w:sz w:val="21"/>
          <w:szCs w:val="24"/>
        </w:rPr>
        <w:t>将深度学习引入课堂师生互动中，可以实现更加个性化、精准化和有效的教学。</w:t>
      </w:r>
      <w:r w:rsidRPr="00514A45">
        <w:rPr>
          <w:rFonts w:hint="eastAsia"/>
          <w:sz w:val="21"/>
          <w:szCs w:val="24"/>
        </w:rPr>
        <w:t>以深度学习的视角来进行课堂师生互动研究</w:t>
      </w:r>
      <w:r>
        <w:rPr>
          <w:rFonts w:hint="eastAsia"/>
          <w:sz w:val="21"/>
          <w:szCs w:val="24"/>
        </w:rPr>
        <w:t>有以下几个方面的价值意蕴：</w:t>
      </w:r>
    </w:p>
    <w:p w14:paraId="4C9712FB" w14:textId="755C6064" w:rsidR="00432F93" w:rsidRPr="00432F93" w:rsidRDefault="002A0755" w:rsidP="002A0755">
      <w:pPr>
        <w:pStyle w:val="3"/>
        <w:ind w:firstLine="562"/>
      </w:pPr>
      <w:r>
        <w:rPr>
          <w:rFonts w:hint="eastAsia"/>
        </w:rPr>
        <w:lastRenderedPageBreak/>
        <w:t>（一）</w:t>
      </w:r>
      <w:r w:rsidR="00432F93" w:rsidRPr="00432F93">
        <w:rPr>
          <w:rFonts w:hint="eastAsia"/>
        </w:rPr>
        <w:t>促进学生深度学习</w:t>
      </w:r>
    </w:p>
    <w:p w14:paraId="003AE8A8" w14:textId="1D49FEEB" w:rsidR="00432F93" w:rsidRDefault="00514A45" w:rsidP="00514A45">
      <w:pPr>
        <w:ind w:firstLine="420"/>
        <w:rPr>
          <w:sz w:val="21"/>
          <w:szCs w:val="24"/>
        </w:rPr>
      </w:pPr>
      <w:r w:rsidRPr="00514A45">
        <w:rPr>
          <w:rFonts w:hint="eastAsia"/>
          <w:sz w:val="21"/>
          <w:szCs w:val="24"/>
        </w:rPr>
        <w:t>指向深度学习的课堂师生互动的首要价值就是促发学生的深度学习。不同于其他领域的深度学习，在教育学中，深度学习是以具体的、社会的个体为对象的，它的基本宗旨是立德树人，培养未来社会历史实践的主人。在信息化时代，如何使学生学会学习，如何培养学生的深度学习能力，是当前我国课堂教学改革亟待解决的问题。深度学习理论主张，在教学的过程中，要对学生的高阶思维能力进行发展，要保证他们的独立思考，要体现出学生元认知能力的发展，在一定程度上提高学习者的整体发展能力。而促进深度学习的课堂师生互动在其过程中起到了不可磨灭的桥梁作用。课堂师生互动具有延展性，师生之间的回应和反馈是不断螺旋式上升的过程，是共同分享建构的过程。教师与学生之间的互动越深入，越能使他们对自己的观点进行不断地修改，进而产生新的认识。它是一个学生自我发现，自我认同的过程，也是学生知识延展性的过程，更是一个深度学习的过程。因此，在教育过程中必须关注学生的个性化发展，激发学生的积极思考，促进教学的动态生成。有效的课堂师生互动可以让学生在知识建构的过程中学到学习策略，从而促进学生深度学习。</w:t>
      </w:r>
    </w:p>
    <w:p w14:paraId="0D80EEB1" w14:textId="32097D30" w:rsidR="00432F93" w:rsidRPr="00432F93" w:rsidRDefault="002A0755" w:rsidP="002A0755">
      <w:pPr>
        <w:pStyle w:val="3"/>
        <w:ind w:firstLine="562"/>
      </w:pPr>
      <w:r>
        <w:rPr>
          <w:rFonts w:hint="eastAsia"/>
        </w:rPr>
        <w:t>（二）</w:t>
      </w:r>
      <w:r w:rsidR="00432F93" w:rsidRPr="00432F93">
        <w:rPr>
          <w:rFonts w:hint="eastAsia"/>
        </w:rPr>
        <w:t>促进课堂教学改革</w:t>
      </w:r>
    </w:p>
    <w:p w14:paraId="150BC23F" w14:textId="5D4801F2" w:rsidR="00432F93" w:rsidRPr="00432F93" w:rsidRDefault="00514A45" w:rsidP="00432F93">
      <w:pPr>
        <w:pStyle w:val="a3"/>
        <w:rPr>
          <w:rFonts w:hint="eastAsia"/>
          <w:sz w:val="21"/>
          <w:szCs w:val="24"/>
        </w:rPr>
      </w:pPr>
      <w:r w:rsidRPr="00514A45">
        <w:rPr>
          <w:rFonts w:hint="eastAsia"/>
          <w:sz w:val="21"/>
          <w:szCs w:val="24"/>
        </w:rPr>
        <w:t>许多课堂教学改革的教学模式和策略都停留在简单地重新配置教学程序或粗暴地分配教师和学生的教学时间层面。</w:t>
      </w:r>
      <w:r w:rsidR="003B2DE5">
        <w:rPr>
          <w:sz w:val="21"/>
          <w:szCs w:val="24"/>
          <w:vertAlign w:val="superscript"/>
        </w:rPr>
        <w:t>[13]</w:t>
      </w:r>
      <w:r w:rsidR="00C428BE">
        <w:rPr>
          <w:sz w:val="21"/>
          <w:szCs w:val="24"/>
          <w:vertAlign w:val="superscript"/>
        </w:rPr>
        <w:t>1</w:t>
      </w:r>
      <w:r w:rsidR="00C428BE">
        <w:rPr>
          <w:rFonts w:hint="eastAsia"/>
          <w:sz w:val="21"/>
          <w:szCs w:val="24"/>
          <w:vertAlign w:val="superscript"/>
        </w:rPr>
        <w:t>-</w:t>
      </w:r>
      <w:r w:rsidR="00C428BE">
        <w:rPr>
          <w:sz w:val="21"/>
          <w:szCs w:val="24"/>
          <w:vertAlign w:val="superscript"/>
        </w:rPr>
        <w:t>6</w:t>
      </w:r>
      <w:r w:rsidRPr="00514A45">
        <w:rPr>
          <w:rFonts w:hint="eastAsia"/>
          <w:sz w:val="21"/>
          <w:szCs w:val="24"/>
        </w:rPr>
        <w:t>然而课堂教学改革的最终目的是为了提升人才培养的能力与质量，深度学习的最终目标是为了促进学生的发展。以学生发展为中心，需要同时关注好的教学和好的学习，教师和学生有共同的空间、共同的群体归属感和共同的奋斗目标。因此，课堂师生互动的有效性至关重要，互动式教学强调的是教师和学生之间的双向交流，将教师和学生的积极性最大程度地发挥出来，让课堂氛围变得更加活跃，从而达到最大的教学效果。在深度学习的课堂中，教师的作用是提供知识体系，刺激和激励学生，教学的重点是发展创造、评价和分析层面的认知活动，减少记忆和简单应用层面的认知活动，增加深层次认知层面的新知识实践，鼓励学生交流互动，将新知识应用于实际问题的解决。因此，指向深度学习的课堂师生互动有利于突破目前教学中存在的表面化、表层化和表演化等问题，引导学生进行更深入、更深刻、更透彻的学习，推动课堂教学改革。</w:t>
      </w:r>
    </w:p>
    <w:p w14:paraId="104DBAF9" w14:textId="6EBEB772" w:rsidR="00432F93" w:rsidRDefault="002A0755" w:rsidP="002A0755">
      <w:pPr>
        <w:pStyle w:val="3"/>
        <w:ind w:firstLine="562"/>
      </w:pPr>
      <w:r>
        <w:rPr>
          <w:rFonts w:hint="eastAsia"/>
        </w:rPr>
        <w:lastRenderedPageBreak/>
        <w:t>（三）</w:t>
      </w:r>
      <w:r w:rsidR="00432F93">
        <w:rPr>
          <w:rFonts w:hint="eastAsia"/>
        </w:rPr>
        <w:t>促进核心素养落实</w:t>
      </w:r>
    </w:p>
    <w:p w14:paraId="66A5BB6C" w14:textId="153124E8" w:rsidR="002A0755" w:rsidRDefault="00514A45" w:rsidP="002A0755">
      <w:pPr>
        <w:pStyle w:val="a3"/>
        <w:rPr>
          <w:sz w:val="21"/>
          <w:szCs w:val="24"/>
        </w:rPr>
      </w:pPr>
      <w:r w:rsidRPr="00514A45">
        <w:rPr>
          <w:rFonts w:hint="eastAsia"/>
          <w:sz w:val="21"/>
          <w:szCs w:val="24"/>
        </w:rPr>
        <w:t>自</w:t>
      </w:r>
      <w:r w:rsidRPr="00514A45">
        <w:rPr>
          <w:rFonts w:hint="eastAsia"/>
          <w:sz w:val="21"/>
          <w:szCs w:val="24"/>
        </w:rPr>
        <w:t>2001</w:t>
      </w:r>
      <w:r w:rsidRPr="00514A45">
        <w:rPr>
          <w:rFonts w:hint="eastAsia"/>
          <w:sz w:val="21"/>
          <w:szCs w:val="24"/>
        </w:rPr>
        <w:t>年起，我国开始了新一轮基础教育课程改革，这一改革已经持续了</w:t>
      </w:r>
      <w:r w:rsidRPr="00514A45">
        <w:rPr>
          <w:rFonts w:hint="eastAsia"/>
          <w:sz w:val="21"/>
          <w:szCs w:val="24"/>
        </w:rPr>
        <w:t>20</w:t>
      </w:r>
      <w:r w:rsidRPr="00514A45">
        <w:rPr>
          <w:rFonts w:hint="eastAsia"/>
          <w:sz w:val="21"/>
          <w:szCs w:val="24"/>
        </w:rPr>
        <w:t>年之久。其核心是从课程目标、教学方法、评价体系三个层面上对新一轮的教育进行全方位的变革。同时，它还提出要转变我国教育中的知识灌输学习现状，把培养学生的核心素养作为立德树人的基本要求。最新颁发的</w:t>
      </w:r>
      <w:r w:rsidRPr="00514A45">
        <w:rPr>
          <w:rFonts w:hint="eastAsia"/>
          <w:sz w:val="21"/>
          <w:szCs w:val="24"/>
        </w:rPr>
        <w:t>2022</w:t>
      </w:r>
      <w:r w:rsidRPr="00514A45">
        <w:rPr>
          <w:rFonts w:hint="eastAsia"/>
          <w:sz w:val="21"/>
          <w:szCs w:val="24"/>
        </w:rPr>
        <w:t>年版义务教育课程标准的一个显著特征就是核心素养导向，它的目标是引导教学将学生的核心素养培养作为主要任务。培养核心素养，既需要教师有意识的努力，也需要学生的主动参与，在主动地学习中培养综合素质。</w:t>
      </w:r>
      <w:r w:rsidR="003B2DE5">
        <w:rPr>
          <w:sz w:val="21"/>
          <w:szCs w:val="24"/>
          <w:vertAlign w:val="superscript"/>
        </w:rPr>
        <w:t>[14]</w:t>
      </w:r>
      <w:r w:rsidR="00C428BE">
        <w:rPr>
          <w:sz w:val="21"/>
          <w:szCs w:val="24"/>
          <w:vertAlign w:val="superscript"/>
        </w:rPr>
        <w:t>107</w:t>
      </w:r>
      <w:r w:rsidR="00C428BE">
        <w:rPr>
          <w:rFonts w:hint="eastAsia"/>
          <w:sz w:val="21"/>
          <w:szCs w:val="24"/>
          <w:vertAlign w:val="superscript"/>
        </w:rPr>
        <w:t>-</w:t>
      </w:r>
      <w:r w:rsidR="00C428BE">
        <w:rPr>
          <w:sz w:val="21"/>
          <w:szCs w:val="24"/>
          <w:vertAlign w:val="superscript"/>
        </w:rPr>
        <w:t>115</w:t>
      </w:r>
      <w:r w:rsidRPr="00514A45">
        <w:rPr>
          <w:rFonts w:hint="eastAsia"/>
          <w:sz w:val="21"/>
          <w:szCs w:val="24"/>
        </w:rPr>
        <w:t>因此，深度学习的重要性正是在这样的背景下凸显出来。深度学习的目的在于探索并拓展学生学习的广度和深度，指导以学生为主体的学习和学生的主动学习，这符合我国基础教育改革中核心素养教育的目标。核心素养的提出需要高质量的课堂师生互动方式。所以，研究指向深度学习的课堂师生互动的价值就在于促使核心素养落实，能够促进学生的认知以及个性的发展，能够通过提升课堂实效促进学生核心素养的发展。</w:t>
      </w:r>
    </w:p>
    <w:p w14:paraId="2431A80C" w14:textId="77777777" w:rsidR="003B2DE5" w:rsidRDefault="003B2DE5" w:rsidP="002A0755">
      <w:pPr>
        <w:pStyle w:val="a3"/>
        <w:rPr>
          <w:sz w:val="21"/>
          <w:szCs w:val="24"/>
        </w:rPr>
      </w:pPr>
    </w:p>
    <w:p w14:paraId="4A70DB9C" w14:textId="5306FCCA" w:rsidR="002A0755" w:rsidRPr="002A0755" w:rsidRDefault="002A0755" w:rsidP="00E13DE3">
      <w:pPr>
        <w:ind w:firstLineChars="0" w:firstLine="0"/>
        <w:rPr>
          <w:rFonts w:ascii="黑体" w:eastAsia="黑体" w:hAnsi="黑体"/>
          <w:szCs w:val="24"/>
        </w:rPr>
      </w:pPr>
      <w:r w:rsidRPr="002A0755">
        <w:rPr>
          <w:rFonts w:ascii="黑体" w:eastAsia="黑体" w:hAnsi="黑体" w:hint="eastAsia"/>
          <w:szCs w:val="24"/>
        </w:rPr>
        <w:t>参考文献：</w:t>
      </w:r>
    </w:p>
    <w:p w14:paraId="3C6BA0AF" w14:textId="797EE9AD" w:rsidR="002A0755" w:rsidRDefault="002A0755" w:rsidP="00E13DE3">
      <w:pPr>
        <w:spacing w:line="240" w:lineRule="auto"/>
        <w:ind w:firstLineChars="0" w:firstLine="0"/>
        <w:rPr>
          <w:sz w:val="18"/>
          <w:szCs w:val="21"/>
        </w:rPr>
      </w:pPr>
      <w:r>
        <w:rPr>
          <w:rFonts w:hint="eastAsia"/>
          <w:sz w:val="18"/>
          <w:szCs w:val="21"/>
        </w:rPr>
        <w:t>[</w:t>
      </w:r>
      <w:r>
        <w:rPr>
          <w:sz w:val="18"/>
          <w:szCs w:val="21"/>
        </w:rPr>
        <w:t xml:space="preserve">1] </w:t>
      </w:r>
      <w:r w:rsidRPr="002A0755">
        <w:rPr>
          <w:sz w:val="18"/>
          <w:szCs w:val="21"/>
        </w:rPr>
        <w:t>Marton F, Säljö R. On Qualitative Differences in learning: I-outcome and Process[J]. British Journal of Educational Psychology, 1976, 46(1): 4-11.</w:t>
      </w:r>
    </w:p>
    <w:p w14:paraId="625F28A1" w14:textId="45A50955" w:rsidR="002A0755" w:rsidRDefault="002A0755" w:rsidP="00E13DE3">
      <w:pPr>
        <w:spacing w:line="240" w:lineRule="auto"/>
        <w:ind w:firstLineChars="0" w:firstLine="0"/>
        <w:rPr>
          <w:sz w:val="18"/>
          <w:szCs w:val="21"/>
        </w:rPr>
      </w:pPr>
      <w:r>
        <w:rPr>
          <w:rFonts w:hint="eastAsia"/>
          <w:sz w:val="18"/>
          <w:szCs w:val="21"/>
        </w:rPr>
        <w:t>[</w:t>
      </w:r>
      <w:r>
        <w:rPr>
          <w:sz w:val="18"/>
          <w:szCs w:val="21"/>
        </w:rPr>
        <w:t xml:space="preserve">2] </w:t>
      </w:r>
      <w:r w:rsidRPr="002A0755">
        <w:rPr>
          <w:rFonts w:hint="eastAsia"/>
          <w:sz w:val="18"/>
          <w:szCs w:val="21"/>
        </w:rPr>
        <w:t>何玲，黎加厚</w:t>
      </w:r>
      <w:r w:rsidRPr="002A0755">
        <w:rPr>
          <w:rFonts w:hint="eastAsia"/>
          <w:sz w:val="18"/>
          <w:szCs w:val="21"/>
        </w:rPr>
        <w:t>.</w:t>
      </w:r>
      <w:r w:rsidRPr="002A0755">
        <w:rPr>
          <w:rFonts w:hint="eastAsia"/>
          <w:sz w:val="18"/>
          <w:szCs w:val="21"/>
        </w:rPr>
        <w:t>促进学生深度学习</w:t>
      </w:r>
      <w:r w:rsidRPr="002A0755">
        <w:rPr>
          <w:rFonts w:hint="eastAsia"/>
          <w:sz w:val="18"/>
          <w:szCs w:val="21"/>
        </w:rPr>
        <w:t xml:space="preserve">[J]. </w:t>
      </w:r>
      <w:r w:rsidRPr="002A0755">
        <w:rPr>
          <w:rFonts w:hint="eastAsia"/>
          <w:sz w:val="18"/>
          <w:szCs w:val="21"/>
        </w:rPr>
        <w:t>现代教学，</w:t>
      </w:r>
      <w:r w:rsidRPr="002A0755">
        <w:rPr>
          <w:rFonts w:hint="eastAsia"/>
          <w:sz w:val="18"/>
          <w:szCs w:val="21"/>
        </w:rPr>
        <w:t>2005</w:t>
      </w:r>
      <w:r w:rsidRPr="002A0755">
        <w:rPr>
          <w:rFonts w:hint="eastAsia"/>
          <w:sz w:val="18"/>
          <w:szCs w:val="21"/>
        </w:rPr>
        <w:t>（</w:t>
      </w:r>
      <w:r w:rsidRPr="002A0755">
        <w:rPr>
          <w:rFonts w:hint="eastAsia"/>
          <w:sz w:val="18"/>
          <w:szCs w:val="21"/>
        </w:rPr>
        <w:t>5</w:t>
      </w:r>
      <w:r w:rsidRPr="002A0755">
        <w:rPr>
          <w:rFonts w:hint="eastAsia"/>
          <w:sz w:val="18"/>
          <w:szCs w:val="21"/>
        </w:rPr>
        <w:t>）：</w:t>
      </w:r>
      <w:r w:rsidRPr="002A0755">
        <w:rPr>
          <w:rFonts w:hint="eastAsia"/>
          <w:sz w:val="18"/>
          <w:szCs w:val="21"/>
        </w:rPr>
        <w:t>29-30.</w:t>
      </w:r>
    </w:p>
    <w:p w14:paraId="1EB18A6F" w14:textId="77777777" w:rsidR="002A0755" w:rsidRPr="002A0755" w:rsidRDefault="002A0755" w:rsidP="00E13DE3">
      <w:pPr>
        <w:spacing w:line="240" w:lineRule="auto"/>
        <w:ind w:firstLineChars="0" w:firstLine="0"/>
        <w:rPr>
          <w:rFonts w:hint="eastAsia"/>
          <w:sz w:val="18"/>
          <w:szCs w:val="21"/>
        </w:rPr>
      </w:pPr>
      <w:r>
        <w:rPr>
          <w:rFonts w:hint="eastAsia"/>
          <w:sz w:val="18"/>
          <w:szCs w:val="21"/>
        </w:rPr>
        <w:t>[</w:t>
      </w:r>
      <w:r>
        <w:rPr>
          <w:sz w:val="18"/>
          <w:szCs w:val="21"/>
        </w:rPr>
        <w:t xml:space="preserve">3] </w:t>
      </w:r>
      <w:r w:rsidRPr="002A0755">
        <w:rPr>
          <w:rFonts w:hint="eastAsia"/>
          <w:sz w:val="18"/>
          <w:szCs w:val="21"/>
        </w:rPr>
        <w:t>郭华</w:t>
      </w:r>
      <w:r w:rsidRPr="002A0755">
        <w:rPr>
          <w:rFonts w:hint="eastAsia"/>
          <w:sz w:val="18"/>
          <w:szCs w:val="21"/>
        </w:rPr>
        <w:t xml:space="preserve">. </w:t>
      </w:r>
      <w:r w:rsidRPr="002A0755">
        <w:rPr>
          <w:rFonts w:hint="eastAsia"/>
          <w:sz w:val="18"/>
          <w:szCs w:val="21"/>
        </w:rPr>
        <w:t>深度学习及其意义</w:t>
      </w:r>
      <w:r w:rsidRPr="002A0755">
        <w:rPr>
          <w:rFonts w:hint="eastAsia"/>
          <w:sz w:val="18"/>
          <w:szCs w:val="21"/>
        </w:rPr>
        <w:t xml:space="preserve">[J]. </w:t>
      </w:r>
      <w:r w:rsidRPr="002A0755">
        <w:rPr>
          <w:rFonts w:hint="eastAsia"/>
          <w:sz w:val="18"/>
          <w:szCs w:val="21"/>
        </w:rPr>
        <w:t>课程·教材·教法，</w:t>
      </w:r>
      <w:r w:rsidRPr="002A0755">
        <w:rPr>
          <w:rFonts w:hint="eastAsia"/>
          <w:sz w:val="18"/>
          <w:szCs w:val="21"/>
        </w:rPr>
        <w:t>2016</w:t>
      </w:r>
      <w:r w:rsidRPr="002A0755">
        <w:rPr>
          <w:rFonts w:hint="eastAsia"/>
          <w:sz w:val="18"/>
          <w:szCs w:val="21"/>
        </w:rPr>
        <w:t>，</w:t>
      </w:r>
      <w:r w:rsidRPr="002A0755">
        <w:rPr>
          <w:rFonts w:hint="eastAsia"/>
          <w:sz w:val="18"/>
          <w:szCs w:val="21"/>
        </w:rPr>
        <w:t>36</w:t>
      </w:r>
      <w:r w:rsidRPr="002A0755">
        <w:rPr>
          <w:rFonts w:hint="eastAsia"/>
          <w:sz w:val="18"/>
          <w:szCs w:val="21"/>
        </w:rPr>
        <w:t>（</w:t>
      </w:r>
      <w:r w:rsidRPr="002A0755">
        <w:rPr>
          <w:rFonts w:hint="eastAsia"/>
          <w:sz w:val="18"/>
          <w:szCs w:val="21"/>
        </w:rPr>
        <w:t>11</w:t>
      </w:r>
      <w:r w:rsidRPr="002A0755">
        <w:rPr>
          <w:rFonts w:hint="eastAsia"/>
          <w:sz w:val="18"/>
          <w:szCs w:val="21"/>
        </w:rPr>
        <w:t>）：</w:t>
      </w:r>
      <w:r w:rsidRPr="002A0755">
        <w:rPr>
          <w:rFonts w:hint="eastAsia"/>
          <w:sz w:val="18"/>
          <w:szCs w:val="21"/>
        </w:rPr>
        <w:t>25-32.</w:t>
      </w:r>
    </w:p>
    <w:p w14:paraId="1C187B19" w14:textId="5DBCD435" w:rsidR="002A0755" w:rsidRPr="002A0755" w:rsidRDefault="002A0755" w:rsidP="00E13DE3">
      <w:pPr>
        <w:spacing w:line="240" w:lineRule="auto"/>
        <w:ind w:firstLineChars="0" w:firstLine="0"/>
        <w:rPr>
          <w:rFonts w:hint="eastAsia"/>
          <w:sz w:val="18"/>
          <w:szCs w:val="21"/>
        </w:rPr>
      </w:pPr>
      <w:r>
        <w:rPr>
          <w:sz w:val="18"/>
          <w:szCs w:val="21"/>
        </w:rPr>
        <w:t xml:space="preserve">[4] </w:t>
      </w:r>
      <w:r w:rsidRPr="002A0755">
        <w:rPr>
          <w:rFonts w:hint="eastAsia"/>
          <w:sz w:val="18"/>
          <w:szCs w:val="21"/>
        </w:rPr>
        <w:t>郭元祥</w:t>
      </w:r>
      <w:r w:rsidRPr="002A0755">
        <w:rPr>
          <w:rFonts w:hint="eastAsia"/>
          <w:sz w:val="18"/>
          <w:szCs w:val="21"/>
        </w:rPr>
        <w:t xml:space="preserve">. </w:t>
      </w:r>
      <w:r w:rsidRPr="002A0755">
        <w:rPr>
          <w:rFonts w:hint="eastAsia"/>
          <w:sz w:val="18"/>
          <w:szCs w:val="21"/>
        </w:rPr>
        <w:t>论深度教学：源起、基础与理念</w:t>
      </w:r>
      <w:r w:rsidRPr="002A0755">
        <w:rPr>
          <w:rFonts w:hint="eastAsia"/>
          <w:sz w:val="18"/>
          <w:szCs w:val="21"/>
        </w:rPr>
        <w:t xml:space="preserve">[J]. </w:t>
      </w:r>
      <w:r w:rsidRPr="002A0755">
        <w:rPr>
          <w:rFonts w:hint="eastAsia"/>
          <w:sz w:val="18"/>
          <w:szCs w:val="21"/>
        </w:rPr>
        <w:t>教育研究与实验，</w:t>
      </w:r>
      <w:r w:rsidRPr="002A0755">
        <w:rPr>
          <w:rFonts w:hint="eastAsia"/>
          <w:sz w:val="18"/>
          <w:szCs w:val="21"/>
        </w:rPr>
        <w:t>2017</w:t>
      </w:r>
      <w:r w:rsidRPr="002A0755">
        <w:rPr>
          <w:rFonts w:hint="eastAsia"/>
          <w:sz w:val="18"/>
          <w:szCs w:val="21"/>
        </w:rPr>
        <w:t>（</w:t>
      </w:r>
      <w:r w:rsidRPr="002A0755">
        <w:rPr>
          <w:rFonts w:hint="eastAsia"/>
          <w:sz w:val="18"/>
          <w:szCs w:val="21"/>
        </w:rPr>
        <w:t>03</w:t>
      </w:r>
      <w:r w:rsidRPr="002A0755">
        <w:rPr>
          <w:rFonts w:hint="eastAsia"/>
          <w:sz w:val="18"/>
          <w:szCs w:val="21"/>
        </w:rPr>
        <w:t>）：</w:t>
      </w:r>
      <w:r w:rsidRPr="002A0755">
        <w:rPr>
          <w:rFonts w:hint="eastAsia"/>
          <w:sz w:val="18"/>
          <w:szCs w:val="21"/>
        </w:rPr>
        <w:t>1-11.</w:t>
      </w:r>
    </w:p>
    <w:p w14:paraId="7BBD785A" w14:textId="7D81A825" w:rsidR="002A0755" w:rsidRDefault="002A0755" w:rsidP="00E13DE3">
      <w:pPr>
        <w:spacing w:line="240" w:lineRule="auto"/>
        <w:ind w:firstLineChars="0" w:firstLine="0"/>
        <w:rPr>
          <w:sz w:val="18"/>
          <w:szCs w:val="21"/>
        </w:rPr>
      </w:pPr>
      <w:r>
        <w:rPr>
          <w:sz w:val="18"/>
          <w:szCs w:val="21"/>
        </w:rPr>
        <w:t xml:space="preserve">[5] </w:t>
      </w:r>
      <w:r w:rsidRPr="002A0755">
        <w:rPr>
          <w:rFonts w:hint="eastAsia"/>
          <w:sz w:val="18"/>
          <w:szCs w:val="21"/>
        </w:rPr>
        <w:t>崔允漷</w:t>
      </w:r>
      <w:r w:rsidRPr="002A0755">
        <w:rPr>
          <w:rFonts w:hint="eastAsia"/>
          <w:sz w:val="18"/>
          <w:szCs w:val="21"/>
        </w:rPr>
        <w:t xml:space="preserve">. </w:t>
      </w:r>
      <w:r w:rsidRPr="002A0755">
        <w:rPr>
          <w:rFonts w:hint="eastAsia"/>
          <w:sz w:val="18"/>
          <w:szCs w:val="21"/>
        </w:rPr>
        <w:t>指向深度学习的学历案</w:t>
      </w:r>
      <w:r w:rsidRPr="002A0755">
        <w:rPr>
          <w:rFonts w:hint="eastAsia"/>
          <w:sz w:val="18"/>
          <w:szCs w:val="21"/>
        </w:rPr>
        <w:t xml:space="preserve">[J]. </w:t>
      </w:r>
      <w:r w:rsidRPr="002A0755">
        <w:rPr>
          <w:rFonts w:hint="eastAsia"/>
          <w:sz w:val="18"/>
          <w:szCs w:val="21"/>
        </w:rPr>
        <w:t>人民教育，</w:t>
      </w:r>
      <w:r w:rsidRPr="002A0755">
        <w:rPr>
          <w:rFonts w:hint="eastAsia"/>
          <w:sz w:val="18"/>
          <w:szCs w:val="21"/>
        </w:rPr>
        <w:t>2017</w:t>
      </w:r>
      <w:r w:rsidRPr="002A0755">
        <w:rPr>
          <w:rFonts w:hint="eastAsia"/>
          <w:sz w:val="18"/>
          <w:szCs w:val="21"/>
        </w:rPr>
        <w:t>（</w:t>
      </w:r>
      <w:r w:rsidRPr="002A0755">
        <w:rPr>
          <w:rFonts w:hint="eastAsia"/>
          <w:sz w:val="18"/>
          <w:szCs w:val="21"/>
        </w:rPr>
        <w:t>20</w:t>
      </w:r>
      <w:r w:rsidRPr="002A0755">
        <w:rPr>
          <w:rFonts w:hint="eastAsia"/>
          <w:sz w:val="18"/>
          <w:szCs w:val="21"/>
        </w:rPr>
        <w:t>）：</w:t>
      </w:r>
      <w:r w:rsidRPr="002A0755">
        <w:rPr>
          <w:rFonts w:hint="eastAsia"/>
          <w:sz w:val="18"/>
          <w:szCs w:val="21"/>
        </w:rPr>
        <w:t>43-48.</w:t>
      </w:r>
    </w:p>
    <w:p w14:paraId="1035ABF5" w14:textId="0B0A8B35" w:rsidR="002A0755" w:rsidRDefault="002A0755" w:rsidP="00E13DE3">
      <w:pPr>
        <w:spacing w:line="240" w:lineRule="auto"/>
        <w:ind w:firstLineChars="0" w:firstLine="0"/>
        <w:rPr>
          <w:sz w:val="18"/>
          <w:szCs w:val="21"/>
        </w:rPr>
      </w:pPr>
      <w:r>
        <w:rPr>
          <w:rFonts w:hint="eastAsia"/>
          <w:sz w:val="18"/>
          <w:szCs w:val="21"/>
        </w:rPr>
        <w:t>[</w:t>
      </w:r>
      <w:r>
        <w:rPr>
          <w:sz w:val="18"/>
          <w:szCs w:val="21"/>
        </w:rPr>
        <w:t xml:space="preserve">6] </w:t>
      </w:r>
      <w:r w:rsidR="00E13DE3" w:rsidRPr="00E13DE3">
        <w:rPr>
          <w:rFonts w:hint="eastAsia"/>
          <w:sz w:val="18"/>
          <w:szCs w:val="21"/>
        </w:rPr>
        <w:t>佐斌</w:t>
      </w:r>
      <w:r w:rsidR="00E13DE3" w:rsidRPr="00E13DE3">
        <w:rPr>
          <w:rFonts w:hint="eastAsia"/>
          <w:sz w:val="18"/>
          <w:szCs w:val="21"/>
        </w:rPr>
        <w:t xml:space="preserve">. </w:t>
      </w:r>
      <w:r w:rsidR="00E13DE3" w:rsidRPr="00E13DE3">
        <w:rPr>
          <w:rFonts w:hint="eastAsia"/>
          <w:sz w:val="18"/>
          <w:szCs w:val="21"/>
        </w:rPr>
        <w:t>师生互动论——课堂师生互动的心理学研究</w:t>
      </w:r>
      <w:r w:rsidR="00E13DE3" w:rsidRPr="00E13DE3">
        <w:rPr>
          <w:rFonts w:hint="eastAsia"/>
          <w:sz w:val="18"/>
          <w:szCs w:val="21"/>
        </w:rPr>
        <w:t xml:space="preserve">[M]. </w:t>
      </w:r>
      <w:r w:rsidR="00E13DE3" w:rsidRPr="00E13DE3">
        <w:rPr>
          <w:rFonts w:hint="eastAsia"/>
          <w:sz w:val="18"/>
          <w:szCs w:val="21"/>
        </w:rPr>
        <w:t>武汉：华中师范大学出版社，</w:t>
      </w:r>
      <w:r w:rsidR="00E13DE3" w:rsidRPr="00E13DE3">
        <w:rPr>
          <w:rFonts w:hint="eastAsia"/>
          <w:sz w:val="18"/>
          <w:szCs w:val="21"/>
        </w:rPr>
        <w:t>2002</w:t>
      </w:r>
      <w:r w:rsidR="00E13DE3" w:rsidRPr="00E13DE3">
        <w:rPr>
          <w:rFonts w:hint="eastAsia"/>
          <w:sz w:val="18"/>
          <w:szCs w:val="21"/>
        </w:rPr>
        <w:t>：</w:t>
      </w:r>
      <w:r w:rsidR="00E13DE3" w:rsidRPr="00E13DE3">
        <w:rPr>
          <w:rFonts w:hint="eastAsia"/>
          <w:sz w:val="18"/>
          <w:szCs w:val="21"/>
        </w:rPr>
        <w:t>27-28.</w:t>
      </w:r>
    </w:p>
    <w:p w14:paraId="7301BBA1" w14:textId="7AE93A2D" w:rsidR="002A0755" w:rsidRDefault="00E13DE3" w:rsidP="00E13DE3">
      <w:pPr>
        <w:spacing w:line="240" w:lineRule="auto"/>
        <w:ind w:firstLineChars="0" w:firstLine="0"/>
        <w:rPr>
          <w:sz w:val="18"/>
          <w:szCs w:val="21"/>
        </w:rPr>
      </w:pPr>
      <w:r>
        <w:rPr>
          <w:rFonts w:hint="eastAsia"/>
          <w:sz w:val="18"/>
          <w:szCs w:val="21"/>
        </w:rPr>
        <w:t>[</w:t>
      </w:r>
      <w:r>
        <w:rPr>
          <w:sz w:val="18"/>
          <w:szCs w:val="21"/>
        </w:rPr>
        <w:t xml:space="preserve">7] </w:t>
      </w:r>
      <w:r w:rsidRPr="00E13DE3">
        <w:rPr>
          <w:rFonts w:hint="eastAsia"/>
          <w:sz w:val="18"/>
          <w:szCs w:val="21"/>
        </w:rPr>
        <w:t>吕红日，胡红强</w:t>
      </w:r>
      <w:r w:rsidRPr="00E13DE3">
        <w:rPr>
          <w:rFonts w:hint="eastAsia"/>
          <w:sz w:val="18"/>
          <w:szCs w:val="21"/>
        </w:rPr>
        <w:t xml:space="preserve">. </w:t>
      </w:r>
      <w:r w:rsidRPr="00E13DE3">
        <w:rPr>
          <w:rFonts w:hint="eastAsia"/>
          <w:sz w:val="18"/>
          <w:szCs w:val="21"/>
        </w:rPr>
        <w:t>有效课堂互动</w:t>
      </w:r>
      <w:r w:rsidRPr="00E13DE3">
        <w:rPr>
          <w:rFonts w:hint="eastAsia"/>
          <w:sz w:val="18"/>
          <w:szCs w:val="21"/>
        </w:rPr>
        <w:t>:</w:t>
      </w:r>
      <w:r w:rsidRPr="00E13DE3">
        <w:rPr>
          <w:rFonts w:hint="eastAsia"/>
          <w:sz w:val="18"/>
          <w:szCs w:val="21"/>
        </w:rPr>
        <w:t>价值立场和目标原则</w:t>
      </w:r>
      <w:r w:rsidRPr="00E13DE3">
        <w:rPr>
          <w:rFonts w:hint="eastAsia"/>
          <w:sz w:val="18"/>
          <w:szCs w:val="21"/>
        </w:rPr>
        <w:t xml:space="preserve">[J]. </w:t>
      </w:r>
      <w:r w:rsidRPr="00E13DE3">
        <w:rPr>
          <w:rFonts w:hint="eastAsia"/>
          <w:sz w:val="18"/>
          <w:szCs w:val="21"/>
        </w:rPr>
        <w:t>当代教育科学，</w:t>
      </w:r>
      <w:r w:rsidRPr="00E13DE3">
        <w:rPr>
          <w:rFonts w:hint="eastAsia"/>
          <w:sz w:val="18"/>
          <w:szCs w:val="21"/>
        </w:rPr>
        <w:t>2009</w:t>
      </w:r>
      <w:r w:rsidRPr="00E13DE3">
        <w:rPr>
          <w:rFonts w:hint="eastAsia"/>
          <w:sz w:val="18"/>
          <w:szCs w:val="21"/>
        </w:rPr>
        <w:t>（</w:t>
      </w:r>
      <w:r w:rsidRPr="00E13DE3">
        <w:rPr>
          <w:rFonts w:hint="eastAsia"/>
          <w:sz w:val="18"/>
          <w:szCs w:val="21"/>
        </w:rPr>
        <w:t>23</w:t>
      </w:r>
      <w:r w:rsidRPr="00E13DE3">
        <w:rPr>
          <w:rFonts w:hint="eastAsia"/>
          <w:sz w:val="18"/>
          <w:szCs w:val="21"/>
        </w:rPr>
        <w:t>）：</w:t>
      </w:r>
      <w:r w:rsidRPr="00E13DE3">
        <w:rPr>
          <w:rFonts w:hint="eastAsia"/>
          <w:sz w:val="18"/>
          <w:szCs w:val="21"/>
        </w:rPr>
        <w:t>29-31+40.</w:t>
      </w:r>
    </w:p>
    <w:p w14:paraId="765199F5" w14:textId="193579DB" w:rsidR="00D31953" w:rsidRDefault="00D31953" w:rsidP="00E13DE3">
      <w:pPr>
        <w:spacing w:line="240" w:lineRule="auto"/>
        <w:ind w:firstLineChars="0" w:firstLine="0"/>
        <w:rPr>
          <w:sz w:val="18"/>
          <w:szCs w:val="21"/>
        </w:rPr>
      </w:pPr>
      <w:r>
        <w:rPr>
          <w:rFonts w:hint="eastAsia"/>
          <w:sz w:val="18"/>
          <w:szCs w:val="21"/>
        </w:rPr>
        <w:t>[</w:t>
      </w:r>
      <w:r>
        <w:rPr>
          <w:sz w:val="18"/>
          <w:szCs w:val="21"/>
        </w:rPr>
        <w:t xml:space="preserve">8] </w:t>
      </w:r>
      <w:r w:rsidRPr="00D31953">
        <w:rPr>
          <w:rFonts w:hint="eastAsia"/>
          <w:sz w:val="18"/>
          <w:szCs w:val="21"/>
        </w:rPr>
        <w:t>教育部</w:t>
      </w:r>
      <w:r w:rsidRPr="00D31953">
        <w:rPr>
          <w:rFonts w:hint="eastAsia"/>
          <w:sz w:val="18"/>
          <w:szCs w:val="21"/>
        </w:rPr>
        <w:t xml:space="preserve">. </w:t>
      </w:r>
      <w:r w:rsidRPr="00D31953">
        <w:rPr>
          <w:rFonts w:hint="eastAsia"/>
          <w:sz w:val="18"/>
          <w:szCs w:val="21"/>
        </w:rPr>
        <w:t>教育部关于印发义务教育课程方案和课程标准（</w:t>
      </w:r>
      <w:r w:rsidRPr="00D31953">
        <w:rPr>
          <w:rFonts w:hint="eastAsia"/>
          <w:sz w:val="18"/>
          <w:szCs w:val="21"/>
        </w:rPr>
        <w:t>2022</w:t>
      </w:r>
      <w:r w:rsidRPr="00D31953">
        <w:rPr>
          <w:rFonts w:hint="eastAsia"/>
          <w:sz w:val="18"/>
          <w:szCs w:val="21"/>
        </w:rPr>
        <w:t>年版）的通知</w:t>
      </w:r>
      <w:r w:rsidRPr="00D31953">
        <w:rPr>
          <w:rFonts w:hint="eastAsia"/>
          <w:sz w:val="18"/>
          <w:szCs w:val="21"/>
        </w:rPr>
        <w:t>[Z]. 2022-04-08.</w:t>
      </w:r>
    </w:p>
    <w:p w14:paraId="4A5B6949" w14:textId="6D2A9B98" w:rsidR="00D31953" w:rsidRDefault="00D31953" w:rsidP="00E13DE3">
      <w:pPr>
        <w:spacing w:line="240" w:lineRule="auto"/>
        <w:ind w:firstLineChars="0" w:firstLine="0"/>
        <w:rPr>
          <w:sz w:val="18"/>
          <w:szCs w:val="21"/>
        </w:rPr>
      </w:pPr>
      <w:r>
        <w:rPr>
          <w:rFonts w:hint="eastAsia"/>
          <w:sz w:val="18"/>
          <w:szCs w:val="21"/>
        </w:rPr>
        <w:t>[</w:t>
      </w:r>
      <w:r>
        <w:rPr>
          <w:sz w:val="18"/>
          <w:szCs w:val="21"/>
        </w:rPr>
        <w:t xml:space="preserve">9] </w:t>
      </w:r>
      <w:r w:rsidRPr="00D31953">
        <w:rPr>
          <w:rFonts w:hint="eastAsia"/>
          <w:sz w:val="18"/>
          <w:szCs w:val="21"/>
        </w:rPr>
        <w:t>辛涛，姜宇，林崇德，等</w:t>
      </w:r>
      <w:r w:rsidRPr="00D31953">
        <w:rPr>
          <w:rFonts w:hint="eastAsia"/>
          <w:sz w:val="18"/>
          <w:szCs w:val="21"/>
        </w:rPr>
        <w:t xml:space="preserve">. </w:t>
      </w:r>
      <w:r w:rsidRPr="00D31953">
        <w:rPr>
          <w:rFonts w:hint="eastAsia"/>
          <w:sz w:val="18"/>
          <w:szCs w:val="21"/>
        </w:rPr>
        <w:t>论学生发展核心素养的内涵特征及框架定位</w:t>
      </w:r>
      <w:r w:rsidRPr="00D31953">
        <w:rPr>
          <w:rFonts w:hint="eastAsia"/>
          <w:sz w:val="18"/>
          <w:szCs w:val="21"/>
        </w:rPr>
        <w:t xml:space="preserve">[J]. </w:t>
      </w:r>
      <w:r w:rsidRPr="00D31953">
        <w:rPr>
          <w:rFonts w:hint="eastAsia"/>
          <w:sz w:val="18"/>
          <w:szCs w:val="21"/>
        </w:rPr>
        <w:t>中国教育学刊，</w:t>
      </w:r>
      <w:r w:rsidRPr="00D31953">
        <w:rPr>
          <w:rFonts w:hint="eastAsia"/>
          <w:sz w:val="18"/>
          <w:szCs w:val="21"/>
        </w:rPr>
        <w:t>2016</w:t>
      </w:r>
      <w:r w:rsidRPr="00D31953">
        <w:rPr>
          <w:rFonts w:hint="eastAsia"/>
          <w:sz w:val="18"/>
          <w:szCs w:val="21"/>
        </w:rPr>
        <w:t>（</w:t>
      </w:r>
      <w:r w:rsidRPr="00D31953">
        <w:rPr>
          <w:rFonts w:hint="eastAsia"/>
          <w:sz w:val="18"/>
          <w:szCs w:val="21"/>
        </w:rPr>
        <w:t>6</w:t>
      </w:r>
      <w:r w:rsidRPr="00D31953">
        <w:rPr>
          <w:rFonts w:hint="eastAsia"/>
          <w:sz w:val="18"/>
          <w:szCs w:val="21"/>
        </w:rPr>
        <w:t>）：</w:t>
      </w:r>
      <w:r w:rsidRPr="00D31953">
        <w:rPr>
          <w:rFonts w:hint="eastAsia"/>
          <w:sz w:val="18"/>
          <w:szCs w:val="21"/>
        </w:rPr>
        <w:t>3-7+28.</w:t>
      </w:r>
    </w:p>
    <w:p w14:paraId="3F83D878" w14:textId="406D06EB" w:rsidR="00514A45" w:rsidRDefault="00514A45" w:rsidP="00E13DE3">
      <w:pPr>
        <w:spacing w:line="240" w:lineRule="auto"/>
        <w:ind w:firstLineChars="0" w:firstLine="0"/>
        <w:rPr>
          <w:sz w:val="18"/>
          <w:szCs w:val="21"/>
        </w:rPr>
      </w:pPr>
      <w:r>
        <w:rPr>
          <w:rFonts w:hint="eastAsia"/>
          <w:sz w:val="18"/>
          <w:szCs w:val="21"/>
        </w:rPr>
        <w:t>[</w:t>
      </w:r>
      <w:r>
        <w:rPr>
          <w:sz w:val="18"/>
          <w:szCs w:val="21"/>
        </w:rPr>
        <w:t xml:space="preserve">10] </w:t>
      </w:r>
      <w:r w:rsidRPr="00514A45">
        <w:rPr>
          <w:rFonts w:hint="eastAsia"/>
          <w:sz w:val="18"/>
          <w:szCs w:val="21"/>
        </w:rPr>
        <w:t>布鲁姆，克拉斯沃尔，哈罗</w:t>
      </w:r>
      <w:r w:rsidRPr="00514A45">
        <w:rPr>
          <w:rFonts w:hint="eastAsia"/>
          <w:sz w:val="18"/>
          <w:szCs w:val="21"/>
        </w:rPr>
        <w:t xml:space="preserve">. </w:t>
      </w:r>
      <w:r w:rsidRPr="00514A45">
        <w:rPr>
          <w:rFonts w:hint="eastAsia"/>
          <w:sz w:val="18"/>
          <w:szCs w:val="21"/>
        </w:rPr>
        <w:t>教育目标分类学</w:t>
      </w:r>
      <w:r w:rsidRPr="00514A45">
        <w:rPr>
          <w:rFonts w:hint="eastAsia"/>
          <w:sz w:val="18"/>
          <w:szCs w:val="21"/>
        </w:rPr>
        <w:t xml:space="preserve">[M]. </w:t>
      </w:r>
      <w:r w:rsidRPr="00514A45">
        <w:rPr>
          <w:rFonts w:hint="eastAsia"/>
          <w:sz w:val="18"/>
          <w:szCs w:val="21"/>
        </w:rPr>
        <w:t>罗黎辉，等，译</w:t>
      </w:r>
      <w:r w:rsidRPr="00514A45">
        <w:rPr>
          <w:rFonts w:hint="eastAsia"/>
          <w:sz w:val="18"/>
          <w:szCs w:val="21"/>
        </w:rPr>
        <w:t>.</w:t>
      </w:r>
      <w:r w:rsidRPr="00514A45">
        <w:rPr>
          <w:rFonts w:hint="eastAsia"/>
          <w:sz w:val="18"/>
          <w:szCs w:val="21"/>
        </w:rPr>
        <w:t>上海：华东师范大学出版社，</w:t>
      </w:r>
      <w:r w:rsidRPr="00514A45">
        <w:rPr>
          <w:rFonts w:hint="eastAsia"/>
          <w:sz w:val="18"/>
          <w:szCs w:val="21"/>
        </w:rPr>
        <w:t>1989</w:t>
      </w:r>
      <w:r w:rsidRPr="00514A45">
        <w:rPr>
          <w:rFonts w:hint="eastAsia"/>
          <w:sz w:val="18"/>
          <w:szCs w:val="21"/>
        </w:rPr>
        <w:t>：</w:t>
      </w:r>
      <w:r w:rsidRPr="00514A45">
        <w:rPr>
          <w:rFonts w:hint="eastAsia"/>
          <w:sz w:val="18"/>
          <w:szCs w:val="21"/>
        </w:rPr>
        <w:t>64</w:t>
      </w:r>
      <w:r>
        <w:rPr>
          <w:sz w:val="18"/>
          <w:szCs w:val="21"/>
        </w:rPr>
        <w:t>.</w:t>
      </w:r>
    </w:p>
    <w:p w14:paraId="616FF608" w14:textId="77777777" w:rsidR="00514A45" w:rsidRPr="00514A45" w:rsidRDefault="00514A45" w:rsidP="00514A45">
      <w:pPr>
        <w:spacing w:line="240" w:lineRule="auto"/>
        <w:ind w:firstLineChars="0" w:firstLine="0"/>
        <w:rPr>
          <w:rFonts w:hint="eastAsia"/>
          <w:sz w:val="18"/>
          <w:szCs w:val="21"/>
        </w:rPr>
      </w:pPr>
      <w:r>
        <w:rPr>
          <w:rFonts w:hint="eastAsia"/>
          <w:sz w:val="18"/>
          <w:szCs w:val="21"/>
        </w:rPr>
        <w:t>[</w:t>
      </w:r>
      <w:r>
        <w:rPr>
          <w:sz w:val="18"/>
          <w:szCs w:val="21"/>
        </w:rPr>
        <w:t xml:space="preserve">11] </w:t>
      </w:r>
      <w:r w:rsidRPr="00514A45">
        <w:rPr>
          <w:rFonts w:hint="eastAsia"/>
          <w:sz w:val="18"/>
          <w:szCs w:val="21"/>
        </w:rPr>
        <w:t xml:space="preserve">Biggs, J B, Collis, K F. </w:t>
      </w:r>
      <w:r w:rsidRPr="00514A45">
        <w:rPr>
          <w:rFonts w:hint="eastAsia"/>
          <w:sz w:val="18"/>
          <w:szCs w:val="21"/>
        </w:rPr>
        <w:t>学习质量评价：</w:t>
      </w:r>
      <w:r w:rsidRPr="00514A45">
        <w:rPr>
          <w:rFonts w:hint="eastAsia"/>
          <w:sz w:val="18"/>
          <w:szCs w:val="21"/>
        </w:rPr>
        <w:t>SOLO</w:t>
      </w:r>
      <w:r w:rsidRPr="00514A45">
        <w:rPr>
          <w:rFonts w:hint="eastAsia"/>
          <w:sz w:val="18"/>
          <w:szCs w:val="21"/>
        </w:rPr>
        <w:t>分类理论（可观察的学习结构结构）</w:t>
      </w:r>
      <w:r w:rsidRPr="00514A45">
        <w:rPr>
          <w:rFonts w:hint="eastAsia"/>
          <w:sz w:val="18"/>
          <w:szCs w:val="21"/>
        </w:rPr>
        <w:t xml:space="preserve">[M]. </w:t>
      </w:r>
      <w:r w:rsidRPr="00514A45">
        <w:rPr>
          <w:rFonts w:hint="eastAsia"/>
          <w:sz w:val="18"/>
          <w:szCs w:val="21"/>
        </w:rPr>
        <w:t>高凌飚，张洪岩，译</w:t>
      </w:r>
      <w:r w:rsidRPr="00514A45">
        <w:rPr>
          <w:rFonts w:hint="eastAsia"/>
          <w:sz w:val="18"/>
          <w:szCs w:val="21"/>
        </w:rPr>
        <w:t xml:space="preserve">. </w:t>
      </w:r>
      <w:r w:rsidRPr="00514A45">
        <w:rPr>
          <w:rFonts w:hint="eastAsia"/>
          <w:sz w:val="18"/>
          <w:szCs w:val="21"/>
        </w:rPr>
        <w:t>北京：人民教育出版社，</w:t>
      </w:r>
      <w:r w:rsidRPr="00514A45">
        <w:rPr>
          <w:rFonts w:hint="eastAsia"/>
          <w:sz w:val="18"/>
          <w:szCs w:val="21"/>
        </w:rPr>
        <w:t>2010</w:t>
      </w:r>
      <w:r w:rsidRPr="00514A45">
        <w:rPr>
          <w:rFonts w:hint="eastAsia"/>
          <w:sz w:val="18"/>
          <w:szCs w:val="21"/>
        </w:rPr>
        <w:t>：</w:t>
      </w:r>
      <w:r w:rsidRPr="00514A45">
        <w:rPr>
          <w:rFonts w:hint="eastAsia"/>
          <w:sz w:val="18"/>
          <w:szCs w:val="21"/>
        </w:rPr>
        <w:t>27-28.</w:t>
      </w:r>
    </w:p>
    <w:p w14:paraId="2B01CD53" w14:textId="29B4963C" w:rsidR="00514A45" w:rsidRDefault="00514A45" w:rsidP="00514A45">
      <w:pPr>
        <w:spacing w:line="240" w:lineRule="auto"/>
        <w:ind w:firstLineChars="0" w:firstLine="0"/>
        <w:rPr>
          <w:sz w:val="18"/>
          <w:szCs w:val="21"/>
        </w:rPr>
      </w:pPr>
      <w:r>
        <w:rPr>
          <w:sz w:val="18"/>
          <w:szCs w:val="21"/>
        </w:rPr>
        <w:t xml:space="preserve">[12] </w:t>
      </w:r>
      <w:r w:rsidRPr="00514A45">
        <w:rPr>
          <w:rFonts w:hint="eastAsia"/>
          <w:sz w:val="18"/>
          <w:szCs w:val="21"/>
        </w:rPr>
        <w:t>苏霍姆林斯基</w:t>
      </w:r>
      <w:r w:rsidRPr="00514A45">
        <w:rPr>
          <w:rFonts w:hint="eastAsia"/>
          <w:sz w:val="18"/>
          <w:szCs w:val="21"/>
        </w:rPr>
        <w:t xml:space="preserve">. </w:t>
      </w:r>
      <w:r w:rsidRPr="00514A45">
        <w:rPr>
          <w:rFonts w:hint="eastAsia"/>
          <w:sz w:val="18"/>
          <w:szCs w:val="21"/>
        </w:rPr>
        <w:t>给教师的一百条建议</w:t>
      </w:r>
      <w:r w:rsidRPr="00514A45">
        <w:rPr>
          <w:rFonts w:hint="eastAsia"/>
          <w:sz w:val="18"/>
          <w:szCs w:val="21"/>
        </w:rPr>
        <w:t xml:space="preserve">[M]. </w:t>
      </w:r>
      <w:r w:rsidRPr="00514A45">
        <w:rPr>
          <w:rFonts w:hint="eastAsia"/>
          <w:sz w:val="18"/>
          <w:szCs w:val="21"/>
        </w:rPr>
        <w:t>杜殿坤，译</w:t>
      </w:r>
      <w:r w:rsidRPr="00514A45">
        <w:rPr>
          <w:rFonts w:hint="eastAsia"/>
          <w:sz w:val="18"/>
          <w:szCs w:val="21"/>
        </w:rPr>
        <w:t xml:space="preserve">. </w:t>
      </w:r>
      <w:r w:rsidRPr="00514A45">
        <w:rPr>
          <w:rFonts w:hint="eastAsia"/>
          <w:sz w:val="18"/>
          <w:szCs w:val="21"/>
        </w:rPr>
        <w:t>上海：华东师范大学出版社，</w:t>
      </w:r>
      <w:r w:rsidRPr="00514A45">
        <w:rPr>
          <w:rFonts w:hint="eastAsia"/>
          <w:sz w:val="18"/>
          <w:szCs w:val="21"/>
        </w:rPr>
        <w:t>1989</w:t>
      </w:r>
      <w:r w:rsidRPr="00514A45">
        <w:rPr>
          <w:rFonts w:hint="eastAsia"/>
          <w:sz w:val="18"/>
          <w:szCs w:val="21"/>
        </w:rPr>
        <w:t>：</w:t>
      </w:r>
      <w:r w:rsidRPr="00514A45">
        <w:rPr>
          <w:rFonts w:hint="eastAsia"/>
          <w:sz w:val="18"/>
          <w:szCs w:val="21"/>
        </w:rPr>
        <w:t>64.</w:t>
      </w:r>
    </w:p>
    <w:p w14:paraId="14E551DE" w14:textId="55FCC8A5" w:rsidR="00D31953" w:rsidRDefault="00514A45" w:rsidP="00E13DE3">
      <w:pPr>
        <w:spacing w:line="240" w:lineRule="auto"/>
        <w:ind w:firstLineChars="0" w:firstLine="0"/>
        <w:rPr>
          <w:rFonts w:cs="Times New Roman"/>
          <w:sz w:val="18"/>
          <w:szCs w:val="21"/>
        </w:rPr>
      </w:pPr>
      <w:r>
        <w:rPr>
          <w:rFonts w:hint="eastAsia"/>
          <w:sz w:val="18"/>
          <w:szCs w:val="21"/>
        </w:rPr>
        <w:t>[</w:t>
      </w:r>
      <w:r>
        <w:rPr>
          <w:sz w:val="18"/>
          <w:szCs w:val="21"/>
        </w:rPr>
        <w:t xml:space="preserve">13] </w:t>
      </w:r>
      <w:r w:rsidRPr="00514A45">
        <w:rPr>
          <w:rFonts w:cs="Times New Roman"/>
          <w:sz w:val="18"/>
          <w:szCs w:val="21"/>
        </w:rPr>
        <w:t>郭元祥</w:t>
      </w:r>
      <w:r w:rsidRPr="00514A45">
        <w:rPr>
          <w:rFonts w:cs="Times New Roman"/>
          <w:sz w:val="18"/>
          <w:szCs w:val="21"/>
        </w:rPr>
        <w:t xml:space="preserve">. </w:t>
      </w:r>
      <w:r w:rsidRPr="00514A45">
        <w:rPr>
          <w:rFonts w:cs="Times New Roman"/>
          <w:sz w:val="18"/>
          <w:szCs w:val="21"/>
        </w:rPr>
        <w:t>课堂教学改革的基础与方向</w:t>
      </w:r>
      <w:r w:rsidRPr="00514A45">
        <w:rPr>
          <w:rFonts w:cs="Times New Roman" w:hint="eastAsia"/>
          <w:sz w:val="18"/>
          <w:szCs w:val="21"/>
        </w:rPr>
        <w:t>——</w:t>
      </w:r>
      <w:r w:rsidRPr="00514A45">
        <w:rPr>
          <w:rFonts w:cs="Times New Roman"/>
          <w:sz w:val="18"/>
          <w:szCs w:val="21"/>
        </w:rPr>
        <w:t>兼论深度教学</w:t>
      </w:r>
      <w:r w:rsidRPr="00514A45">
        <w:rPr>
          <w:rFonts w:cs="Times New Roman"/>
          <w:sz w:val="18"/>
          <w:szCs w:val="21"/>
        </w:rPr>
        <w:t xml:space="preserve">[J]. </w:t>
      </w:r>
      <w:r w:rsidRPr="00514A45">
        <w:rPr>
          <w:rFonts w:cs="Times New Roman"/>
          <w:sz w:val="18"/>
          <w:szCs w:val="21"/>
        </w:rPr>
        <w:t>教育研究与实验</w:t>
      </w:r>
      <w:r w:rsidRPr="00514A45">
        <w:rPr>
          <w:rFonts w:cs="Times New Roman" w:hint="eastAsia"/>
          <w:sz w:val="18"/>
          <w:szCs w:val="21"/>
        </w:rPr>
        <w:t>，</w:t>
      </w:r>
      <w:r w:rsidRPr="00514A45">
        <w:rPr>
          <w:rFonts w:cs="Times New Roman"/>
          <w:sz w:val="18"/>
          <w:szCs w:val="21"/>
        </w:rPr>
        <w:t>2015</w:t>
      </w:r>
      <w:r w:rsidRPr="00514A45">
        <w:rPr>
          <w:rFonts w:cs="Times New Roman"/>
          <w:sz w:val="18"/>
          <w:szCs w:val="21"/>
        </w:rPr>
        <w:t>（</w:t>
      </w:r>
      <w:r w:rsidRPr="00514A45">
        <w:rPr>
          <w:rFonts w:cs="Times New Roman"/>
          <w:sz w:val="18"/>
          <w:szCs w:val="21"/>
        </w:rPr>
        <w:t>6</w:t>
      </w:r>
      <w:r w:rsidRPr="00514A45">
        <w:rPr>
          <w:rFonts w:cs="Times New Roman"/>
          <w:sz w:val="18"/>
          <w:szCs w:val="21"/>
        </w:rPr>
        <w:t>）：</w:t>
      </w:r>
      <w:r w:rsidRPr="00514A45">
        <w:rPr>
          <w:rFonts w:cs="Times New Roman"/>
          <w:sz w:val="18"/>
          <w:szCs w:val="21"/>
        </w:rPr>
        <w:t>1-6.</w:t>
      </w:r>
    </w:p>
    <w:p w14:paraId="04386133" w14:textId="52DCBC9C" w:rsidR="00514A45" w:rsidRPr="00514A45" w:rsidRDefault="00514A45" w:rsidP="00E13DE3">
      <w:pPr>
        <w:spacing w:line="240" w:lineRule="auto"/>
        <w:ind w:firstLineChars="0" w:firstLine="0"/>
        <w:rPr>
          <w:rFonts w:hint="eastAsia"/>
          <w:sz w:val="11"/>
          <w:szCs w:val="15"/>
        </w:rPr>
      </w:pPr>
      <w:r>
        <w:rPr>
          <w:rFonts w:cs="Times New Roman" w:hint="eastAsia"/>
          <w:sz w:val="18"/>
          <w:szCs w:val="21"/>
        </w:rPr>
        <w:t>[</w:t>
      </w:r>
      <w:r>
        <w:rPr>
          <w:rFonts w:cs="Times New Roman"/>
          <w:sz w:val="18"/>
          <w:szCs w:val="21"/>
        </w:rPr>
        <w:t xml:space="preserve">14] </w:t>
      </w:r>
      <w:r w:rsidR="003B2DE5" w:rsidRPr="003B2DE5">
        <w:rPr>
          <w:rFonts w:cs="Times New Roman" w:hint="eastAsia"/>
          <w:sz w:val="18"/>
          <w:szCs w:val="21"/>
        </w:rPr>
        <w:t>郭华</w:t>
      </w:r>
      <w:r w:rsidR="003B2DE5" w:rsidRPr="003B2DE5">
        <w:rPr>
          <w:rFonts w:cs="Times New Roman" w:hint="eastAsia"/>
          <w:sz w:val="18"/>
          <w:szCs w:val="21"/>
        </w:rPr>
        <w:t xml:space="preserve">. </w:t>
      </w:r>
      <w:r w:rsidR="003B2DE5" w:rsidRPr="003B2DE5">
        <w:rPr>
          <w:rFonts w:cs="Times New Roman" w:hint="eastAsia"/>
          <w:sz w:val="18"/>
          <w:szCs w:val="21"/>
        </w:rPr>
        <w:t>落实学生发展核心素养，突显学生主体地位——</w:t>
      </w:r>
      <w:r w:rsidR="003B2DE5" w:rsidRPr="003B2DE5">
        <w:rPr>
          <w:rFonts w:cs="Times New Roman" w:hint="eastAsia"/>
          <w:sz w:val="18"/>
          <w:szCs w:val="21"/>
        </w:rPr>
        <w:t>2022</w:t>
      </w:r>
      <w:r w:rsidR="003B2DE5" w:rsidRPr="003B2DE5">
        <w:rPr>
          <w:rFonts w:cs="Times New Roman" w:hint="eastAsia"/>
          <w:sz w:val="18"/>
          <w:szCs w:val="21"/>
        </w:rPr>
        <w:t>年版义务教育课程标准解读</w:t>
      </w:r>
      <w:r w:rsidR="003B2DE5" w:rsidRPr="003B2DE5">
        <w:rPr>
          <w:rFonts w:cs="Times New Roman" w:hint="eastAsia"/>
          <w:sz w:val="18"/>
          <w:szCs w:val="21"/>
        </w:rPr>
        <w:t xml:space="preserve">[J]. </w:t>
      </w:r>
      <w:r w:rsidR="003B2DE5" w:rsidRPr="003B2DE5">
        <w:rPr>
          <w:rFonts w:cs="Times New Roman" w:hint="eastAsia"/>
          <w:sz w:val="18"/>
          <w:szCs w:val="21"/>
        </w:rPr>
        <w:t>四川师范大学学报（社会科学版），</w:t>
      </w:r>
      <w:r w:rsidR="003B2DE5" w:rsidRPr="003B2DE5">
        <w:rPr>
          <w:rFonts w:cs="Times New Roman" w:hint="eastAsia"/>
          <w:sz w:val="18"/>
          <w:szCs w:val="21"/>
        </w:rPr>
        <w:t>2022</w:t>
      </w:r>
      <w:r w:rsidR="003B2DE5" w:rsidRPr="003B2DE5">
        <w:rPr>
          <w:rFonts w:cs="Times New Roman" w:hint="eastAsia"/>
          <w:sz w:val="18"/>
          <w:szCs w:val="21"/>
        </w:rPr>
        <w:t>，</w:t>
      </w:r>
      <w:r w:rsidR="003B2DE5" w:rsidRPr="003B2DE5">
        <w:rPr>
          <w:rFonts w:cs="Times New Roman" w:hint="eastAsia"/>
          <w:sz w:val="18"/>
          <w:szCs w:val="21"/>
        </w:rPr>
        <w:t>49</w:t>
      </w:r>
      <w:r w:rsidR="003B2DE5" w:rsidRPr="003B2DE5">
        <w:rPr>
          <w:rFonts w:cs="Times New Roman" w:hint="eastAsia"/>
          <w:sz w:val="18"/>
          <w:szCs w:val="21"/>
        </w:rPr>
        <w:t>（</w:t>
      </w:r>
      <w:r w:rsidR="003B2DE5" w:rsidRPr="003B2DE5">
        <w:rPr>
          <w:rFonts w:cs="Times New Roman" w:hint="eastAsia"/>
          <w:sz w:val="18"/>
          <w:szCs w:val="21"/>
        </w:rPr>
        <w:t>4</w:t>
      </w:r>
      <w:r w:rsidR="003B2DE5" w:rsidRPr="003B2DE5">
        <w:rPr>
          <w:rFonts w:cs="Times New Roman" w:hint="eastAsia"/>
          <w:sz w:val="18"/>
          <w:szCs w:val="21"/>
        </w:rPr>
        <w:t>）：</w:t>
      </w:r>
      <w:r w:rsidR="003B2DE5" w:rsidRPr="003B2DE5">
        <w:rPr>
          <w:rFonts w:cs="Times New Roman" w:hint="eastAsia"/>
          <w:sz w:val="18"/>
          <w:szCs w:val="21"/>
        </w:rPr>
        <w:t>107-115.</w:t>
      </w:r>
    </w:p>
    <w:sectPr w:rsidR="00514A45" w:rsidRPr="00514A45" w:rsidSect="0046440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B283" w14:textId="77777777" w:rsidR="001A5ABE" w:rsidRDefault="001A5ABE" w:rsidP="00432F93">
      <w:pPr>
        <w:spacing w:line="240" w:lineRule="auto"/>
        <w:ind w:firstLine="480"/>
      </w:pPr>
      <w:r>
        <w:separator/>
      </w:r>
    </w:p>
  </w:endnote>
  <w:endnote w:type="continuationSeparator" w:id="0">
    <w:p w14:paraId="44680A54" w14:textId="77777777" w:rsidR="001A5ABE" w:rsidRDefault="001A5ABE" w:rsidP="00432F9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B2CE" w14:textId="77777777" w:rsidR="0046440B" w:rsidRDefault="0046440B">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4997"/>
      <w:docPartObj>
        <w:docPartGallery w:val="Page Numbers (Bottom of Page)"/>
        <w:docPartUnique/>
      </w:docPartObj>
    </w:sdtPr>
    <w:sdtContent>
      <w:p w14:paraId="5BA26089" w14:textId="5E04F910" w:rsidR="0046440B" w:rsidRDefault="0046440B">
        <w:pPr>
          <w:pStyle w:val="a9"/>
          <w:ind w:firstLine="360"/>
          <w:jc w:val="center"/>
        </w:pPr>
        <w:r>
          <w:fldChar w:fldCharType="begin"/>
        </w:r>
        <w:r>
          <w:instrText>PAGE   \* MERGEFORMAT</w:instrText>
        </w:r>
        <w:r>
          <w:fldChar w:fldCharType="separate"/>
        </w:r>
        <w:r>
          <w:rPr>
            <w:lang w:val="zh-CN"/>
          </w:rPr>
          <w:t>2</w:t>
        </w:r>
        <w:r>
          <w:fldChar w:fldCharType="end"/>
        </w:r>
      </w:p>
    </w:sdtContent>
  </w:sdt>
  <w:p w14:paraId="517BC764" w14:textId="331D4506" w:rsidR="0046440B" w:rsidRPr="0046440B" w:rsidRDefault="0046440B">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6254" w14:textId="77777777" w:rsidR="0046440B" w:rsidRDefault="0046440B" w:rsidP="0046440B">
    <w:pPr>
      <w:pStyle w:val="a9"/>
      <w:ind w:firstLineChars="0" w:firstLine="0"/>
    </w:pPr>
    <w:r>
      <w:rPr>
        <w:rFonts w:hint="eastAsia"/>
      </w:rPr>
      <w:t>黄玉</w:t>
    </w:r>
    <w:r>
      <w:rPr>
        <w:rFonts w:hint="eastAsia"/>
      </w:rPr>
      <w:t xml:space="preserve"> </w:t>
    </w:r>
    <w:r>
      <w:t>1998</w:t>
    </w:r>
    <w:r>
      <w:rPr>
        <w:rFonts w:hint="eastAsia"/>
      </w:rPr>
      <w:t>年</w:t>
    </w:r>
    <w:r>
      <w:rPr>
        <w:rFonts w:hint="eastAsia"/>
      </w:rPr>
      <w:t xml:space="preserve"> </w:t>
    </w:r>
    <w:r>
      <w:rPr>
        <w:rFonts w:hint="eastAsia"/>
      </w:rPr>
      <w:t>女</w:t>
    </w:r>
    <w:r>
      <w:rPr>
        <w:rFonts w:hint="eastAsia"/>
      </w:rPr>
      <w:t xml:space="preserve"> </w:t>
    </w:r>
    <w:r>
      <w:rPr>
        <w:rFonts w:hint="eastAsia"/>
      </w:rPr>
      <w:t>汉</w:t>
    </w:r>
    <w:r>
      <w:rPr>
        <w:rFonts w:hint="eastAsia"/>
      </w:rPr>
      <w:t xml:space="preserve"> </w:t>
    </w:r>
    <w:r>
      <w:rPr>
        <w:rFonts w:hint="eastAsia"/>
      </w:rPr>
      <w:t>河南大学教育学部</w:t>
    </w:r>
    <w:r>
      <w:rPr>
        <w:rFonts w:hint="eastAsia"/>
      </w:rPr>
      <w:t xml:space="preserve"> </w:t>
    </w:r>
    <w:r>
      <w:rPr>
        <w:rFonts w:hint="eastAsia"/>
      </w:rPr>
      <w:t>硕士研究生</w:t>
    </w:r>
    <w:r>
      <w:rPr>
        <w:rFonts w:hint="eastAsia"/>
      </w:rPr>
      <w:t xml:space="preserve"> </w:t>
    </w:r>
    <w:hyperlink r:id="rId1" w:history="1">
      <w:r w:rsidRPr="00AF59A0">
        <w:rPr>
          <w:rStyle w:val="ab"/>
        </w:rPr>
        <w:t>yu5723@163.com</w:t>
      </w:r>
    </w:hyperlink>
    <w:r>
      <w:t xml:space="preserve"> 15978501913 </w:t>
    </w:r>
    <w:r>
      <w:rPr>
        <w:rFonts w:hint="eastAsia"/>
      </w:rPr>
      <w:t>河南省信阳市光山县</w:t>
    </w:r>
  </w:p>
  <w:p w14:paraId="1AC44CED" w14:textId="0AC28864" w:rsidR="0046440B" w:rsidRPr="0046440B" w:rsidRDefault="0046440B" w:rsidP="0046440B">
    <w:pPr>
      <w:pStyle w:val="a9"/>
      <w:ind w:firstLine="36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220B" w14:textId="77777777" w:rsidR="001A5ABE" w:rsidRDefault="001A5ABE" w:rsidP="00432F93">
      <w:pPr>
        <w:spacing w:line="240" w:lineRule="auto"/>
        <w:ind w:firstLine="480"/>
      </w:pPr>
      <w:r>
        <w:separator/>
      </w:r>
    </w:p>
  </w:footnote>
  <w:footnote w:type="continuationSeparator" w:id="0">
    <w:p w14:paraId="16857625" w14:textId="77777777" w:rsidR="001A5ABE" w:rsidRDefault="001A5ABE" w:rsidP="00432F9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B18" w14:textId="77777777" w:rsidR="0046440B" w:rsidRDefault="0046440B">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7F08" w14:textId="77777777" w:rsidR="0046440B" w:rsidRDefault="0046440B">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49A9" w14:textId="77777777" w:rsidR="0046440B" w:rsidRDefault="0046440B">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09BA"/>
    <w:multiLevelType w:val="hybridMultilevel"/>
    <w:tmpl w:val="8A0C5F60"/>
    <w:lvl w:ilvl="0" w:tplc="55A8A8B4">
      <w:start w:val="1"/>
      <w:numFmt w:val="japaneseCounting"/>
      <w:lvlText w:val="（%1）"/>
      <w:lvlJc w:val="left"/>
      <w:pPr>
        <w:ind w:left="1322" w:hanging="720"/>
      </w:pPr>
      <w:rPr>
        <w:rFonts w:hint="default"/>
      </w:rPr>
    </w:lvl>
    <w:lvl w:ilvl="1" w:tplc="04090019" w:tentative="1">
      <w:start w:val="1"/>
      <w:numFmt w:val="lowerLetter"/>
      <w:lvlText w:val="%2)"/>
      <w:lvlJc w:val="left"/>
      <w:pPr>
        <w:ind w:left="1482" w:hanging="440"/>
      </w:pPr>
    </w:lvl>
    <w:lvl w:ilvl="2" w:tplc="0409001B" w:tentative="1">
      <w:start w:val="1"/>
      <w:numFmt w:val="lowerRoman"/>
      <w:lvlText w:val="%3."/>
      <w:lvlJc w:val="right"/>
      <w:pPr>
        <w:ind w:left="1922" w:hanging="440"/>
      </w:pPr>
    </w:lvl>
    <w:lvl w:ilvl="3" w:tplc="0409000F" w:tentative="1">
      <w:start w:val="1"/>
      <w:numFmt w:val="decimal"/>
      <w:lvlText w:val="%4."/>
      <w:lvlJc w:val="left"/>
      <w:pPr>
        <w:ind w:left="2362" w:hanging="440"/>
      </w:pPr>
    </w:lvl>
    <w:lvl w:ilvl="4" w:tplc="04090019" w:tentative="1">
      <w:start w:val="1"/>
      <w:numFmt w:val="lowerLetter"/>
      <w:lvlText w:val="%5)"/>
      <w:lvlJc w:val="left"/>
      <w:pPr>
        <w:ind w:left="2802" w:hanging="440"/>
      </w:pPr>
    </w:lvl>
    <w:lvl w:ilvl="5" w:tplc="0409001B" w:tentative="1">
      <w:start w:val="1"/>
      <w:numFmt w:val="lowerRoman"/>
      <w:lvlText w:val="%6."/>
      <w:lvlJc w:val="right"/>
      <w:pPr>
        <w:ind w:left="3242" w:hanging="440"/>
      </w:pPr>
    </w:lvl>
    <w:lvl w:ilvl="6" w:tplc="0409000F" w:tentative="1">
      <w:start w:val="1"/>
      <w:numFmt w:val="decimal"/>
      <w:lvlText w:val="%7."/>
      <w:lvlJc w:val="left"/>
      <w:pPr>
        <w:ind w:left="3682" w:hanging="440"/>
      </w:pPr>
    </w:lvl>
    <w:lvl w:ilvl="7" w:tplc="04090019" w:tentative="1">
      <w:start w:val="1"/>
      <w:numFmt w:val="lowerLetter"/>
      <w:lvlText w:val="%8)"/>
      <w:lvlJc w:val="left"/>
      <w:pPr>
        <w:ind w:left="4122" w:hanging="440"/>
      </w:pPr>
    </w:lvl>
    <w:lvl w:ilvl="8" w:tplc="0409001B" w:tentative="1">
      <w:start w:val="1"/>
      <w:numFmt w:val="lowerRoman"/>
      <w:lvlText w:val="%9."/>
      <w:lvlJc w:val="right"/>
      <w:pPr>
        <w:ind w:left="4562" w:hanging="440"/>
      </w:pPr>
    </w:lvl>
  </w:abstractNum>
  <w:abstractNum w:abstractNumId="1" w15:restartNumberingAfterBreak="0">
    <w:nsid w:val="2A652500"/>
    <w:multiLevelType w:val="hybridMultilevel"/>
    <w:tmpl w:val="AEC2F60A"/>
    <w:lvl w:ilvl="0" w:tplc="7CA64C12">
      <w:start w:val="1"/>
      <w:numFmt w:val="japaneseCounting"/>
      <w:lvlText w:val="（%1）"/>
      <w:lvlJc w:val="left"/>
      <w:pPr>
        <w:ind w:left="920" w:hanging="72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2" w15:restartNumberingAfterBreak="0">
    <w:nsid w:val="3F893B2F"/>
    <w:multiLevelType w:val="hybridMultilevel"/>
    <w:tmpl w:val="509499C2"/>
    <w:lvl w:ilvl="0" w:tplc="547C7198">
      <w:start w:val="1"/>
      <w:numFmt w:val="japaneseCounting"/>
      <w:lvlText w:val="（%1）"/>
      <w:lvlJc w:val="left"/>
      <w:pPr>
        <w:ind w:left="920" w:hanging="72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3" w15:restartNumberingAfterBreak="0">
    <w:nsid w:val="5C5327AD"/>
    <w:multiLevelType w:val="hybridMultilevel"/>
    <w:tmpl w:val="D8FE1D06"/>
    <w:lvl w:ilvl="0" w:tplc="EF9E480E">
      <w:start w:val="1"/>
      <w:numFmt w:val="japaneseCounting"/>
      <w:lvlText w:val="%1、"/>
      <w:lvlJc w:val="left"/>
      <w:pPr>
        <w:ind w:left="1232" w:hanging="630"/>
      </w:pPr>
      <w:rPr>
        <w:rFonts w:hint="default"/>
      </w:rPr>
    </w:lvl>
    <w:lvl w:ilvl="1" w:tplc="04090019" w:tentative="1">
      <w:start w:val="1"/>
      <w:numFmt w:val="lowerLetter"/>
      <w:lvlText w:val="%2)"/>
      <w:lvlJc w:val="left"/>
      <w:pPr>
        <w:ind w:left="1482" w:hanging="440"/>
      </w:pPr>
    </w:lvl>
    <w:lvl w:ilvl="2" w:tplc="0409001B" w:tentative="1">
      <w:start w:val="1"/>
      <w:numFmt w:val="lowerRoman"/>
      <w:lvlText w:val="%3."/>
      <w:lvlJc w:val="right"/>
      <w:pPr>
        <w:ind w:left="1922" w:hanging="440"/>
      </w:pPr>
    </w:lvl>
    <w:lvl w:ilvl="3" w:tplc="0409000F" w:tentative="1">
      <w:start w:val="1"/>
      <w:numFmt w:val="decimal"/>
      <w:lvlText w:val="%4."/>
      <w:lvlJc w:val="left"/>
      <w:pPr>
        <w:ind w:left="2362" w:hanging="440"/>
      </w:pPr>
    </w:lvl>
    <w:lvl w:ilvl="4" w:tplc="04090019" w:tentative="1">
      <w:start w:val="1"/>
      <w:numFmt w:val="lowerLetter"/>
      <w:lvlText w:val="%5)"/>
      <w:lvlJc w:val="left"/>
      <w:pPr>
        <w:ind w:left="2802" w:hanging="440"/>
      </w:pPr>
    </w:lvl>
    <w:lvl w:ilvl="5" w:tplc="0409001B" w:tentative="1">
      <w:start w:val="1"/>
      <w:numFmt w:val="lowerRoman"/>
      <w:lvlText w:val="%6."/>
      <w:lvlJc w:val="right"/>
      <w:pPr>
        <w:ind w:left="3242" w:hanging="440"/>
      </w:pPr>
    </w:lvl>
    <w:lvl w:ilvl="6" w:tplc="0409000F" w:tentative="1">
      <w:start w:val="1"/>
      <w:numFmt w:val="decimal"/>
      <w:lvlText w:val="%7."/>
      <w:lvlJc w:val="left"/>
      <w:pPr>
        <w:ind w:left="3682" w:hanging="440"/>
      </w:pPr>
    </w:lvl>
    <w:lvl w:ilvl="7" w:tplc="04090019" w:tentative="1">
      <w:start w:val="1"/>
      <w:numFmt w:val="lowerLetter"/>
      <w:lvlText w:val="%8)"/>
      <w:lvlJc w:val="left"/>
      <w:pPr>
        <w:ind w:left="4122" w:hanging="440"/>
      </w:pPr>
    </w:lvl>
    <w:lvl w:ilvl="8" w:tplc="0409001B" w:tentative="1">
      <w:start w:val="1"/>
      <w:numFmt w:val="lowerRoman"/>
      <w:lvlText w:val="%9."/>
      <w:lvlJc w:val="right"/>
      <w:pPr>
        <w:ind w:left="4562" w:hanging="440"/>
      </w:pPr>
    </w:lvl>
  </w:abstractNum>
  <w:abstractNum w:abstractNumId="4" w15:restartNumberingAfterBreak="0">
    <w:nsid w:val="77850D92"/>
    <w:multiLevelType w:val="hybridMultilevel"/>
    <w:tmpl w:val="708AD6F8"/>
    <w:lvl w:ilvl="0" w:tplc="0810B8F0">
      <w:start w:val="1"/>
      <w:numFmt w:val="japaneseCounting"/>
      <w:lvlText w:val="（%1）"/>
      <w:lvlJc w:val="left"/>
      <w:pPr>
        <w:ind w:left="1447" w:hanging="885"/>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num w:numId="1" w16cid:durableId="1586299342">
    <w:abstractNumId w:val="3"/>
  </w:num>
  <w:num w:numId="2" w16cid:durableId="1565602552">
    <w:abstractNumId w:val="4"/>
  </w:num>
  <w:num w:numId="3" w16cid:durableId="1419594691">
    <w:abstractNumId w:val="0"/>
  </w:num>
  <w:num w:numId="4" w16cid:durableId="787506264">
    <w:abstractNumId w:val="1"/>
  </w:num>
  <w:num w:numId="5" w16cid:durableId="2067533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DA"/>
    <w:rsid w:val="0010775E"/>
    <w:rsid w:val="00185499"/>
    <w:rsid w:val="001A5ABE"/>
    <w:rsid w:val="002A0755"/>
    <w:rsid w:val="002E750D"/>
    <w:rsid w:val="003B2DE5"/>
    <w:rsid w:val="003F76DA"/>
    <w:rsid w:val="00432F93"/>
    <w:rsid w:val="0046440B"/>
    <w:rsid w:val="00514A45"/>
    <w:rsid w:val="00744780"/>
    <w:rsid w:val="00C428BE"/>
    <w:rsid w:val="00D31953"/>
    <w:rsid w:val="00E1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DA7B"/>
  <w15:chartTrackingRefBased/>
  <w15:docId w15:val="{63D13B47-4680-42A0-8C8B-3BA1BCFE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3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76DA"/>
    <w:pPr>
      <w:keepNext/>
      <w:keepLines/>
      <w:spacing w:before="340" w:after="330" w:line="578" w:lineRule="auto"/>
      <w:outlineLvl w:val="0"/>
    </w:pPr>
    <w:rPr>
      <w:b/>
      <w:bCs/>
      <w:kern w:val="44"/>
      <w:sz w:val="32"/>
      <w:szCs w:val="44"/>
    </w:rPr>
  </w:style>
  <w:style w:type="paragraph" w:styleId="2">
    <w:name w:val="heading 2"/>
    <w:basedOn w:val="a"/>
    <w:next w:val="a"/>
    <w:link w:val="20"/>
    <w:uiPriority w:val="9"/>
    <w:unhideWhenUsed/>
    <w:qFormat/>
    <w:rsid w:val="003F76DA"/>
    <w:pPr>
      <w:keepNext/>
      <w:keepLines/>
      <w:spacing w:before="260" w:after="260" w:line="416" w:lineRule="auto"/>
      <w:outlineLvl w:val="1"/>
    </w:pPr>
    <w:rPr>
      <w:rFonts w:asciiTheme="majorHAnsi" w:hAnsiTheme="majorHAnsi" w:cstheme="majorBidi"/>
      <w:b/>
      <w:bCs/>
      <w:sz w:val="30"/>
    </w:rPr>
  </w:style>
  <w:style w:type="paragraph" w:styleId="3">
    <w:name w:val="heading 3"/>
    <w:basedOn w:val="a"/>
    <w:next w:val="a"/>
    <w:link w:val="30"/>
    <w:uiPriority w:val="9"/>
    <w:unhideWhenUsed/>
    <w:qFormat/>
    <w:rsid w:val="003F76DA"/>
    <w:pPr>
      <w:keepNext/>
      <w:keepLines/>
      <w:spacing w:before="260" w:after="260" w:line="416" w:lineRule="auto"/>
      <w:outlineLvl w:val="2"/>
    </w:pPr>
    <w:rPr>
      <w:b/>
      <w:bCs/>
      <w:sz w:val="28"/>
    </w:rPr>
  </w:style>
  <w:style w:type="paragraph" w:styleId="9">
    <w:name w:val="heading 9"/>
    <w:basedOn w:val="a"/>
    <w:next w:val="a"/>
    <w:link w:val="90"/>
    <w:uiPriority w:val="9"/>
    <w:semiHidden/>
    <w:unhideWhenUsed/>
    <w:qFormat/>
    <w:rsid w:val="0046440B"/>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6DA"/>
    <w:rPr>
      <w:b/>
      <w:bCs/>
      <w:kern w:val="44"/>
      <w:sz w:val="32"/>
      <w:szCs w:val="44"/>
    </w:rPr>
  </w:style>
  <w:style w:type="character" w:customStyle="1" w:styleId="20">
    <w:name w:val="标题 2 字符"/>
    <w:basedOn w:val="a0"/>
    <w:link w:val="2"/>
    <w:uiPriority w:val="9"/>
    <w:rsid w:val="003F76DA"/>
    <w:rPr>
      <w:rFonts w:asciiTheme="majorHAnsi" w:hAnsiTheme="majorHAnsi" w:cstheme="majorBidi"/>
      <w:b/>
      <w:bCs/>
      <w:sz w:val="30"/>
    </w:rPr>
  </w:style>
  <w:style w:type="character" w:customStyle="1" w:styleId="30">
    <w:name w:val="标题 3 字符"/>
    <w:basedOn w:val="a0"/>
    <w:link w:val="3"/>
    <w:uiPriority w:val="9"/>
    <w:rsid w:val="003F76DA"/>
    <w:rPr>
      <w:b/>
      <w:bCs/>
      <w:sz w:val="28"/>
    </w:rPr>
  </w:style>
  <w:style w:type="paragraph" w:styleId="a3">
    <w:name w:val="List Paragraph"/>
    <w:basedOn w:val="a"/>
    <w:uiPriority w:val="34"/>
    <w:qFormat/>
    <w:rsid w:val="003F76DA"/>
    <w:pPr>
      <w:ind w:firstLine="420"/>
    </w:pPr>
  </w:style>
  <w:style w:type="paragraph" w:styleId="a4">
    <w:name w:val="endnote text"/>
    <w:basedOn w:val="a"/>
    <w:link w:val="a5"/>
    <w:uiPriority w:val="99"/>
    <w:semiHidden/>
    <w:unhideWhenUsed/>
    <w:rsid w:val="00432F93"/>
    <w:pPr>
      <w:snapToGrid w:val="0"/>
      <w:jc w:val="left"/>
    </w:pPr>
  </w:style>
  <w:style w:type="character" w:customStyle="1" w:styleId="a5">
    <w:name w:val="尾注文本 字符"/>
    <w:basedOn w:val="a0"/>
    <w:link w:val="a4"/>
    <w:uiPriority w:val="99"/>
    <w:semiHidden/>
    <w:rsid w:val="00432F93"/>
  </w:style>
  <w:style w:type="character" w:styleId="a6">
    <w:name w:val="endnote reference"/>
    <w:basedOn w:val="a0"/>
    <w:uiPriority w:val="99"/>
    <w:semiHidden/>
    <w:unhideWhenUsed/>
    <w:rsid w:val="00432F93"/>
    <w:rPr>
      <w:vertAlign w:val="superscript"/>
    </w:rPr>
  </w:style>
  <w:style w:type="character" w:customStyle="1" w:styleId="90">
    <w:name w:val="标题 9 字符"/>
    <w:basedOn w:val="a0"/>
    <w:link w:val="9"/>
    <w:uiPriority w:val="9"/>
    <w:semiHidden/>
    <w:rsid w:val="0046440B"/>
    <w:rPr>
      <w:rFonts w:asciiTheme="majorHAnsi" w:eastAsiaTheme="majorEastAsia" w:hAnsiTheme="majorHAnsi" w:cstheme="majorBidi"/>
      <w:sz w:val="21"/>
      <w:szCs w:val="21"/>
    </w:rPr>
  </w:style>
  <w:style w:type="paragraph" w:styleId="a7">
    <w:name w:val="header"/>
    <w:basedOn w:val="a"/>
    <w:link w:val="a8"/>
    <w:uiPriority w:val="99"/>
    <w:unhideWhenUsed/>
    <w:rsid w:val="0046440B"/>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46440B"/>
    <w:rPr>
      <w:sz w:val="18"/>
      <w:szCs w:val="18"/>
    </w:rPr>
  </w:style>
  <w:style w:type="paragraph" w:styleId="a9">
    <w:name w:val="footer"/>
    <w:basedOn w:val="a"/>
    <w:link w:val="aa"/>
    <w:uiPriority w:val="99"/>
    <w:unhideWhenUsed/>
    <w:rsid w:val="0046440B"/>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46440B"/>
    <w:rPr>
      <w:sz w:val="18"/>
      <w:szCs w:val="18"/>
    </w:rPr>
  </w:style>
  <w:style w:type="character" w:styleId="ab">
    <w:name w:val="Hyperlink"/>
    <w:basedOn w:val="a0"/>
    <w:uiPriority w:val="99"/>
    <w:unhideWhenUsed/>
    <w:rsid w:val="0046440B"/>
    <w:rPr>
      <w:color w:val="0563C1" w:themeColor="hyperlink"/>
      <w:u w:val="single"/>
    </w:rPr>
  </w:style>
  <w:style w:type="character" w:styleId="ac">
    <w:name w:val="Unresolved Mention"/>
    <w:basedOn w:val="a0"/>
    <w:uiPriority w:val="99"/>
    <w:semiHidden/>
    <w:unhideWhenUsed/>
    <w:rsid w:val="00464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yu572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5A3E-97D4-4A2E-B36B-90BB298B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 小色</dc:creator>
  <cp:keywords/>
  <dc:description/>
  <cp:lastModifiedBy>玉 小色</cp:lastModifiedBy>
  <cp:revision>3</cp:revision>
  <dcterms:created xsi:type="dcterms:W3CDTF">2023-07-15T06:56:00Z</dcterms:created>
  <dcterms:modified xsi:type="dcterms:W3CDTF">2023-07-15T08:39:00Z</dcterms:modified>
</cp:coreProperties>
</file>