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ECA" w:rsidRPr="00537444" w:rsidRDefault="00297ECA" w:rsidP="002C743A">
      <w:pPr>
        <w:adjustRightInd w:val="0"/>
        <w:snapToGrid w:val="0"/>
        <w:spacing w:line="360" w:lineRule="exact"/>
        <w:rPr>
          <w:sz w:val="21"/>
          <w:szCs w:val="21"/>
        </w:rPr>
      </w:pPr>
    </w:p>
    <w:p w:rsidR="0094400D" w:rsidRPr="00537444" w:rsidRDefault="0094400D" w:rsidP="002C743A">
      <w:pPr>
        <w:adjustRightInd w:val="0"/>
        <w:snapToGrid w:val="0"/>
        <w:spacing w:line="360" w:lineRule="exact"/>
        <w:jc w:val="center"/>
        <w:rPr>
          <w:rFonts w:ascii="宋体" w:eastAsia="宋体" w:hAnsi="宋体" w:cs="Arial"/>
          <w:bCs/>
          <w:sz w:val="21"/>
          <w:szCs w:val="21"/>
        </w:rPr>
      </w:pPr>
      <w:r w:rsidRPr="002C743A">
        <w:rPr>
          <w:rFonts w:ascii="黑体" w:eastAsia="黑体" w:hAnsi="黑体" w:cs="Arial" w:hint="eastAsia"/>
          <w:bCs/>
          <w:sz w:val="21"/>
          <w:szCs w:val="21"/>
        </w:rPr>
        <w:t>新时代研究生导师“导学思政”育人机制优化研究</w:t>
      </w:r>
      <w:r w:rsidR="00637E7A" w:rsidRPr="00537444">
        <w:rPr>
          <w:rFonts w:ascii="宋体" w:eastAsia="宋体" w:hAnsi="宋体" w:cs="Arial" w:hint="eastAsia"/>
          <w:bCs/>
          <w:sz w:val="21"/>
          <w:szCs w:val="21"/>
          <w:vertAlign w:val="superscript"/>
        </w:rPr>
        <w:t>*</w:t>
      </w:r>
    </w:p>
    <w:p w:rsidR="006E08E5" w:rsidRPr="00537444" w:rsidRDefault="006E08E5" w:rsidP="002C743A">
      <w:pPr>
        <w:adjustRightInd w:val="0"/>
        <w:snapToGrid w:val="0"/>
        <w:spacing w:line="360" w:lineRule="exact"/>
        <w:jc w:val="center"/>
        <w:rPr>
          <w:rFonts w:ascii="仿宋" w:eastAsia="仿宋" w:hAnsi="仿宋"/>
          <w:sz w:val="21"/>
          <w:szCs w:val="21"/>
        </w:rPr>
      </w:pPr>
    </w:p>
    <w:p w:rsidR="008C440D" w:rsidRPr="00D93518" w:rsidRDefault="008C440D" w:rsidP="002C743A">
      <w:pPr>
        <w:adjustRightInd w:val="0"/>
        <w:snapToGrid w:val="0"/>
        <w:spacing w:line="360" w:lineRule="exact"/>
        <w:ind w:firstLine="360"/>
        <w:jc w:val="center"/>
        <w:rPr>
          <w:rFonts w:ascii="宋体" w:eastAsia="宋体" w:hAnsi="宋体"/>
          <w:sz w:val="21"/>
          <w:szCs w:val="21"/>
        </w:rPr>
      </w:pPr>
      <w:r w:rsidRPr="00D93518">
        <w:rPr>
          <w:rFonts w:ascii="宋体" w:eastAsia="宋体" w:hAnsi="宋体"/>
          <w:sz w:val="21"/>
          <w:szCs w:val="21"/>
        </w:rPr>
        <w:t>姚立根</w:t>
      </w:r>
      <w:r w:rsidRPr="00D93518">
        <w:rPr>
          <w:rFonts w:ascii="宋体" w:eastAsia="宋体" w:hAnsi="宋体"/>
          <w:sz w:val="21"/>
          <w:szCs w:val="21"/>
          <w:vertAlign w:val="superscript"/>
        </w:rPr>
        <w:t>1</w:t>
      </w:r>
      <w:r w:rsidRPr="00D93518">
        <w:rPr>
          <w:rFonts w:ascii="宋体" w:eastAsia="宋体" w:hAnsi="宋体"/>
          <w:sz w:val="21"/>
          <w:szCs w:val="21"/>
        </w:rPr>
        <w:t>，</w:t>
      </w:r>
      <w:r w:rsidRPr="00D93518">
        <w:rPr>
          <w:rFonts w:ascii="宋体" w:eastAsia="宋体" w:hAnsi="宋体" w:hint="eastAsia"/>
          <w:sz w:val="21"/>
          <w:szCs w:val="21"/>
        </w:rPr>
        <w:t>李伶敏</w:t>
      </w:r>
      <w:r w:rsidRPr="00D93518">
        <w:rPr>
          <w:rFonts w:ascii="宋体" w:eastAsia="宋体" w:hAnsi="宋体" w:hint="eastAsia"/>
          <w:sz w:val="21"/>
          <w:szCs w:val="21"/>
          <w:vertAlign w:val="superscript"/>
        </w:rPr>
        <w:t>1</w:t>
      </w:r>
      <w:r w:rsidRPr="00D93518">
        <w:rPr>
          <w:rFonts w:ascii="宋体" w:eastAsia="宋体" w:hAnsi="宋体"/>
          <w:sz w:val="21"/>
          <w:szCs w:val="21"/>
        </w:rPr>
        <w:t>，</w:t>
      </w:r>
      <w:r w:rsidRPr="00D93518">
        <w:rPr>
          <w:rFonts w:ascii="宋体" w:eastAsia="宋体" w:hAnsi="宋体" w:hint="eastAsia"/>
          <w:sz w:val="21"/>
          <w:szCs w:val="21"/>
        </w:rPr>
        <w:t>牛贵霞</w:t>
      </w:r>
      <w:r w:rsidRPr="00D93518">
        <w:rPr>
          <w:rFonts w:ascii="宋体" w:eastAsia="宋体" w:hAnsi="宋体"/>
          <w:sz w:val="21"/>
          <w:szCs w:val="21"/>
          <w:vertAlign w:val="superscript"/>
        </w:rPr>
        <w:t>2</w:t>
      </w:r>
      <w:r w:rsidRPr="00D93518">
        <w:rPr>
          <w:rFonts w:ascii="宋体" w:eastAsia="宋体" w:hAnsi="宋体"/>
          <w:sz w:val="21"/>
          <w:szCs w:val="21"/>
        </w:rPr>
        <w:t>，</w:t>
      </w:r>
      <w:r w:rsidRPr="00D93518">
        <w:rPr>
          <w:rFonts w:ascii="宋体" w:eastAsia="宋体" w:hAnsi="宋体" w:hint="eastAsia"/>
          <w:sz w:val="21"/>
          <w:szCs w:val="21"/>
        </w:rPr>
        <w:t>张爱华</w:t>
      </w:r>
      <w:r w:rsidRPr="00D93518">
        <w:rPr>
          <w:rFonts w:ascii="宋体" w:eastAsia="宋体" w:hAnsi="宋体" w:hint="eastAsia"/>
          <w:sz w:val="21"/>
          <w:szCs w:val="21"/>
          <w:vertAlign w:val="superscript"/>
        </w:rPr>
        <w:t>1</w:t>
      </w:r>
    </w:p>
    <w:p w:rsidR="008C440D" w:rsidRPr="00537444" w:rsidRDefault="008C440D" w:rsidP="002C743A">
      <w:pPr>
        <w:adjustRightInd w:val="0"/>
        <w:snapToGrid w:val="0"/>
        <w:spacing w:line="360" w:lineRule="exact"/>
        <w:ind w:firstLine="360"/>
        <w:jc w:val="center"/>
        <w:rPr>
          <w:rFonts w:ascii="宋体" w:eastAsia="宋体" w:hAnsi="宋体"/>
          <w:sz w:val="21"/>
          <w:szCs w:val="21"/>
        </w:rPr>
      </w:pPr>
      <w:r w:rsidRPr="00537444">
        <w:rPr>
          <w:rFonts w:ascii="宋体" w:eastAsia="宋体" w:hAnsi="宋体"/>
          <w:sz w:val="21"/>
          <w:szCs w:val="21"/>
        </w:rPr>
        <w:t>（1.河北工程大学研究生部，河北邯郸 056038</w:t>
      </w:r>
      <w:r w:rsidRPr="00537444">
        <w:rPr>
          <w:rFonts w:ascii="宋体" w:eastAsia="宋体" w:hAnsi="宋体" w:hint="eastAsia"/>
          <w:sz w:val="21"/>
          <w:szCs w:val="21"/>
        </w:rPr>
        <w:t>；</w:t>
      </w:r>
      <w:r w:rsidRPr="00537444">
        <w:rPr>
          <w:rFonts w:ascii="宋体" w:eastAsia="宋体" w:hAnsi="宋体"/>
          <w:sz w:val="21"/>
          <w:szCs w:val="21"/>
        </w:rPr>
        <w:t>2.河北工程大学文法学院，河北邯郸 056038</w:t>
      </w:r>
      <w:r w:rsidRPr="00537444">
        <w:rPr>
          <w:rFonts w:ascii="宋体" w:eastAsia="宋体" w:hAnsi="宋体" w:hint="eastAsia"/>
          <w:sz w:val="21"/>
          <w:szCs w:val="21"/>
        </w:rPr>
        <w:t>）</w:t>
      </w:r>
    </w:p>
    <w:p w:rsidR="00CA11DF" w:rsidRDefault="00CA11DF" w:rsidP="002C743A">
      <w:pPr>
        <w:adjustRightInd w:val="0"/>
        <w:snapToGrid w:val="0"/>
        <w:spacing w:line="360" w:lineRule="exact"/>
        <w:rPr>
          <w:rFonts w:ascii="楷体" w:eastAsia="楷体" w:hAnsi="楷体" w:hint="eastAsia"/>
          <w:sz w:val="21"/>
          <w:szCs w:val="21"/>
        </w:rPr>
      </w:pPr>
    </w:p>
    <w:p w:rsidR="00E93BB8" w:rsidRPr="00D93518" w:rsidRDefault="003C3658" w:rsidP="002C743A">
      <w:pPr>
        <w:adjustRightInd w:val="0"/>
        <w:snapToGrid w:val="0"/>
        <w:spacing w:line="360" w:lineRule="exact"/>
        <w:rPr>
          <w:rFonts w:ascii="楷体" w:eastAsia="楷体" w:hAnsi="楷体"/>
          <w:sz w:val="21"/>
          <w:szCs w:val="21"/>
        </w:rPr>
      </w:pPr>
      <w:r w:rsidRPr="003C3658">
        <w:rPr>
          <w:rFonts w:ascii="楷体" w:eastAsia="楷体" w:hAnsi="楷体"/>
          <w:sz w:val="21"/>
          <w:szCs w:val="21"/>
        </w:rPr>
        <w:t>[基金项目]</w:t>
      </w:r>
      <w:r w:rsidR="00E93BB8" w:rsidRPr="00D93518">
        <w:rPr>
          <w:rFonts w:ascii="楷体" w:eastAsia="楷体" w:hAnsi="楷体"/>
          <w:sz w:val="21"/>
          <w:szCs w:val="21"/>
        </w:rPr>
        <w:t>：</w:t>
      </w:r>
      <w:r>
        <w:rPr>
          <w:rFonts w:ascii="楷体" w:eastAsia="楷体" w:hAnsi="楷体" w:hint="eastAsia"/>
          <w:sz w:val="21"/>
          <w:szCs w:val="21"/>
        </w:rPr>
        <w:t>2022年</w:t>
      </w:r>
      <w:r w:rsidR="00411252" w:rsidRPr="00D93518">
        <w:rPr>
          <w:rFonts w:ascii="楷体" w:eastAsia="楷体" w:hAnsi="楷体" w:hint="eastAsia"/>
          <w:sz w:val="21"/>
          <w:szCs w:val="21"/>
        </w:rPr>
        <w:t>河北省社会科学基金项目“习近平总书记关于‘产业链创新链深度融合’重要论述的河北实践研究”（HB22GL003）;</w:t>
      </w:r>
      <w:r>
        <w:rPr>
          <w:rFonts w:ascii="楷体" w:eastAsia="楷体" w:hAnsi="楷体" w:hint="eastAsia"/>
          <w:sz w:val="21"/>
          <w:szCs w:val="21"/>
        </w:rPr>
        <w:t>2022年</w:t>
      </w:r>
      <w:r w:rsidR="00411252" w:rsidRPr="00D93518">
        <w:rPr>
          <w:rFonts w:ascii="楷体" w:eastAsia="楷体" w:hAnsi="楷体" w:hint="eastAsia"/>
          <w:sz w:val="21"/>
          <w:szCs w:val="21"/>
        </w:rPr>
        <w:t>河北省高校党建研究课题“新时代研究生导师“导学思政”育人机制优化研究</w:t>
      </w:r>
      <w:r w:rsidR="00411252" w:rsidRPr="00D93518">
        <w:rPr>
          <w:rFonts w:ascii="楷体" w:eastAsia="楷体" w:hAnsi="楷体"/>
          <w:sz w:val="21"/>
          <w:szCs w:val="21"/>
        </w:rPr>
        <w:t>”</w:t>
      </w:r>
      <w:r w:rsidR="00411252" w:rsidRPr="00D93518">
        <w:rPr>
          <w:rFonts w:ascii="楷体" w:eastAsia="楷体" w:hAnsi="楷体" w:hint="eastAsia"/>
          <w:sz w:val="21"/>
          <w:szCs w:val="21"/>
        </w:rPr>
        <w:t>（GXDJ2022B277）；</w:t>
      </w:r>
      <w:r>
        <w:rPr>
          <w:rFonts w:ascii="楷体" w:eastAsia="楷体" w:hAnsi="楷体" w:hint="eastAsia"/>
          <w:sz w:val="21"/>
          <w:szCs w:val="21"/>
        </w:rPr>
        <w:t>2021年</w:t>
      </w:r>
      <w:r w:rsidR="00411252" w:rsidRPr="00D93518">
        <w:rPr>
          <w:rFonts w:ascii="楷体" w:eastAsia="楷体" w:hAnsi="楷体" w:hint="eastAsia"/>
          <w:sz w:val="21"/>
          <w:szCs w:val="21"/>
        </w:rPr>
        <w:t>河北工程大学教师思想政治及师德师风建设调查研究课题“我校研究生导师“工程特色”师德师风建设路径研究</w:t>
      </w:r>
      <w:r w:rsidR="00411252" w:rsidRPr="00D93518">
        <w:rPr>
          <w:rFonts w:ascii="楷体" w:eastAsia="楷体" w:hAnsi="楷体"/>
          <w:sz w:val="21"/>
          <w:szCs w:val="21"/>
        </w:rPr>
        <w:t>”</w:t>
      </w:r>
      <w:r w:rsidR="00411252" w:rsidRPr="00D93518">
        <w:rPr>
          <w:rFonts w:ascii="楷体" w:eastAsia="楷体" w:hAnsi="楷体" w:hint="eastAsia"/>
          <w:sz w:val="21"/>
          <w:szCs w:val="21"/>
        </w:rPr>
        <w:t>（2021018）</w:t>
      </w:r>
    </w:p>
    <w:p w:rsidR="00E25041" w:rsidRPr="00D93518" w:rsidRDefault="00E93BB8" w:rsidP="002C743A">
      <w:pPr>
        <w:adjustRightInd w:val="0"/>
        <w:snapToGrid w:val="0"/>
        <w:spacing w:line="360" w:lineRule="exact"/>
        <w:rPr>
          <w:rFonts w:ascii="楷体" w:eastAsia="楷体" w:hAnsi="楷体"/>
          <w:sz w:val="21"/>
          <w:szCs w:val="21"/>
        </w:rPr>
      </w:pPr>
      <w:r w:rsidRPr="00D93518">
        <w:rPr>
          <w:rFonts w:ascii="楷体" w:eastAsia="楷体" w:hAnsi="楷体"/>
          <w:b/>
          <w:sz w:val="21"/>
          <w:szCs w:val="21"/>
        </w:rPr>
        <w:t>第一作者简介</w:t>
      </w:r>
      <w:r w:rsidRPr="00D93518">
        <w:rPr>
          <w:rFonts w:ascii="楷体" w:eastAsia="楷体" w:hAnsi="楷体"/>
          <w:sz w:val="21"/>
          <w:szCs w:val="21"/>
        </w:rPr>
        <w:t>：</w:t>
      </w:r>
      <w:r w:rsidR="00411252" w:rsidRPr="00D93518">
        <w:rPr>
          <w:rFonts w:ascii="楷体" w:eastAsia="楷体" w:hAnsi="楷体" w:hint="eastAsia"/>
          <w:sz w:val="21"/>
          <w:szCs w:val="21"/>
        </w:rPr>
        <w:t>姚立根（1966—），男，河北石家庄人，博士研究生学历，博士后，教授，研究生导师。研究方向:高等教育管理、知识管理与战略管理，</w:t>
      </w:r>
      <w:hyperlink r:id="rId7" w:history="1">
        <w:r w:rsidR="00411252" w:rsidRPr="00D93518">
          <w:rPr>
            <w:rStyle w:val="a3"/>
            <w:rFonts w:ascii="楷体" w:eastAsia="楷体" w:hAnsi="楷体" w:hint="eastAsia"/>
            <w:sz w:val="21"/>
            <w:szCs w:val="21"/>
          </w:rPr>
          <w:t>邮箱ligenyao@163.com</w:t>
        </w:r>
      </w:hyperlink>
      <w:r w:rsidR="00411252" w:rsidRPr="00D93518">
        <w:rPr>
          <w:rFonts w:ascii="楷体" w:eastAsia="楷体" w:hAnsi="楷体" w:hint="eastAsia"/>
          <w:sz w:val="21"/>
          <w:szCs w:val="21"/>
        </w:rPr>
        <w:t>。</w:t>
      </w:r>
    </w:p>
    <w:p w:rsidR="00411252" w:rsidRPr="00D93518" w:rsidRDefault="00411252" w:rsidP="002C743A">
      <w:pPr>
        <w:adjustRightInd w:val="0"/>
        <w:snapToGrid w:val="0"/>
        <w:spacing w:line="360" w:lineRule="exact"/>
        <w:rPr>
          <w:rFonts w:ascii="楷体" w:eastAsia="楷体" w:hAnsi="楷体"/>
          <w:sz w:val="21"/>
          <w:szCs w:val="21"/>
        </w:rPr>
      </w:pPr>
      <w:r w:rsidRPr="00D93518">
        <w:rPr>
          <w:rFonts w:ascii="楷体" w:eastAsia="楷体" w:hAnsi="楷体"/>
          <w:b/>
          <w:sz w:val="21"/>
          <w:szCs w:val="21"/>
        </w:rPr>
        <w:t>*通信作者</w:t>
      </w:r>
      <w:r w:rsidRPr="00D93518">
        <w:rPr>
          <w:rFonts w:ascii="楷体" w:eastAsia="楷体" w:hAnsi="楷体" w:hint="eastAsia"/>
          <w:sz w:val="21"/>
          <w:szCs w:val="21"/>
        </w:rPr>
        <w:t>：牛贵霞（1966—），女，河北邯郸人，文学硕士，教授，研究生导师。研究方向:高等教育管理、文学理论与</w:t>
      </w:r>
      <w:r w:rsidR="003C3658">
        <w:rPr>
          <w:rFonts w:ascii="楷体" w:eastAsia="楷体" w:hAnsi="楷体" w:hint="eastAsia"/>
          <w:sz w:val="21"/>
          <w:szCs w:val="21"/>
        </w:rPr>
        <w:t>实践</w:t>
      </w:r>
      <w:r w:rsidRPr="00D93518">
        <w:rPr>
          <w:rFonts w:ascii="楷体" w:eastAsia="楷体" w:hAnsi="楷体" w:hint="eastAsia"/>
          <w:sz w:val="21"/>
          <w:szCs w:val="21"/>
        </w:rPr>
        <w:t>，</w:t>
      </w:r>
      <w:hyperlink r:id="rId8" w:history="1">
        <w:r w:rsidRPr="00D93518">
          <w:rPr>
            <w:rStyle w:val="a3"/>
            <w:rFonts w:ascii="楷体" w:eastAsia="楷体" w:hAnsi="楷体" w:hint="eastAsia"/>
            <w:sz w:val="21"/>
            <w:szCs w:val="21"/>
          </w:rPr>
          <w:t>邮箱7428777@163.com</w:t>
        </w:r>
      </w:hyperlink>
      <w:r w:rsidRPr="00D93518">
        <w:rPr>
          <w:rFonts w:ascii="楷体" w:eastAsia="楷体" w:hAnsi="楷体" w:hint="eastAsia"/>
          <w:sz w:val="21"/>
          <w:szCs w:val="21"/>
        </w:rPr>
        <w:t xml:space="preserve">  </w:t>
      </w:r>
    </w:p>
    <w:p w:rsidR="00FA1CB9" w:rsidRPr="00537444" w:rsidRDefault="00464BB1" w:rsidP="002C743A">
      <w:pPr>
        <w:adjustRightInd w:val="0"/>
        <w:snapToGrid w:val="0"/>
        <w:spacing w:line="360" w:lineRule="exact"/>
        <w:jc w:val="left"/>
        <w:rPr>
          <w:rFonts w:ascii="楷体" w:eastAsia="楷体" w:hAnsi="楷体"/>
          <w:sz w:val="21"/>
          <w:szCs w:val="21"/>
        </w:rPr>
      </w:pPr>
      <w:r w:rsidRPr="00537444">
        <w:rPr>
          <w:rFonts w:ascii="楷体" w:eastAsia="楷体" w:hAnsi="楷体" w:hint="eastAsia"/>
          <w:sz w:val="21"/>
          <w:szCs w:val="21"/>
        </w:rPr>
        <w:t>[摘要]</w:t>
      </w:r>
      <w:r w:rsidR="002E43C6" w:rsidRPr="00537444">
        <w:rPr>
          <w:rFonts w:ascii="楷体" w:eastAsia="楷体" w:hAnsi="楷体"/>
          <w:sz w:val="21"/>
          <w:szCs w:val="21"/>
        </w:rPr>
        <w:t>在文献梳理、政策解读、调查研究的基础上，分析</w:t>
      </w:r>
      <w:r w:rsidR="00F968AF" w:rsidRPr="00537444">
        <w:rPr>
          <w:rFonts w:ascii="楷体" w:eastAsia="楷体" w:hAnsi="楷体"/>
          <w:sz w:val="21"/>
          <w:szCs w:val="21"/>
        </w:rPr>
        <w:t>了</w:t>
      </w:r>
      <w:r w:rsidR="002E43C6" w:rsidRPr="00537444">
        <w:rPr>
          <w:rFonts w:ascii="楷体" w:eastAsia="楷体" w:hAnsi="楷体"/>
          <w:sz w:val="21"/>
          <w:szCs w:val="21"/>
        </w:rPr>
        <w:t>当前“导学思政”存在</w:t>
      </w:r>
      <w:r w:rsidR="00F968AF" w:rsidRPr="00537444">
        <w:rPr>
          <w:rFonts w:ascii="楷体" w:eastAsia="楷体" w:hAnsi="楷体"/>
          <w:sz w:val="21"/>
          <w:szCs w:val="21"/>
        </w:rPr>
        <w:t>的</w:t>
      </w:r>
      <w:r w:rsidR="002E43C6" w:rsidRPr="00537444">
        <w:rPr>
          <w:rFonts w:ascii="楷体" w:eastAsia="楷体" w:hAnsi="楷体"/>
          <w:sz w:val="21"/>
          <w:szCs w:val="21"/>
        </w:rPr>
        <w:t>问题，</w:t>
      </w:r>
      <w:r w:rsidR="00FA1CB9" w:rsidRPr="00537444">
        <w:rPr>
          <w:rFonts w:ascii="楷体" w:eastAsia="楷体" w:hAnsi="楷体" w:hint="eastAsia"/>
          <w:sz w:val="21"/>
          <w:szCs w:val="21"/>
        </w:rPr>
        <w:t>提出了“四维融合”</w:t>
      </w:r>
      <w:r w:rsidR="002E43C6" w:rsidRPr="00537444">
        <w:rPr>
          <w:rFonts w:ascii="楷体" w:eastAsia="楷体" w:hAnsi="楷体"/>
          <w:sz w:val="21"/>
          <w:szCs w:val="21"/>
        </w:rPr>
        <w:t>的导学互动</w:t>
      </w:r>
      <w:r w:rsidR="00FA1CB9" w:rsidRPr="00537444">
        <w:rPr>
          <w:rFonts w:ascii="楷体" w:eastAsia="楷体" w:hAnsi="楷体" w:hint="eastAsia"/>
          <w:sz w:val="21"/>
          <w:szCs w:val="21"/>
        </w:rPr>
        <w:t>育人理念，</w:t>
      </w:r>
      <w:r w:rsidR="002E43C6" w:rsidRPr="00537444">
        <w:rPr>
          <w:rFonts w:ascii="楷体" w:eastAsia="楷体" w:hAnsi="楷体" w:hint="eastAsia"/>
          <w:sz w:val="21"/>
          <w:szCs w:val="21"/>
        </w:rPr>
        <w:t>给出了导师维度</w:t>
      </w:r>
      <w:r w:rsidR="00F968AF" w:rsidRPr="00537444">
        <w:rPr>
          <w:rFonts w:ascii="楷体" w:eastAsia="楷体" w:hAnsi="楷体" w:hint="eastAsia"/>
          <w:sz w:val="21"/>
          <w:szCs w:val="21"/>
        </w:rPr>
        <w:t>四个类别、三十种导学活动的</w:t>
      </w:r>
      <w:r w:rsidR="002E43C6" w:rsidRPr="00537444">
        <w:rPr>
          <w:rFonts w:ascii="楷体" w:eastAsia="楷体" w:hAnsi="楷体" w:hint="eastAsia"/>
          <w:sz w:val="21"/>
          <w:szCs w:val="21"/>
        </w:rPr>
        <w:t>“导学思政”优化路径，制定了制度建设维度的“导学思政”</w:t>
      </w:r>
      <w:r w:rsidR="00097FDF" w:rsidRPr="00537444">
        <w:rPr>
          <w:rFonts w:ascii="楷体" w:eastAsia="楷体" w:hAnsi="楷体" w:hint="eastAsia"/>
          <w:sz w:val="21"/>
          <w:szCs w:val="21"/>
        </w:rPr>
        <w:t>三方面</w:t>
      </w:r>
      <w:r w:rsidR="002E43C6" w:rsidRPr="00537444">
        <w:rPr>
          <w:rFonts w:ascii="楷体" w:eastAsia="楷体" w:hAnsi="楷体" w:hint="eastAsia"/>
          <w:sz w:val="21"/>
          <w:szCs w:val="21"/>
        </w:rPr>
        <w:t>优化对策，</w:t>
      </w:r>
      <w:r w:rsidR="00097FDF" w:rsidRPr="00537444">
        <w:rPr>
          <w:rFonts w:ascii="楷体" w:eastAsia="楷体" w:hAnsi="楷体" w:hint="eastAsia"/>
          <w:sz w:val="21"/>
          <w:szCs w:val="21"/>
        </w:rPr>
        <w:t>构建</w:t>
      </w:r>
      <w:r w:rsidR="002E43C6" w:rsidRPr="00537444">
        <w:rPr>
          <w:rFonts w:ascii="楷体" w:eastAsia="楷体" w:hAnsi="楷体" w:hint="eastAsia"/>
          <w:sz w:val="21"/>
          <w:szCs w:val="21"/>
        </w:rPr>
        <w:t>了“导学共同体”导学思政育人模式，探索了党建引领型“导学思政”育人模式</w:t>
      </w:r>
      <w:r w:rsidR="00F968AF" w:rsidRPr="00537444">
        <w:rPr>
          <w:rFonts w:ascii="楷体" w:eastAsia="楷体" w:hAnsi="楷体" w:hint="eastAsia"/>
          <w:sz w:val="21"/>
          <w:szCs w:val="21"/>
        </w:rPr>
        <w:t>，提出了以“四有导师”学院专题培训为主线、“四个引路人”为目标的“导学思政”师资队伍建设建议。</w:t>
      </w:r>
    </w:p>
    <w:p w:rsidR="00E25041" w:rsidRPr="00537444" w:rsidRDefault="002521D9" w:rsidP="002C743A">
      <w:pPr>
        <w:adjustRightInd w:val="0"/>
        <w:snapToGrid w:val="0"/>
        <w:spacing w:line="360" w:lineRule="exact"/>
        <w:rPr>
          <w:rFonts w:ascii="楷体" w:eastAsia="楷体" w:hAnsi="楷体"/>
          <w:sz w:val="21"/>
          <w:szCs w:val="21"/>
        </w:rPr>
      </w:pPr>
      <w:r w:rsidRPr="00537444">
        <w:rPr>
          <w:rFonts w:ascii="楷体" w:eastAsia="楷体" w:hAnsi="楷体" w:hint="eastAsia"/>
          <w:sz w:val="21"/>
          <w:szCs w:val="21"/>
        </w:rPr>
        <w:t>[关键词]</w:t>
      </w:r>
      <w:r w:rsidR="00E25041" w:rsidRPr="00537444">
        <w:rPr>
          <w:rFonts w:ascii="楷体" w:eastAsia="楷体" w:hAnsi="楷体"/>
          <w:sz w:val="21"/>
          <w:szCs w:val="21"/>
        </w:rPr>
        <w:t>研究生导师；导学互动；</w:t>
      </w:r>
      <w:r w:rsidR="00E25041" w:rsidRPr="00537444">
        <w:rPr>
          <w:rFonts w:ascii="楷体" w:eastAsia="楷体" w:hAnsi="楷体" w:hint="eastAsia"/>
          <w:sz w:val="21"/>
          <w:szCs w:val="21"/>
        </w:rPr>
        <w:t>导学思政；</w:t>
      </w:r>
      <w:r w:rsidR="00E25041" w:rsidRPr="00537444">
        <w:rPr>
          <w:rFonts w:ascii="楷体" w:eastAsia="楷体" w:hAnsi="楷体"/>
          <w:sz w:val="21"/>
          <w:szCs w:val="21"/>
        </w:rPr>
        <w:t>导学共同体；党建引领；实现路径</w:t>
      </w:r>
    </w:p>
    <w:p w:rsidR="00B55D80" w:rsidRPr="00537444" w:rsidRDefault="00145733" w:rsidP="002C743A">
      <w:pPr>
        <w:adjustRightInd w:val="0"/>
        <w:snapToGrid w:val="0"/>
        <w:spacing w:line="360" w:lineRule="exact"/>
        <w:rPr>
          <w:rFonts w:ascii="仿宋" w:eastAsia="仿宋" w:hAnsi="仿宋"/>
          <w:sz w:val="21"/>
          <w:szCs w:val="21"/>
        </w:rPr>
      </w:pPr>
      <w:r w:rsidRPr="00537444">
        <w:rPr>
          <w:rFonts w:ascii="宋体" w:eastAsia="宋体" w:hAnsi="宋体" w:hint="eastAsia"/>
          <w:sz w:val="21"/>
          <w:szCs w:val="21"/>
        </w:rPr>
        <w:t>中图分类号：G64</w:t>
      </w:r>
      <w:r w:rsidR="00E37123" w:rsidRPr="00537444">
        <w:rPr>
          <w:rFonts w:ascii="宋体" w:eastAsia="宋体" w:hAnsi="宋体" w:hint="eastAsia"/>
          <w:sz w:val="21"/>
          <w:szCs w:val="21"/>
        </w:rPr>
        <w:t>3</w:t>
      </w:r>
      <w:r w:rsidRPr="00537444">
        <w:rPr>
          <w:rFonts w:ascii="宋体" w:eastAsia="宋体" w:hAnsi="宋体" w:hint="eastAsia"/>
          <w:sz w:val="21"/>
          <w:szCs w:val="21"/>
        </w:rPr>
        <w:t xml:space="preserve">   文献标志码：A    文章编号：2096-000X（202</w:t>
      </w:r>
      <w:r w:rsidR="00107CD4" w:rsidRPr="00537444">
        <w:rPr>
          <w:rFonts w:ascii="宋体" w:eastAsia="宋体" w:hAnsi="宋体" w:hint="eastAsia"/>
          <w:sz w:val="21"/>
          <w:szCs w:val="21"/>
        </w:rPr>
        <w:t>3</w:t>
      </w:r>
      <w:r w:rsidRPr="00537444">
        <w:rPr>
          <w:rFonts w:ascii="宋体" w:eastAsia="宋体" w:hAnsi="宋体" w:hint="eastAsia"/>
          <w:sz w:val="21"/>
          <w:szCs w:val="21"/>
        </w:rPr>
        <w:t>）01-0000-00</w:t>
      </w:r>
    </w:p>
    <w:p w:rsidR="00145733" w:rsidRPr="00537444" w:rsidRDefault="00145733" w:rsidP="002C743A">
      <w:pPr>
        <w:adjustRightInd w:val="0"/>
        <w:snapToGrid w:val="0"/>
        <w:spacing w:line="360" w:lineRule="exact"/>
        <w:rPr>
          <w:rFonts w:ascii="仿宋" w:eastAsia="仿宋" w:hAnsi="仿宋"/>
          <w:sz w:val="21"/>
          <w:szCs w:val="21"/>
        </w:rPr>
      </w:pPr>
    </w:p>
    <w:p w:rsidR="00ED327D" w:rsidRPr="00537444" w:rsidRDefault="00ED327D" w:rsidP="002C743A">
      <w:pPr>
        <w:adjustRightInd w:val="0"/>
        <w:snapToGrid w:val="0"/>
        <w:spacing w:line="360" w:lineRule="exact"/>
        <w:ind w:firstLineChars="200" w:firstLine="420"/>
        <w:rPr>
          <w:rFonts w:ascii="宋体" w:eastAsia="宋体" w:hAnsi="宋体" w:cs="宋体"/>
          <w:color w:val="000000"/>
          <w:sz w:val="21"/>
          <w:szCs w:val="21"/>
        </w:rPr>
      </w:pPr>
      <w:r w:rsidRPr="00537444">
        <w:rPr>
          <w:rFonts w:ascii="宋体" w:eastAsia="宋体" w:hAnsi="宋体" w:hint="eastAsia"/>
          <w:color w:val="000000" w:themeColor="text1"/>
          <w:sz w:val="21"/>
          <w:szCs w:val="21"/>
        </w:rPr>
        <w:t>近年来，美西方对我国经济社会发展实施的筑墙设垒、脱钩断链等全方位打压，进一步凸显了建设教育强国，实施人才自主培养、造就拔尖创新人才的必要性、紧迫性和战略意义。研究生教育是我国高等教育人才培养的最高层次，为我国突破“卡脖子”关键核心技术、实现经济发展战略自主提供人力资源支撑和智力贡献。</w:t>
      </w:r>
      <w:r w:rsidR="00A703B4" w:rsidRPr="00537444">
        <w:rPr>
          <w:rFonts w:ascii="宋体" w:eastAsia="宋体" w:hAnsi="宋体" w:hint="eastAsia"/>
          <w:color w:val="000000" w:themeColor="text1"/>
          <w:sz w:val="21"/>
          <w:szCs w:val="21"/>
        </w:rPr>
        <w:t>立足新时代，面对新形势，高校应认真贯彻落实党的二十大精神，聚焦高层次人才培养的新要求和</w:t>
      </w:r>
      <w:r w:rsidRPr="00537444">
        <w:rPr>
          <w:rFonts w:ascii="宋体" w:eastAsia="宋体" w:hAnsi="宋体" w:hint="eastAsia"/>
          <w:color w:val="000000" w:themeColor="text1"/>
          <w:sz w:val="21"/>
          <w:szCs w:val="21"/>
        </w:rPr>
        <w:t>自主培养</w:t>
      </w:r>
      <w:r w:rsidR="00A703B4" w:rsidRPr="00537444">
        <w:rPr>
          <w:rFonts w:ascii="宋体" w:eastAsia="宋体" w:hAnsi="宋体" w:hint="eastAsia"/>
          <w:color w:val="000000" w:themeColor="text1"/>
          <w:sz w:val="21"/>
          <w:szCs w:val="21"/>
        </w:rPr>
        <w:t>研究生的关键环节，积</w:t>
      </w:r>
      <w:r w:rsidR="00A703B4" w:rsidRPr="00537444">
        <w:rPr>
          <w:rFonts w:ascii="宋体" w:eastAsia="宋体" w:hAnsi="宋体" w:hint="eastAsia"/>
          <w:sz w:val="21"/>
          <w:szCs w:val="21"/>
        </w:rPr>
        <w:t>极探索和建立寓思想政治教育于导学互动的“导学思政”工作机制和制度体系。</w:t>
      </w:r>
      <w:r w:rsidR="006E08E5" w:rsidRPr="00537444">
        <w:rPr>
          <w:rFonts w:ascii="宋体" w:eastAsia="宋体" w:hAnsi="宋体" w:hint="eastAsia"/>
          <w:color w:val="000000" w:themeColor="text1"/>
          <w:sz w:val="21"/>
          <w:szCs w:val="21"/>
        </w:rPr>
        <w:t>本</w:t>
      </w:r>
      <w:r w:rsidR="002F1A40" w:rsidRPr="00537444">
        <w:rPr>
          <w:rFonts w:ascii="宋体" w:eastAsia="宋体" w:hAnsi="宋体" w:hint="eastAsia"/>
          <w:color w:val="000000" w:themeColor="text1"/>
          <w:sz w:val="21"/>
          <w:szCs w:val="21"/>
        </w:rPr>
        <w:t>文写作</w:t>
      </w:r>
      <w:r w:rsidR="006E08E5" w:rsidRPr="00537444">
        <w:rPr>
          <w:rFonts w:ascii="宋体" w:eastAsia="宋体" w:hAnsi="宋体" w:hint="eastAsia"/>
          <w:color w:val="000000" w:themeColor="text1"/>
          <w:sz w:val="21"/>
          <w:szCs w:val="21"/>
        </w:rPr>
        <w:t>目的是落实立德树人根本任务，积极践行“传播知识、传播思想、传播真理”、“塑造灵魂、塑造生命、塑造人才”等导学思政实践，锻造一支的高素质研究生导师队伍，助力培养造就新时代党和国家事业发展需要的高层次人才。</w:t>
      </w:r>
    </w:p>
    <w:p w:rsidR="006E08E5" w:rsidRPr="002C743A" w:rsidRDefault="006E08E5" w:rsidP="002C743A">
      <w:pPr>
        <w:adjustRightInd w:val="0"/>
        <w:snapToGrid w:val="0"/>
        <w:spacing w:line="360" w:lineRule="exact"/>
        <w:rPr>
          <w:rFonts w:ascii="黑体" w:eastAsia="黑体" w:hAnsi="黑体" w:cs="Arial"/>
          <w:bCs/>
          <w:sz w:val="21"/>
          <w:szCs w:val="21"/>
        </w:rPr>
      </w:pPr>
      <w:r w:rsidRPr="002C743A">
        <w:rPr>
          <w:rFonts w:ascii="黑体" w:eastAsia="黑体" w:hAnsi="黑体" w:cs="Arial" w:hint="eastAsia"/>
          <w:bCs/>
          <w:sz w:val="21"/>
          <w:szCs w:val="21"/>
        </w:rPr>
        <w:t>一、研究生导师“导学思政”的概念</w:t>
      </w:r>
    </w:p>
    <w:p w:rsidR="006E08E5" w:rsidRPr="00537444" w:rsidRDefault="006E08E5" w:rsidP="002C743A">
      <w:pPr>
        <w:adjustRightInd w:val="0"/>
        <w:snapToGrid w:val="0"/>
        <w:spacing w:line="360" w:lineRule="exact"/>
        <w:ind w:firstLineChars="200" w:firstLine="420"/>
        <w:rPr>
          <w:rFonts w:ascii="仿宋" w:eastAsia="仿宋" w:hAnsi="仿宋"/>
          <w:sz w:val="21"/>
          <w:szCs w:val="21"/>
        </w:rPr>
      </w:pPr>
      <w:r w:rsidRPr="00537444">
        <w:rPr>
          <w:rFonts w:ascii="宋体" w:eastAsia="宋体" w:hAnsi="宋体" w:hint="eastAsia"/>
          <w:color w:val="000000" w:themeColor="text1"/>
          <w:sz w:val="21"/>
          <w:szCs w:val="21"/>
        </w:rPr>
        <w:t>研究生导师“导学思政”是指导师依托研究生教育导学活动开展思想政治教育，是研究生导师落实立德树人根本任务和培养第一责任人的必然选择和实践路径。</w:t>
      </w:r>
      <w:r w:rsidR="006664AA" w:rsidRPr="00537444">
        <w:rPr>
          <w:rFonts w:ascii="宋体" w:eastAsia="宋体" w:hAnsi="宋体" w:cs="宋体"/>
          <w:color w:val="231F20"/>
          <w:kern w:val="0"/>
          <w:sz w:val="21"/>
          <w:szCs w:val="21"/>
          <w:vertAlign w:val="superscript"/>
        </w:rPr>
        <w:t>[1]</w:t>
      </w:r>
      <w:r w:rsidRPr="00537444">
        <w:rPr>
          <w:rFonts w:ascii="宋体" w:eastAsia="宋体" w:hAnsi="宋体" w:hint="eastAsia"/>
          <w:sz w:val="21"/>
          <w:szCs w:val="21"/>
        </w:rPr>
        <w:t>其基本内涵是：研究生导师为落实研究生教育立德树人根本任务，积极践行习近平总书记“四有”好老师和“四个引路人”的期望和要求，充分挖掘导学活动和导学互动中内在的思想政治教育元素，将思想政治教育有机融入课堂教学、开题报告等导学活动全过程，在导学互动中春风化雨、润物无声地融入思想引领、价值塑造和品格养成，实现研究生思想政治教育的目标。研究生导师“导学思政”实现了研究生思想政治工作和导学活动的有效协同，从而推进导师作为研究生培养第一责任人的思政育人职能的内容拓展、方法创新和路径延伸</w:t>
      </w:r>
      <w:r w:rsidRPr="00537444">
        <w:rPr>
          <w:rFonts w:ascii="仿宋" w:eastAsia="仿宋" w:hAnsi="仿宋" w:hint="eastAsia"/>
          <w:sz w:val="21"/>
          <w:szCs w:val="21"/>
        </w:rPr>
        <w:t>。</w:t>
      </w:r>
    </w:p>
    <w:p w:rsidR="00E25041" w:rsidRPr="002C743A" w:rsidRDefault="006E08E5" w:rsidP="002C743A">
      <w:pPr>
        <w:adjustRightInd w:val="0"/>
        <w:snapToGrid w:val="0"/>
        <w:spacing w:line="360" w:lineRule="exact"/>
        <w:rPr>
          <w:rFonts w:ascii="黑体" w:eastAsia="黑体" w:hAnsi="黑体" w:cs="Arial"/>
          <w:bCs/>
          <w:sz w:val="21"/>
          <w:szCs w:val="21"/>
        </w:rPr>
      </w:pPr>
      <w:r w:rsidRPr="002C743A">
        <w:rPr>
          <w:rFonts w:ascii="黑体" w:eastAsia="黑体" w:hAnsi="黑体" w:cs="Arial" w:hint="eastAsia"/>
          <w:bCs/>
          <w:sz w:val="21"/>
          <w:szCs w:val="21"/>
        </w:rPr>
        <w:t>二</w:t>
      </w:r>
      <w:r w:rsidR="00E25041" w:rsidRPr="002C743A">
        <w:rPr>
          <w:rFonts w:ascii="黑体" w:eastAsia="黑体" w:hAnsi="黑体" w:cs="Arial" w:hint="eastAsia"/>
          <w:bCs/>
          <w:sz w:val="21"/>
          <w:szCs w:val="21"/>
        </w:rPr>
        <w:t>、</w:t>
      </w:r>
      <w:r w:rsidR="002D4D3E" w:rsidRPr="002C743A">
        <w:rPr>
          <w:rFonts w:ascii="黑体" w:eastAsia="黑体" w:hAnsi="黑体" w:cs="Arial" w:hint="eastAsia"/>
          <w:bCs/>
          <w:sz w:val="21"/>
          <w:szCs w:val="21"/>
        </w:rPr>
        <w:t>研究生导师“导学思政”的</w:t>
      </w:r>
      <w:r w:rsidR="00E25041" w:rsidRPr="002C743A">
        <w:rPr>
          <w:rFonts w:ascii="黑体" w:eastAsia="黑体" w:hAnsi="黑体" w:cs="Arial" w:hint="eastAsia"/>
          <w:bCs/>
          <w:sz w:val="21"/>
          <w:szCs w:val="21"/>
        </w:rPr>
        <w:t>意义</w:t>
      </w:r>
    </w:p>
    <w:p w:rsidR="00601905" w:rsidRPr="00537444" w:rsidRDefault="00601905" w:rsidP="002C743A">
      <w:pPr>
        <w:adjustRightInd w:val="0"/>
        <w:snapToGrid w:val="0"/>
        <w:spacing w:line="360" w:lineRule="exact"/>
        <w:rPr>
          <w:rFonts w:ascii="宋体" w:eastAsia="宋体" w:hAnsi="宋体"/>
          <w:sz w:val="21"/>
          <w:szCs w:val="21"/>
        </w:rPr>
      </w:pPr>
      <w:r w:rsidRPr="00537444">
        <w:rPr>
          <w:rFonts w:ascii="宋体" w:eastAsia="宋体" w:hAnsi="宋体" w:hint="eastAsia"/>
          <w:sz w:val="21"/>
          <w:szCs w:val="21"/>
        </w:rPr>
        <w:lastRenderedPageBreak/>
        <w:t xml:space="preserve">    </w:t>
      </w:r>
      <w:r w:rsidR="002D4D3E" w:rsidRPr="00537444">
        <w:rPr>
          <w:rFonts w:ascii="宋体" w:eastAsia="宋体" w:hAnsi="宋体" w:hint="eastAsia"/>
          <w:sz w:val="21"/>
          <w:szCs w:val="21"/>
        </w:rPr>
        <w:t>研究生导师“导学思政”不同于党政干部思政、辅导员思政、“两课”思政等传统的高校思政，也不同于近几年</w:t>
      </w:r>
      <w:r w:rsidR="00345C79" w:rsidRPr="00537444">
        <w:rPr>
          <w:rFonts w:ascii="宋体" w:eastAsia="宋体" w:hAnsi="宋体" w:hint="eastAsia"/>
          <w:sz w:val="21"/>
          <w:szCs w:val="21"/>
        </w:rPr>
        <w:t>兴起</w:t>
      </w:r>
      <w:r w:rsidR="00662C89" w:rsidRPr="00537444">
        <w:rPr>
          <w:rFonts w:ascii="宋体" w:eastAsia="宋体" w:hAnsi="宋体" w:hint="eastAsia"/>
          <w:sz w:val="21"/>
          <w:szCs w:val="21"/>
        </w:rPr>
        <w:t>、发挥专业课育人功能</w:t>
      </w:r>
      <w:r w:rsidR="002D4D3E" w:rsidRPr="00537444">
        <w:rPr>
          <w:rFonts w:ascii="宋体" w:eastAsia="宋体" w:hAnsi="宋体" w:hint="eastAsia"/>
          <w:sz w:val="21"/>
          <w:szCs w:val="21"/>
        </w:rPr>
        <w:t>的课程思政，</w:t>
      </w:r>
      <w:r w:rsidR="00662C89" w:rsidRPr="00537444">
        <w:rPr>
          <w:rFonts w:ascii="宋体" w:eastAsia="宋体" w:hAnsi="宋体" w:hint="eastAsia"/>
          <w:sz w:val="21"/>
          <w:szCs w:val="21"/>
        </w:rPr>
        <w:t>而是在研究生这一高层次创新人才培养中</w:t>
      </w:r>
      <w:r w:rsidR="00345C79" w:rsidRPr="00537444">
        <w:rPr>
          <w:rFonts w:ascii="宋体" w:eastAsia="宋体" w:hAnsi="宋体" w:hint="eastAsia"/>
          <w:sz w:val="21"/>
          <w:szCs w:val="21"/>
        </w:rPr>
        <w:t>由导师主导</w:t>
      </w:r>
      <w:r w:rsidR="00662C89" w:rsidRPr="00537444">
        <w:rPr>
          <w:rFonts w:ascii="宋体" w:eastAsia="宋体" w:hAnsi="宋体" w:hint="eastAsia"/>
          <w:sz w:val="21"/>
          <w:szCs w:val="21"/>
        </w:rPr>
        <w:t>的思想政治教育</w:t>
      </w:r>
      <w:r w:rsidR="00345C79" w:rsidRPr="00537444">
        <w:rPr>
          <w:rFonts w:ascii="宋体" w:eastAsia="宋体" w:hAnsi="宋体" w:hint="eastAsia"/>
          <w:sz w:val="21"/>
          <w:szCs w:val="21"/>
        </w:rPr>
        <w:t>，还未成为高校思政研究的热点，也没有成熟的导学思政</w:t>
      </w:r>
      <w:r w:rsidR="005F2369" w:rsidRPr="00537444">
        <w:rPr>
          <w:rFonts w:ascii="宋体" w:eastAsia="宋体" w:hAnsi="宋体" w:hint="eastAsia"/>
          <w:sz w:val="21"/>
          <w:szCs w:val="21"/>
        </w:rPr>
        <w:t>经验可供借鉴</w:t>
      </w:r>
      <w:r w:rsidR="00662C89" w:rsidRPr="00537444">
        <w:rPr>
          <w:rFonts w:ascii="宋体" w:eastAsia="宋体" w:hAnsi="宋体" w:hint="eastAsia"/>
          <w:sz w:val="21"/>
          <w:szCs w:val="21"/>
        </w:rPr>
        <w:t>。</w:t>
      </w:r>
      <w:r w:rsidR="005F2369" w:rsidRPr="00537444">
        <w:rPr>
          <w:rFonts w:ascii="宋体" w:eastAsia="宋体" w:hAnsi="宋体" w:hint="eastAsia"/>
          <w:sz w:val="21"/>
          <w:szCs w:val="21"/>
        </w:rPr>
        <w:t>从理论上看，</w:t>
      </w:r>
      <w:r w:rsidRPr="00537444">
        <w:rPr>
          <w:rFonts w:ascii="宋体" w:eastAsia="宋体" w:hAnsi="宋体" w:hint="eastAsia"/>
          <w:sz w:val="21"/>
          <w:szCs w:val="21"/>
        </w:rPr>
        <w:t>研究生导师“导学思政”既要结合研究生导师“导学思政”主体的“研究性”、“创造性”和“国民教育最高层次”等特征开展导学</w:t>
      </w:r>
      <w:r w:rsidR="00D56A3E" w:rsidRPr="00537444">
        <w:rPr>
          <w:rFonts w:ascii="宋体" w:eastAsia="宋体" w:hAnsi="宋体" w:hint="eastAsia"/>
          <w:sz w:val="21"/>
          <w:szCs w:val="21"/>
        </w:rPr>
        <w:t>育人研究</w:t>
      </w:r>
      <w:r w:rsidRPr="00537444">
        <w:rPr>
          <w:rFonts w:ascii="宋体" w:eastAsia="宋体" w:hAnsi="宋体" w:hint="eastAsia"/>
          <w:sz w:val="21"/>
          <w:szCs w:val="21"/>
        </w:rPr>
        <w:t>；又要应用思想政治教育的理论方法进行“思想引领”、“凝神铸魂”、“价值塑造”等立德育人实践</w:t>
      </w:r>
      <w:r w:rsidR="00D56A3E" w:rsidRPr="00537444">
        <w:rPr>
          <w:rFonts w:ascii="宋体" w:eastAsia="宋体" w:hAnsi="宋体" w:hint="eastAsia"/>
          <w:sz w:val="21"/>
          <w:szCs w:val="21"/>
        </w:rPr>
        <w:t>探索</w:t>
      </w:r>
      <w:r w:rsidRPr="00537444">
        <w:rPr>
          <w:rFonts w:ascii="宋体" w:eastAsia="宋体" w:hAnsi="宋体" w:hint="eastAsia"/>
          <w:sz w:val="21"/>
          <w:szCs w:val="21"/>
        </w:rPr>
        <w:t>。本</w:t>
      </w:r>
      <w:r w:rsidR="005F2369" w:rsidRPr="00537444">
        <w:rPr>
          <w:rFonts w:ascii="宋体" w:eastAsia="宋体" w:hAnsi="宋体" w:hint="eastAsia"/>
          <w:sz w:val="21"/>
          <w:szCs w:val="21"/>
        </w:rPr>
        <w:t>文</w:t>
      </w:r>
      <w:r w:rsidRPr="00537444">
        <w:rPr>
          <w:rFonts w:ascii="宋体" w:eastAsia="宋体" w:hAnsi="宋体" w:hint="eastAsia"/>
          <w:sz w:val="21"/>
          <w:szCs w:val="21"/>
        </w:rPr>
        <w:t>提出的“四维融合”育人理念</w:t>
      </w:r>
      <w:r w:rsidR="00D56A3E" w:rsidRPr="00537444">
        <w:rPr>
          <w:rFonts w:ascii="宋体" w:eastAsia="宋体" w:hAnsi="宋体" w:hint="eastAsia"/>
          <w:sz w:val="21"/>
          <w:szCs w:val="21"/>
        </w:rPr>
        <w:t>、</w:t>
      </w:r>
      <w:r w:rsidRPr="00537444">
        <w:rPr>
          <w:rFonts w:ascii="宋体" w:eastAsia="宋体" w:hAnsi="宋体" w:hint="eastAsia"/>
          <w:sz w:val="21"/>
          <w:szCs w:val="21"/>
        </w:rPr>
        <w:t>“导学共同体”思政育人模式等系列观点和对策建议，对发展和完善我国高等教育的理论体系和高校思想政治教育的理论体系具有重要的参考价值。</w:t>
      </w:r>
      <w:r w:rsidR="005F2369" w:rsidRPr="00537444">
        <w:rPr>
          <w:rFonts w:ascii="宋体" w:eastAsia="宋体" w:hAnsi="宋体" w:hint="eastAsia"/>
          <w:sz w:val="21"/>
          <w:szCs w:val="21"/>
        </w:rPr>
        <w:t>从实践上看，</w:t>
      </w:r>
      <w:r w:rsidRPr="00537444">
        <w:rPr>
          <w:rFonts w:ascii="宋体" w:eastAsia="宋体" w:hAnsi="宋体" w:hint="eastAsia"/>
          <w:sz w:val="21"/>
          <w:szCs w:val="21"/>
        </w:rPr>
        <w:t>本</w:t>
      </w:r>
      <w:r w:rsidR="005F2369" w:rsidRPr="00537444">
        <w:rPr>
          <w:rFonts w:ascii="宋体" w:eastAsia="宋体" w:hAnsi="宋体" w:hint="eastAsia"/>
          <w:sz w:val="21"/>
          <w:szCs w:val="21"/>
        </w:rPr>
        <w:t>文</w:t>
      </w:r>
      <w:r w:rsidRPr="00537444">
        <w:rPr>
          <w:rFonts w:ascii="宋体" w:eastAsia="宋体" w:hAnsi="宋体" w:hint="eastAsia"/>
          <w:sz w:val="21"/>
          <w:szCs w:val="21"/>
        </w:rPr>
        <w:t>提出的优化研究生导师“导学思政”工作的对策建议，助力我国在人才竞争、产业竞争、科技竞争和综合国力竞争中获得优势地位，为我国突破“卡脖子”关键核心技术、实现经济</w:t>
      </w:r>
      <w:r w:rsidR="00ED327D" w:rsidRPr="00537444">
        <w:rPr>
          <w:rFonts w:ascii="宋体" w:eastAsia="宋体" w:hAnsi="宋体" w:hint="eastAsia"/>
          <w:sz w:val="21"/>
          <w:szCs w:val="21"/>
        </w:rPr>
        <w:t>高质量发展</w:t>
      </w:r>
      <w:r w:rsidRPr="00537444">
        <w:rPr>
          <w:rFonts w:ascii="宋体" w:eastAsia="宋体" w:hAnsi="宋体" w:hint="eastAsia"/>
          <w:sz w:val="21"/>
          <w:szCs w:val="21"/>
        </w:rPr>
        <w:t>提供人力资源支撑和智力贡献。</w:t>
      </w:r>
    </w:p>
    <w:p w:rsidR="00E25041" w:rsidRPr="002C743A" w:rsidRDefault="00C66572" w:rsidP="002C743A">
      <w:pPr>
        <w:adjustRightInd w:val="0"/>
        <w:snapToGrid w:val="0"/>
        <w:spacing w:line="360" w:lineRule="exact"/>
        <w:rPr>
          <w:rFonts w:ascii="黑体" w:eastAsia="黑体" w:hAnsi="黑体" w:cs="Arial"/>
          <w:bCs/>
          <w:sz w:val="21"/>
          <w:szCs w:val="21"/>
        </w:rPr>
      </w:pPr>
      <w:r w:rsidRPr="002C743A">
        <w:rPr>
          <w:rFonts w:ascii="黑体" w:eastAsia="黑体" w:hAnsi="黑体" w:cs="Arial" w:hint="eastAsia"/>
          <w:bCs/>
          <w:sz w:val="21"/>
          <w:szCs w:val="21"/>
        </w:rPr>
        <w:t>三</w:t>
      </w:r>
      <w:r w:rsidR="00E25041" w:rsidRPr="002C743A">
        <w:rPr>
          <w:rFonts w:ascii="黑体" w:eastAsia="黑体" w:hAnsi="黑体" w:cs="Arial" w:hint="eastAsia"/>
          <w:bCs/>
          <w:sz w:val="21"/>
          <w:szCs w:val="21"/>
        </w:rPr>
        <w:t>、</w:t>
      </w:r>
      <w:r w:rsidR="003B171D" w:rsidRPr="002C743A">
        <w:rPr>
          <w:rFonts w:ascii="黑体" w:eastAsia="黑体" w:hAnsi="黑体" w:cs="Arial" w:hint="eastAsia"/>
          <w:bCs/>
          <w:sz w:val="21"/>
          <w:szCs w:val="21"/>
        </w:rPr>
        <w:t>研究生导师“导学思政”现状分析</w:t>
      </w:r>
    </w:p>
    <w:p w:rsidR="00D10F54" w:rsidRPr="00537444" w:rsidRDefault="00D10F54" w:rsidP="002C743A">
      <w:pPr>
        <w:adjustRightInd w:val="0"/>
        <w:snapToGrid w:val="0"/>
        <w:spacing w:line="360" w:lineRule="exact"/>
        <w:rPr>
          <w:rFonts w:ascii="宋体" w:eastAsia="宋体" w:hAnsi="宋体"/>
          <w:b/>
          <w:sz w:val="21"/>
          <w:szCs w:val="21"/>
        </w:rPr>
      </w:pPr>
      <w:r w:rsidRPr="00537444">
        <w:rPr>
          <w:rFonts w:ascii="宋体" w:eastAsia="宋体" w:hAnsi="宋体" w:hint="eastAsia"/>
          <w:b/>
          <w:sz w:val="21"/>
          <w:szCs w:val="21"/>
        </w:rPr>
        <w:t>（</w:t>
      </w:r>
      <w:r w:rsidR="00C66572" w:rsidRPr="00537444">
        <w:rPr>
          <w:rFonts w:ascii="宋体" w:eastAsia="宋体" w:hAnsi="宋体" w:hint="eastAsia"/>
          <w:b/>
          <w:sz w:val="21"/>
          <w:szCs w:val="21"/>
        </w:rPr>
        <w:t>一</w:t>
      </w:r>
      <w:r w:rsidRPr="00537444">
        <w:rPr>
          <w:rFonts w:ascii="宋体" w:eastAsia="宋体" w:hAnsi="宋体" w:hint="eastAsia"/>
          <w:b/>
          <w:sz w:val="21"/>
          <w:szCs w:val="21"/>
        </w:rPr>
        <w:t>）研究生导师“导学思政”工作存在的问题分析</w:t>
      </w:r>
    </w:p>
    <w:p w:rsidR="00F82CA5" w:rsidRPr="00537444" w:rsidRDefault="00F82CA5" w:rsidP="002C743A">
      <w:pPr>
        <w:adjustRightInd w:val="0"/>
        <w:snapToGrid w:val="0"/>
        <w:spacing w:line="360" w:lineRule="exact"/>
        <w:ind w:firstLineChars="200" w:firstLine="420"/>
        <w:rPr>
          <w:rFonts w:ascii="宋体" w:eastAsia="宋体" w:hAnsi="宋体"/>
          <w:sz w:val="21"/>
          <w:szCs w:val="21"/>
        </w:rPr>
      </w:pPr>
      <w:r w:rsidRPr="00537444">
        <w:rPr>
          <w:rFonts w:ascii="宋体" w:eastAsia="宋体" w:hAnsi="宋体" w:hint="eastAsia"/>
          <w:sz w:val="21"/>
          <w:szCs w:val="21"/>
        </w:rPr>
        <w:t>2018年1月，教育部印发（教研〔2018〕1号）《关于全面落实研究生导师立德树人职责的意见》(以下简称《意见》)，指出研究生导师是研究生培养第一责任人。2020年10月，教育部出台了（教研〔2020〕12号）《研究生导师指导行为准则》(以下简称《准则》)，要求研究生导师强化对研究生的思想政治教育，既做学业导师又做人生导师。长期以来，广大研究生导师立德修身、严谨治学、潜心育人，为实施科教兴国战略、人才强国战略、创新驱动发展战略培养了大批高层次创新人才，作出了重大贡献，但个别高校、少数研究生导师在指导研究生工作中还存在诸方面不足。经过课题组文献梳理、研究生教育政策制度分析、问卷调查和访谈交流，课题组研究发现研究生导师“导学思政”工作存在的问题主要表现为以下四方面问题</w:t>
      </w:r>
      <w:r w:rsidR="00263BEA" w:rsidRPr="00537444">
        <w:rPr>
          <w:rFonts w:ascii="宋体" w:eastAsia="宋体" w:hAnsi="宋体" w:cs="宋体"/>
          <w:color w:val="231F20"/>
          <w:kern w:val="0"/>
          <w:sz w:val="21"/>
          <w:szCs w:val="21"/>
          <w:vertAlign w:val="superscript"/>
        </w:rPr>
        <w:t>[</w:t>
      </w:r>
      <w:r w:rsidR="00263BEA" w:rsidRPr="00537444">
        <w:rPr>
          <w:rFonts w:ascii="宋体" w:eastAsia="宋体" w:hAnsi="宋体" w:cs="宋体" w:hint="eastAsia"/>
          <w:color w:val="231F20"/>
          <w:kern w:val="0"/>
          <w:sz w:val="21"/>
          <w:szCs w:val="21"/>
          <w:vertAlign w:val="superscript"/>
        </w:rPr>
        <w:t>2</w:t>
      </w:r>
      <w:r w:rsidR="00263BEA" w:rsidRPr="00537444">
        <w:rPr>
          <w:rFonts w:ascii="宋体" w:eastAsia="宋体" w:hAnsi="宋体" w:cs="宋体"/>
          <w:color w:val="231F20"/>
          <w:kern w:val="0"/>
          <w:sz w:val="21"/>
          <w:szCs w:val="21"/>
          <w:vertAlign w:val="superscript"/>
        </w:rPr>
        <w:t>]</w:t>
      </w:r>
      <w:r w:rsidR="00263BEA" w:rsidRPr="00537444">
        <w:rPr>
          <w:rFonts w:ascii="宋体" w:eastAsia="宋体" w:hAnsi="宋体" w:hint="eastAsia"/>
          <w:sz w:val="21"/>
          <w:szCs w:val="21"/>
        </w:rPr>
        <w:t>:</w:t>
      </w:r>
    </w:p>
    <w:p w:rsidR="00F82CA5" w:rsidRPr="00537444" w:rsidRDefault="00F82CA5" w:rsidP="002C743A">
      <w:pPr>
        <w:adjustRightInd w:val="0"/>
        <w:snapToGrid w:val="0"/>
        <w:spacing w:line="360" w:lineRule="exact"/>
        <w:ind w:firstLineChars="200" w:firstLine="420"/>
        <w:rPr>
          <w:rFonts w:ascii="宋体" w:eastAsia="宋体" w:hAnsi="宋体"/>
          <w:sz w:val="21"/>
          <w:szCs w:val="21"/>
        </w:rPr>
      </w:pPr>
      <w:r w:rsidRPr="00537444">
        <w:rPr>
          <w:rFonts w:ascii="宋体" w:eastAsia="宋体" w:hAnsi="宋体" w:hint="eastAsia"/>
          <w:sz w:val="21"/>
          <w:szCs w:val="21"/>
        </w:rPr>
        <w:t>第一，少数研究生导师对立德树人职责意识还不强。部分研究生导师错误地认为研究生的身心健康、奖励资助以及社会实践等培养环节与自己无关，属于党政管理干部、辅导员、班主任等专职思政工作队伍专有职责，忽视了立德树人、三全育人的要求。</w:t>
      </w:r>
    </w:p>
    <w:p w:rsidR="00F82CA5" w:rsidRPr="00537444" w:rsidRDefault="00F82CA5" w:rsidP="002C743A">
      <w:pPr>
        <w:adjustRightInd w:val="0"/>
        <w:snapToGrid w:val="0"/>
        <w:spacing w:line="360" w:lineRule="exact"/>
        <w:ind w:firstLineChars="200" w:firstLine="420"/>
        <w:rPr>
          <w:rFonts w:ascii="宋体" w:eastAsia="宋体" w:hAnsi="宋体"/>
          <w:sz w:val="21"/>
          <w:szCs w:val="21"/>
        </w:rPr>
      </w:pPr>
      <w:r w:rsidRPr="00537444">
        <w:rPr>
          <w:rFonts w:ascii="宋体" w:eastAsia="宋体" w:hAnsi="宋体" w:hint="eastAsia"/>
          <w:sz w:val="21"/>
          <w:szCs w:val="21"/>
        </w:rPr>
        <w:t>第二，少数研究生导师教书与育人未能统一。2016年习近平总书记对教师提出了“四个”相统一的殷切希望。少数研究生导师在导学互动中重智育、轻德育，对研究生的课程、课题、论文等学业学习关注较多，对研究生锤炼品格、奉献祖国、家国情怀、集体精神的引导不足。</w:t>
      </w:r>
    </w:p>
    <w:p w:rsidR="00F82CA5" w:rsidRPr="00537444" w:rsidRDefault="00F82CA5" w:rsidP="002C743A">
      <w:pPr>
        <w:adjustRightInd w:val="0"/>
        <w:snapToGrid w:val="0"/>
        <w:spacing w:line="360" w:lineRule="exact"/>
        <w:ind w:firstLineChars="200" w:firstLine="420"/>
        <w:rPr>
          <w:rFonts w:ascii="宋体" w:eastAsia="宋体" w:hAnsi="宋体"/>
          <w:sz w:val="21"/>
          <w:szCs w:val="21"/>
        </w:rPr>
      </w:pPr>
      <w:r w:rsidRPr="00537444">
        <w:rPr>
          <w:rFonts w:ascii="宋体" w:eastAsia="宋体" w:hAnsi="宋体" w:hint="eastAsia"/>
          <w:sz w:val="21"/>
          <w:szCs w:val="21"/>
        </w:rPr>
        <w:t>第三，少数研究生导师导学思政能力还有待进一步提高。当前，</w:t>
      </w:r>
      <w:r w:rsidR="00827DBE" w:rsidRPr="00537444">
        <w:rPr>
          <w:rFonts w:ascii="宋体" w:eastAsia="宋体" w:hAnsi="宋体" w:hint="eastAsia"/>
          <w:sz w:val="21"/>
          <w:szCs w:val="21"/>
        </w:rPr>
        <w:t>互联网时代</w:t>
      </w:r>
      <w:r w:rsidRPr="00537444">
        <w:rPr>
          <w:rFonts w:ascii="宋体" w:eastAsia="宋体" w:hAnsi="宋体" w:hint="eastAsia"/>
          <w:sz w:val="21"/>
          <w:szCs w:val="21"/>
        </w:rPr>
        <w:t>以“零零”后群体为主</w:t>
      </w:r>
      <w:r w:rsidR="00827DBE" w:rsidRPr="00537444">
        <w:rPr>
          <w:rFonts w:ascii="宋体" w:eastAsia="宋体" w:hAnsi="宋体" w:hint="eastAsia"/>
          <w:sz w:val="21"/>
          <w:szCs w:val="21"/>
        </w:rPr>
        <w:t>体</w:t>
      </w:r>
      <w:r w:rsidRPr="00537444">
        <w:rPr>
          <w:rFonts w:ascii="宋体" w:eastAsia="宋体" w:hAnsi="宋体" w:hint="eastAsia"/>
          <w:sz w:val="21"/>
          <w:szCs w:val="21"/>
        </w:rPr>
        <w:t>的教育对象在研究生个体心理特征、爱好禀赋、思想观念等方面呈现出代际新特征。这些</w:t>
      </w:r>
      <w:r w:rsidR="00827DBE" w:rsidRPr="00537444">
        <w:rPr>
          <w:rFonts w:ascii="宋体" w:eastAsia="宋体" w:hAnsi="宋体" w:hint="eastAsia"/>
          <w:sz w:val="21"/>
          <w:szCs w:val="21"/>
        </w:rPr>
        <w:t>新要求、</w:t>
      </w:r>
      <w:r w:rsidRPr="00537444">
        <w:rPr>
          <w:rFonts w:ascii="宋体" w:eastAsia="宋体" w:hAnsi="宋体" w:hint="eastAsia"/>
          <w:sz w:val="21"/>
          <w:szCs w:val="21"/>
        </w:rPr>
        <w:t>新情况、新特征对研究生导师的素质和能力都提出了新要求、新挑战。</w:t>
      </w:r>
    </w:p>
    <w:p w:rsidR="00F82CA5" w:rsidRPr="00537444" w:rsidRDefault="00F82CA5" w:rsidP="002C743A">
      <w:pPr>
        <w:adjustRightInd w:val="0"/>
        <w:snapToGrid w:val="0"/>
        <w:spacing w:line="360" w:lineRule="exact"/>
        <w:ind w:firstLineChars="200" w:firstLine="420"/>
        <w:rPr>
          <w:rFonts w:ascii="仿宋" w:eastAsia="仿宋" w:hAnsi="仿宋"/>
          <w:sz w:val="21"/>
          <w:szCs w:val="21"/>
        </w:rPr>
      </w:pPr>
      <w:r w:rsidRPr="00537444">
        <w:rPr>
          <w:rFonts w:ascii="宋体" w:eastAsia="宋体" w:hAnsi="宋体" w:hint="eastAsia"/>
          <w:sz w:val="21"/>
          <w:szCs w:val="21"/>
        </w:rPr>
        <w:t>第四，少数研究生导师还存在师德失范的言行。2022年12月，教育部公开曝光第十一批7起违反</w:t>
      </w:r>
      <w:r w:rsidR="002C4244" w:rsidRPr="00537444">
        <w:rPr>
          <w:rFonts w:ascii="宋体" w:eastAsia="宋体" w:hAnsi="宋体" w:hint="eastAsia"/>
          <w:sz w:val="21"/>
          <w:szCs w:val="21"/>
        </w:rPr>
        <w:t>《准则》</w:t>
      </w:r>
      <w:r w:rsidRPr="00537444">
        <w:rPr>
          <w:rFonts w:ascii="宋体" w:eastAsia="宋体" w:hAnsi="宋体" w:hint="eastAsia"/>
          <w:sz w:val="21"/>
          <w:szCs w:val="21"/>
        </w:rPr>
        <w:t>典型案例。这些负面案例表明少数导师在导学工作中还存在违反《准则》的种种师德失范言行。</w:t>
      </w:r>
    </w:p>
    <w:p w:rsidR="007C2434" w:rsidRPr="00537444" w:rsidRDefault="007C2434" w:rsidP="002C743A">
      <w:pPr>
        <w:adjustRightInd w:val="0"/>
        <w:snapToGrid w:val="0"/>
        <w:spacing w:line="360" w:lineRule="exact"/>
        <w:rPr>
          <w:rFonts w:ascii="宋体" w:eastAsia="宋体" w:hAnsi="宋体"/>
          <w:b/>
          <w:sz w:val="21"/>
          <w:szCs w:val="21"/>
        </w:rPr>
      </w:pPr>
      <w:r w:rsidRPr="00537444">
        <w:rPr>
          <w:rFonts w:ascii="宋体" w:eastAsia="宋体" w:hAnsi="宋体" w:hint="eastAsia"/>
          <w:b/>
          <w:sz w:val="21"/>
          <w:szCs w:val="21"/>
        </w:rPr>
        <w:t>（</w:t>
      </w:r>
      <w:r w:rsidR="00C66572" w:rsidRPr="00537444">
        <w:rPr>
          <w:rFonts w:ascii="宋体" w:eastAsia="宋体" w:hAnsi="宋体" w:hint="eastAsia"/>
          <w:b/>
          <w:sz w:val="21"/>
          <w:szCs w:val="21"/>
        </w:rPr>
        <w:t>二</w:t>
      </w:r>
      <w:r w:rsidRPr="00537444">
        <w:rPr>
          <w:rFonts w:ascii="宋体" w:eastAsia="宋体" w:hAnsi="宋体" w:hint="eastAsia"/>
          <w:b/>
          <w:sz w:val="21"/>
          <w:szCs w:val="21"/>
        </w:rPr>
        <w:t>）研究生培养制度中存在的问题</w:t>
      </w:r>
    </w:p>
    <w:p w:rsidR="007C2434" w:rsidRPr="00537444" w:rsidRDefault="007C2434" w:rsidP="002C743A">
      <w:pPr>
        <w:adjustRightInd w:val="0"/>
        <w:snapToGrid w:val="0"/>
        <w:spacing w:line="360" w:lineRule="exact"/>
        <w:ind w:firstLineChars="200" w:firstLine="420"/>
        <w:rPr>
          <w:rFonts w:ascii="宋体" w:eastAsia="宋体" w:hAnsi="宋体"/>
          <w:sz w:val="21"/>
          <w:szCs w:val="21"/>
        </w:rPr>
      </w:pPr>
      <w:r w:rsidRPr="00537444">
        <w:rPr>
          <w:rFonts w:ascii="宋体" w:eastAsia="宋体" w:hAnsi="宋体" w:hint="eastAsia"/>
          <w:sz w:val="21"/>
          <w:szCs w:val="21"/>
        </w:rPr>
        <w:t>研究生导师“导学思政”是</w:t>
      </w:r>
      <w:r w:rsidR="00BD15A1" w:rsidRPr="00537444">
        <w:rPr>
          <w:rFonts w:ascii="宋体" w:eastAsia="宋体" w:hAnsi="宋体" w:hint="eastAsia"/>
          <w:sz w:val="21"/>
          <w:szCs w:val="21"/>
        </w:rPr>
        <w:t>高校</w:t>
      </w:r>
      <w:r w:rsidRPr="00537444">
        <w:rPr>
          <w:rFonts w:ascii="宋体" w:eastAsia="宋体" w:hAnsi="宋体" w:hint="eastAsia"/>
          <w:sz w:val="21"/>
          <w:szCs w:val="21"/>
        </w:rPr>
        <w:t>“三全育人”体系的重要组成部分，需要</w:t>
      </w:r>
      <w:r w:rsidR="00990D3A" w:rsidRPr="00537444">
        <w:rPr>
          <w:rFonts w:ascii="宋体" w:eastAsia="宋体" w:hAnsi="宋体" w:hint="eastAsia"/>
          <w:sz w:val="21"/>
          <w:szCs w:val="21"/>
        </w:rPr>
        <w:t>从规章制度的角度</w:t>
      </w:r>
      <w:r w:rsidRPr="00537444">
        <w:rPr>
          <w:rFonts w:ascii="宋体" w:eastAsia="宋体" w:hAnsi="宋体" w:hint="eastAsia"/>
          <w:sz w:val="21"/>
          <w:szCs w:val="21"/>
        </w:rPr>
        <w:t>系统思考、顶层设计、整体布局、统筹推进。当前，研究生导师“导学思政”在</w:t>
      </w:r>
      <w:r w:rsidR="00990D3A" w:rsidRPr="00537444">
        <w:rPr>
          <w:rFonts w:ascii="宋体" w:eastAsia="宋体" w:hAnsi="宋体" w:hint="eastAsia"/>
          <w:sz w:val="21"/>
          <w:szCs w:val="21"/>
        </w:rPr>
        <w:t>规章制度</w:t>
      </w:r>
      <w:r w:rsidRPr="00537444">
        <w:rPr>
          <w:rFonts w:ascii="宋体" w:eastAsia="宋体" w:hAnsi="宋体" w:hint="eastAsia"/>
          <w:sz w:val="21"/>
          <w:szCs w:val="21"/>
        </w:rPr>
        <w:t>中存在</w:t>
      </w:r>
      <w:r w:rsidR="00990D3A" w:rsidRPr="00537444">
        <w:rPr>
          <w:rFonts w:ascii="宋体" w:eastAsia="宋体" w:hAnsi="宋体" w:hint="eastAsia"/>
          <w:sz w:val="21"/>
          <w:szCs w:val="21"/>
        </w:rPr>
        <w:t>三个</w:t>
      </w:r>
      <w:r w:rsidRPr="00537444">
        <w:rPr>
          <w:rFonts w:ascii="宋体" w:eastAsia="宋体" w:hAnsi="宋体" w:hint="eastAsia"/>
          <w:sz w:val="21"/>
          <w:szCs w:val="21"/>
        </w:rPr>
        <w:t>问题</w:t>
      </w:r>
      <w:r w:rsidR="00BF5C36" w:rsidRPr="00537444">
        <w:rPr>
          <w:rFonts w:ascii="宋体" w:eastAsia="宋体" w:hAnsi="宋体" w:cs="宋体"/>
          <w:color w:val="231F20"/>
          <w:kern w:val="0"/>
          <w:sz w:val="21"/>
          <w:szCs w:val="21"/>
          <w:vertAlign w:val="superscript"/>
        </w:rPr>
        <w:t>[3]</w:t>
      </w:r>
      <w:r w:rsidR="0026429D" w:rsidRPr="00537444">
        <w:rPr>
          <w:rFonts w:ascii="宋体" w:eastAsia="宋体" w:hAnsi="宋体" w:cs="宋体"/>
          <w:color w:val="231F20"/>
          <w:kern w:val="0"/>
          <w:sz w:val="21"/>
          <w:szCs w:val="21"/>
          <w:vertAlign w:val="superscript"/>
        </w:rPr>
        <w:t xml:space="preserve"> [4]</w:t>
      </w:r>
      <w:r w:rsidR="00990D3A" w:rsidRPr="00537444">
        <w:rPr>
          <w:rFonts w:ascii="宋体" w:eastAsia="宋体" w:hAnsi="宋体" w:hint="eastAsia"/>
          <w:sz w:val="21"/>
          <w:szCs w:val="21"/>
        </w:rPr>
        <w:t>：</w:t>
      </w:r>
    </w:p>
    <w:p w:rsidR="007C2434" w:rsidRPr="00537444" w:rsidRDefault="007C2434" w:rsidP="002C743A">
      <w:pPr>
        <w:adjustRightInd w:val="0"/>
        <w:snapToGrid w:val="0"/>
        <w:spacing w:line="360" w:lineRule="exact"/>
        <w:ind w:firstLineChars="200" w:firstLine="420"/>
        <w:rPr>
          <w:rFonts w:ascii="宋体" w:eastAsia="宋体" w:hAnsi="宋体"/>
          <w:sz w:val="21"/>
          <w:szCs w:val="21"/>
        </w:rPr>
      </w:pPr>
      <w:r w:rsidRPr="00537444">
        <w:rPr>
          <w:rFonts w:ascii="宋体" w:eastAsia="宋体" w:hAnsi="宋体" w:hint="eastAsia"/>
          <w:sz w:val="21"/>
          <w:szCs w:val="21"/>
        </w:rPr>
        <w:t>第一，研究生招生选拔制度需进一步完善。当前的硕士研究生招生选拔制度，把课程考试成绩作为招生录取的主要选拔标准和硬条件，相对弱化了对考生政治品格、心理状况、创新能力、理想抱负、综合素质的评价。</w:t>
      </w:r>
    </w:p>
    <w:p w:rsidR="007C2434" w:rsidRPr="00537444" w:rsidRDefault="007C2434" w:rsidP="002C743A">
      <w:pPr>
        <w:adjustRightInd w:val="0"/>
        <w:snapToGrid w:val="0"/>
        <w:spacing w:line="360" w:lineRule="exact"/>
        <w:ind w:firstLineChars="200" w:firstLine="420"/>
        <w:rPr>
          <w:rFonts w:ascii="宋体" w:eastAsia="宋体" w:hAnsi="宋体"/>
          <w:sz w:val="21"/>
          <w:szCs w:val="21"/>
        </w:rPr>
      </w:pPr>
      <w:r w:rsidRPr="00537444">
        <w:rPr>
          <w:rFonts w:ascii="宋体" w:eastAsia="宋体" w:hAnsi="宋体" w:hint="eastAsia"/>
          <w:sz w:val="21"/>
          <w:szCs w:val="21"/>
        </w:rPr>
        <w:t>第二，研究生指导制度需进一步改进。当前，我国大多数研究生培养单位在研究生指导制度上实行的是单一导师指导制。单一导师指导制有如下</w:t>
      </w:r>
      <w:r w:rsidR="00340733" w:rsidRPr="00537444">
        <w:rPr>
          <w:rFonts w:ascii="宋体" w:eastAsia="宋体" w:hAnsi="宋体" w:hint="eastAsia"/>
          <w:sz w:val="21"/>
          <w:szCs w:val="21"/>
        </w:rPr>
        <w:t>问题</w:t>
      </w:r>
      <w:r w:rsidRPr="00537444">
        <w:rPr>
          <w:rFonts w:ascii="宋体" w:eastAsia="宋体" w:hAnsi="宋体" w:hint="eastAsia"/>
          <w:sz w:val="21"/>
          <w:szCs w:val="21"/>
        </w:rPr>
        <w:t>，一是单一导师知识、能力、精力有限与研究生培养</w:t>
      </w:r>
      <w:r w:rsidRPr="00537444">
        <w:rPr>
          <w:rFonts w:ascii="宋体" w:eastAsia="宋体" w:hAnsi="宋体" w:hint="eastAsia"/>
          <w:sz w:val="21"/>
          <w:szCs w:val="21"/>
        </w:rPr>
        <w:lastRenderedPageBreak/>
        <w:t>需要知识多元、学科交叉、优势互补的矛盾；二是，研究生和导师之间双向选择难以完美匹配，难以通过调整指导关系、更换导师等方式</w:t>
      </w:r>
      <w:r w:rsidR="00D94D44" w:rsidRPr="00537444">
        <w:rPr>
          <w:rFonts w:ascii="宋体" w:eastAsia="宋体" w:hAnsi="宋体" w:hint="eastAsia"/>
          <w:sz w:val="21"/>
          <w:szCs w:val="21"/>
        </w:rPr>
        <w:t>解决师生冲突</w:t>
      </w:r>
      <w:r w:rsidRPr="00537444">
        <w:rPr>
          <w:rFonts w:ascii="宋体" w:eastAsia="宋体" w:hAnsi="宋体" w:hint="eastAsia"/>
          <w:sz w:val="21"/>
          <w:szCs w:val="21"/>
        </w:rPr>
        <w:t>。</w:t>
      </w:r>
    </w:p>
    <w:p w:rsidR="007C2434" w:rsidRPr="00537444" w:rsidRDefault="007C2434" w:rsidP="002C743A">
      <w:pPr>
        <w:adjustRightInd w:val="0"/>
        <w:snapToGrid w:val="0"/>
        <w:spacing w:line="360" w:lineRule="exact"/>
        <w:ind w:firstLineChars="200" w:firstLine="420"/>
        <w:rPr>
          <w:rFonts w:ascii="仿宋" w:eastAsia="仿宋" w:hAnsi="仿宋"/>
          <w:sz w:val="21"/>
          <w:szCs w:val="21"/>
        </w:rPr>
      </w:pPr>
      <w:r w:rsidRPr="00537444">
        <w:rPr>
          <w:rFonts w:ascii="宋体" w:eastAsia="宋体" w:hAnsi="宋体" w:hint="eastAsia"/>
          <w:sz w:val="21"/>
          <w:szCs w:val="21"/>
        </w:rPr>
        <w:t>第三，研究生导师评价体系需进一步调整。当前部分</w:t>
      </w:r>
      <w:r w:rsidR="00EF457E" w:rsidRPr="00537444">
        <w:rPr>
          <w:rFonts w:ascii="宋体" w:eastAsia="宋体" w:hAnsi="宋体" w:hint="eastAsia"/>
          <w:sz w:val="21"/>
          <w:szCs w:val="21"/>
        </w:rPr>
        <w:t>高校</w:t>
      </w:r>
      <w:r w:rsidRPr="00537444">
        <w:rPr>
          <w:rFonts w:ascii="宋体" w:eastAsia="宋体" w:hAnsi="宋体" w:hint="eastAsia"/>
          <w:sz w:val="21"/>
          <w:szCs w:val="21"/>
        </w:rPr>
        <w:t>对研究生导师的评价存在重科研、轻育人的现象，过度重视课题、经费、论文等显性指标，忽视了对立德树人质量有重要影响的政治品格、敬业精神、精力投入等关键因素的深度考核。</w:t>
      </w:r>
    </w:p>
    <w:p w:rsidR="00745006" w:rsidRPr="002C743A" w:rsidRDefault="00C66572" w:rsidP="002C743A">
      <w:pPr>
        <w:adjustRightInd w:val="0"/>
        <w:snapToGrid w:val="0"/>
        <w:spacing w:line="360" w:lineRule="exact"/>
        <w:rPr>
          <w:rFonts w:ascii="黑体" w:eastAsia="黑体" w:hAnsi="黑体" w:cs="Arial"/>
          <w:bCs/>
          <w:sz w:val="21"/>
          <w:szCs w:val="21"/>
        </w:rPr>
      </w:pPr>
      <w:r w:rsidRPr="002C743A">
        <w:rPr>
          <w:rFonts w:ascii="黑体" w:eastAsia="黑体" w:hAnsi="黑体" w:cs="Arial" w:hint="eastAsia"/>
          <w:bCs/>
          <w:sz w:val="21"/>
          <w:szCs w:val="21"/>
        </w:rPr>
        <w:t>四</w:t>
      </w:r>
      <w:r w:rsidR="00745006" w:rsidRPr="002C743A">
        <w:rPr>
          <w:rFonts w:ascii="黑体" w:eastAsia="黑体" w:hAnsi="黑体" w:cs="Arial" w:hint="eastAsia"/>
          <w:bCs/>
          <w:sz w:val="21"/>
          <w:szCs w:val="21"/>
        </w:rPr>
        <w:t>、导师维度的“导学思政”育人机制优化设计</w:t>
      </w:r>
    </w:p>
    <w:p w:rsidR="003203D6" w:rsidRPr="00537444" w:rsidRDefault="003419ED" w:rsidP="002C743A">
      <w:pPr>
        <w:adjustRightInd w:val="0"/>
        <w:snapToGrid w:val="0"/>
        <w:spacing w:line="360" w:lineRule="exact"/>
        <w:ind w:firstLineChars="200" w:firstLine="420"/>
        <w:rPr>
          <w:rFonts w:ascii="仿宋" w:eastAsia="仿宋" w:hAnsi="仿宋"/>
          <w:sz w:val="21"/>
          <w:szCs w:val="21"/>
        </w:rPr>
      </w:pPr>
      <w:r w:rsidRPr="00537444">
        <w:rPr>
          <w:rFonts w:ascii="宋体" w:eastAsia="宋体" w:hAnsi="宋体" w:hint="eastAsia"/>
          <w:sz w:val="21"/>
          <w:szCs w:val="21"/>
        </w:rPr>
        <w:t>根据上文的概念界定、政策解读和问题分析，本文</w:t>
      </w:r>
      <w:r w:rsidR="0047782C" w:rsidRPr="00537444">
        <w:rPr>
          <w:rFonts w:ascii="宋体" w:eastAsia="宋体" w:hAnsi="宋体" w:hint="eastAsia"/>
          <w:sz w:val="21"/>
          <w:szCs w:val="21"/>
        </w:rPr>
        <w:t>提出了由</w:t>
      </w:r>
      <w:r w:rsidR="00AF3DF3" w:rsidRPr="00537444">
        <w:rPr>
          <w:rFonts w:ascii="宋体" w:eastAsia="宋体" w:hAnsi="宋体" w:hint="eastAsia"/>
          <w:sz w:val="21"/>
          <w:szCs w:val="21"/>
        </w:rPr>
        <w:t>育人理念、实施路径、责任落实机制、制度保障机制和模式构建等</w:t>
      </w:r>
      <w:r w:rsidR="0047782C" w:rsidRPr="00537444">
        <w:rPr>
          <w:rFonts w:ascii="宋体" w:eastAsia="宋体" w:hAnsi="宋体" w:hint="eastAsia"/>
          <w:sz w:val="21"/>
          <w:szCs w:val="21"/>
        </w:rPr>
        <w:t>要素组成的研究生导师“导学思政”育人机制。育人理念指</w:t>
      </w:r>
      <w:r w:rsidR="00BA705D" w:rsidRPr="00537444">
        <w:rPr>
          <w:rFonts w:ascii="宋体" w:eastAsia="宋体" w:hAnsi="宋体" w:hint="eastAsia"/>
          <w:sz w:val="21"/>
          <w:szCs w:val="21"/>
        </w:rPr>
        <w:t>研究生导师</w:t>
      </w:r>
      <w:r w:rsidR="0047782C" w:rsidRPr="00537444">
        <w:rPr>
          <w:rFonts w:ascii="宋体" w:eastAsia="宋体" w:hAnsi="宋体" w:hint="eastAsia"/>
          <w:sz w:val="21"/>
          <w:szCs w:val="21"/>
        </w:rPr>
        <w:t>树立价值塑造、知识传授、素质提升、能力培养的“四维融合”育人理念；实施路径即</w:t>
      </w:r>
      <w:r w:rsidR="00BA705D" w:rsidRPr="00537444">
        <w:rPr>
          <w:rFonts w:ascii="宋体" w:eastAsia="宋体" w:hAnsi="宋体" w:hint="eastAsia"/>
          <w:sz w:val="21"/>
          <w:szCs w:val="21"/>
        </w:rPr>
        <w:t>研究生导师</w:t>
      </w:r>
      <w:r w:rsidR="0047782C" w:rsidRPr="00537444">
        <w:rPr>
          <w:rFonts w:ascii="宋体" w:eastAsia="宋体" w:hAnsi="宋体" w:hint="eastAsia"/>
          <w:sz w:val="21"/>
          <w:szCs w:val="21"/>
        </w:rPr>
        <w:t>将思想政治教育结构化嵌入导学活动中；责任落实机制即结合四个类别、三十种导学活动</w:t>
      </w:r>
      <w:r w:rsidR="00BA705D" w:rsidRPr="00537444">
        <w:rPr>
          <w:rFonts w:ascii="宋体" w:eastAsia="宋体" w:hAnsi="宋体" w:hint="eastAsia"/>
          <w:sz w:val="21"/>
          <w:szCs w:val="21"/>
        </w:rPr>
        <w:t>落实导师维度的“导学思政”职责；</w:t>
      </w:r>
      <w:r w:rsidR="0047782C" w:rsidRPr="00537444">
        <w:rPr>
          <w:rFonts w:ascii="宋体" w:eastAsia="宋体" w:hAnsi="宋体" w:hint="eastAsia"/>
          <w:sz w:val="21"/>
          <w:szCs w:val="21"/>
        </w:rPr>
        <w:t>制度保障机制</w:t>
      </w:r>
      <w:r w:rsidR="00ED5AB2" w:rsidRPr="00537444">
        <w:rPr>
          <w:rFonts w:ascii="宋体" w:eastAsia="宋体" w:hAnsi="宋体" w:hint="eastAsia"/>
          <w:sz w:val="21"/>
          <w:szCs w:val="21"/>
        </w:rPr>
        <w:t>包括</w:t>
      </w:r>
      <w:r w:rsidR="00BA705D" w:rsidRPr="00537444">
        <w:rPr>
          <w:rFonts w:ascii="宋体" w:eastAsia="宋体" w:hAnsi="宋体" w:hint="eastAsia"/>
          <w:sz w:val="21"/>
          <w:szCs w:val="21"/>
        </w:rPr>
        <w:t>制度建设维度的组织领导、制度</w:t>
      </w:r>
      <w:r w:rsidR="00ED5AB2" w:rsidRPr="00537444">
        <w:rPr>
          <w:rFonts w:ascii="宋体" w:eastAsia="宋体" w:hAnsi="宋体" w:hint="eastAsia"/>
          <w:sz w:val="21"/>
          <w:szCs w:val="21"/>
        </w:rPr>
        <w:t>规章</w:t>
      </w:r>
      <w:r w:rsidR="00BA705D" w:rsidRPr="00537444">
        <w:rPr>
          <w:rFonts w:ascii="宋体" w:eastAsia="宋体" w:hAnsi="宋体" w:hint="eastAsia"/>
          <w:sz w:val="21"/>
          <w:szCs w:val="21"/>
        </w:rPr>
        <w:t>和部门协同机制；</w:t>
      </w:r>
      <w:r w:rsidR="0047782C" w:rsidRPr="00537444">
        <w:rPr>
          <w:rFonts w:ascii="宋体" w:eastAsia="宋体" w:hAnsi="宋体" w:hint="eastAsia"/>
          <w:sz w:val="21"/>
          <w:szCs w:val="21"/>
        </w:rPr>
        <w:t>模式构建</w:t>
      </w:r>
      <w:r w:rsidR="00BA705D" w:rsidRPr="00537444">
        <w:rPr>
          <w:rFonts w:ascii="宋体" w:eastAsia="宋体" w:hAnsi="宋体" w:hint="eastAsia"/>
          <w:sz w:val="21"/>
          <w:szCs w:val="21"/>
        </w:rPr>
        <w:t>即</w:t>
      </w:r>
      <w:r w:rsidR="00ED5AB2" w:rsidRPr="00537444">
        <w:rPr>
          <w:rFonts w:ascii="宋体" w:eastAsia="宋体" w:hAnsi="宋体" w:hint="eastAsia"/>
          <w:sz w:val="21"/>
          <w:szCs w:val="21"/>
        </w:rPr>
        <w:t>积极探索</w:t>
      </w:r>
      <w:r w:rsidR="00BA705D" w:rsidRPr="00537444">
        <w:rPr>
          <w:rFonts w:ascii="宋体" w:eastAsia="宋体" w:hAnsi="宋体" w:hint="eastAsia"/>
          <w:sz w:val="21"/>
          <w:szCs w:val="21"/>
        </w:rPr>
        <w:t>“导学共同体”思政育人</w:t>
      </w:r>
      <w:r w:rsidR="00ED5AB2" w:rsidRPr="00537444">
        <w:rPr>
          <w:rFonts w:ascii="宋体" w:eastAsia="宋体" w:hAnsi="宋体" w:hint="eastAsia"/>
          <w:sz w:val="21"/>
          <w:szCs w:val="21"/>
        </w:rPr>
        <w:t>模式和党建引领型“导学思政”育人模式</w:t>
      </w:r>
      <w:r w:rsidR="0047782C" w:rsidRPr="00537444">
        <w:rPr>
          <w:rFonts w:ascii="宋体" w:eastAsia="宋体" w:hAnsi="宋体" w:hint="eastAsia"/>
          <w:sz w:val="21"/>
          <w:szCs w:val="21"/>
        </w:rPr>
        <w:t>。</w:t>
      </w:r>
    </w:p>
    <w:p w:rsidR="00E25041" w:rsidRPr="00537444" w:rsidRDefault="00E2283B" w:rsidP="002C743A">
      <w:pPr>
        <w:adjustRightInd w:val="0"/>
        <w:snapToGrid w:val="0"/>
        <w:spacing w:line="360" w:lineRule="exact"/>
        <w:rPr>
          <w:rFonts w:ascii="宋体" w:eastAsia="宋体" w:hAnsi="宋体"/>
          <w:b/>
          <w:sz w:val="21"/>
          <w:szCs w:val="21"/>
        </w:rPr>
      </w:pPr>
      <w:r w:rsidRPr="00537444">
        <w:rPr>
          <w:rFonts w:ascii="宋体" w:eastAsia="宋体" w:hAnsi="宋体" w:hint="eastAsia"/>
          <w:b/>
          <w:sz w:val="21"/>
          <w:szCs w:val="21"/>
        </w:rPr>
        <w:t>（一）</w:t>
      </w:r>
      <w:r w:rsidR="00E25041" w:rsidRPr="00537444">
        <w:rPr>
          <w:rFonts w:ascii="宋体" w:eastAsia="宋体" w:hAnsi="宋体" w:hint="eastAsia"/>
          <w:b/>
          <w:sz w:val="21"/>
          <w:szCs w:val="21"/>
        </w:rPr>
        <w:t>研究生培养全过程“导学活动”分类</w:t>
      </w:r>
    </w:p>
    <w:p w:rsidR="00E25041" w:rsidRPr="00537444" w:rsidRDefault="0073094E" w:rsidP="002C743A">
      <w:pPr>
        <w:adjustRightInd w:val="0"/>
        <w:snapToGrid w:val="0"/>
        <w:spacing w:line="360" w:lineRule="exact"/>
        <w:ind w:firstLineChars="200" w:firstLine="420"/>
        <w:rPr>
          <w:rFonts w:ascii="宋体" w:eastAsia="宋体" w:hAnsi="宋体"/>
          <w:sz w:val="21"/>
          <w:szCs w:val="21"/>
        </w:rPr>
      </w:pPr>
      <w:r w:rsidRPr="00537444">
        <w:rPr>
          <w:rFonts w:ascii="宋体" w:eastAsia="宋体" w:hAnsi="宋体" w:hint="eastAsia"/>
          <w:sz w:val="21"/>
          <w:szCs w:val="21"/>
        </w:rPr>
        <w:t>研究生培养全过程从研究生教育招生录取开始，历经课堂教学、中期考核、论文指导、毕业答辩等诸环节，到就业创业构成研究生培养的全周期</w:t>
      </w:r>
      <w:r w:rsidR="0056711D" w:rsidRPr="00537444">
        <w:rPr>
          <w:rFonts w:ascii="宋体" w:eastAsia="宋体" w:hAnsi="宋体" w:hint="eastAsia"/>
          <w:sz w:val="21"/>
          <w:szCs w:val="21"/>
        </w:rPr>
        <w:t>。</w:t>
      </w:r>
      <w:r w:rsidR="00050D0A" w:rsidRPr="00537444">
        <w:rPr>
          <w:rFonts w:ascii="宋体" w:eastAsia="宋体" w:hAnsi="宋体"/>
          <w:sz w:val="21"/>
          <w:szCs w:val="21"/>
          <w:vertAlign w:val="superscript"/>
        </w:rPr>
        <w:t>[</w:t>
      </w:r>
      <w:r w:rsidR="00050D0A" w:rsidRPr="00537444">
        <w:rPr>
          <w:rFonts w:ascii="宋体" w:eastAsia="宋体" w:hAnsi="宋体" w:hint="eastAsia"/>
          <w:sz w:val="21"/>
          <w:szCs w:val="21"/>
          <w:vertAlign w:val="superscript"/>
        </w:rPr>
        <w:t>5</w:t>
      </w:r>
      <w:r w:rsidR="00050D0A" w:rsidRPr="00537444">
        <w:rPr>
          <w:rFonts w:ascii="宋体" w:eastAsia="宋体" w:hAnsi="宋体"/>
          <w:sz w:val="21"/>
          <w:szCs w:val="21"/>
          <w:vertAlign w:val="superscript"/>
        </w:rPr>
        <w:t>]</w:t>
      </w:r>
      <w:r w:rsidR="00F024F5" w:rsidRPr="00537444">
        <w:rPr>
          <w:rFonts w:ascii="宋体" w:eastAsia="宋体" w:hAnsi="宋体" w:hint="eastAsia"/>
          <w:sz w:val="21"/>
          <w:szCs w:val="21"/>
        </w:rPr>
        <w:t>本文</w:t>
      </w:r>
      <w:r w:rsidR="009F5B84" w:rsidRPr="00537444">
        <w:rPr>
          <w:rFonts w:ascii="宋体" w:eastAsia="宋体" w:hAnsi="宋体" w:hint="eastAsia"/>
          <w:sz w:val="21"/>
          <w:szCs w:val="21"/>
        </w:rPr>
        <w:t>在文献分析、问卷调查、座谈交流、案例分析、专家访谈的基础上，</w:t>
      </w:r>
      <w:r w:rsidR="00E25041" w:rsidRPr="00537444">
        <w:rPr>
          <w:rFonts w:ascii="宋体" w:eastAsia="宋体" w:hAnsi="宋体" w:hint="eastAsia"/>
          <w:sz w:val="21"/>
          <w:szCs w:val="21"/>
        </w:rPr>
        <w:t>将研究生培养全过程研究生导师的育人工作划分为四大类三十种导学活动，详见表1研究生培养全过程“导学互动活动”及其分类一览表。</w:t>
      </w:r>
    </w:p>
    <w:p w:rsidR="00E25041" w:rsidRPr="00537444" w:rsidRDefault="00E25041" w:rsidP="002C743A">
      <w:pPr>
        <w:widowControl/>
        <w:adjustRightInd w:val="0"/>
        <w:snapToGrid w:val="0"/>
        <w:spacing w:line="360" w:lineRule="exact"/>
        <w:ind w:firstLineChars="200" w:firstLine="420"/>
        <w:jc w:val="center"/>
        <w:rPr>
          <w:rFonts w:ascii="楷体" w:eastAsia="楷体" w:hAnsi="楷体"/>
          <w:sz w:val="21"/>
          <w:szCs w:val="21"/>
        </w:rPr>
      </w:pPr>
      <w:r w:rsidRPr="00537444">
        <w:rPr>
          <w:rFonts w:ascii="楷体" w:eastAsia="楷体" w:hAnsi="楷体" w:hint="eastAsia"/>
          <w:sz w:val="21"/>
          <w:szCs w:val="21"/>
        </w:rPr>
        <w:t>表1  研究生培养全过程“导学互动活动”及其分类一览表</w:t>
      </w:r>
    </w:p>
    <w:tbl>
      <w:tblPr>
        <w:tblW w:w="0" w:type="auto"/>
        <w:jc w:val="center"/>
        <w:tblBorders>
          <w:top w:val="single" w:sz="4" w:space="0" w:color="auto"/>
          <w:bottom w:val="single" w:sz="4" w:space="0" w:color="auto"/>
          <w:insideH w:val="single" w:sz="4" w:space="0" w:color="auto"/>
          <w:insideV w:val="single" w:sz="4" w:space="0" w:color="auto"/>
        </w:tblBorders>
        <w:tblLook w:val="04A0"/>
      </w:tblPr>
      <w:tblGrid>
        <w:gridCol w:w="537"/>
        <w:gridCol w:w="2194"/>
        <w:gridCol w:w="6360"/>
        <w:gridCol w:w="537"/>
      </w:tblGrid>
      <w:tr w:rsidR="00E25041" w:rsidRPr="00537444" w:rsidTr="00FF5687">
        <w:trPr>
          <w:jc w:val="center"/>
        </w:trPr>
        <w:tc>
          <w:tcPr>
            <w:tcW w:w="0" w:type="auto"/>
            <w:tcBorders>
              <w:top w:val="single" w:sz="12" w:space="0" w:color="000000" w:themeColor="text1"/>
              <w:bottom w:val="single" w:sz="4" w:space="0" w:color="auto"/>
              <w:right w:val="nil"/>
            </w:tcBorders>
          </w:tcPr>
          <w:p w:rsidR="00E25041" w:rsidRPr="00537444" w:rsidRDefault="00E25041" w:rsidP="002C743A">
            <w:pPr>
              <w:widowControl/>
              <w:adjustRightInd w:val="0"/>
              <w:snapToGrid w:val="0"/>
              <w:spacing w:line="360" w:lineRule="exact"/>
              <w:jc w:val="left"/>
              <w:rPr>
                <w:rFonts w:ascii="宋体" w:eastAsia="宋体" w:hAnsi="宋体"/>
                <w:sz w:val="21"/>
                <w:szCs w:val="21"/>
              </w:rPr>
            </w:pPr>
            <w:r w:rsidRPr="00537444">
              <w:rPr>
                <w:rFonts w:ascii="宋体" w:eastAsia="宋体" w:hAnsi="宋体" w:hint="eastAsia"/>
                <w:sz w:val="21"/>
                <w:szCs w:val="21"/>
              </w:rPr>
              <w:t>序号</w:t>
            </w:r>
          </w:p>
        </w:tc>
        <w:tc>
          <w:tcPr>
            <w:tcW w:w="0" w:type="auto"/>
            <w:tcBorders>
              <w:top w:val="single" w:sz="12" w:space="0" w:color="000000" w:themeColor="text1"/>
              <w:left w:val="nil"/>
              <w:bottom w:val="single" w:sz="4" w:space="0" w:color="auto"/>
              <w:right w:val="nil"/>
            </w:tcBorders>
            <w:vAlign w:val="center"/>
          </w:tcPr>
          <w:p w:rsidR="00E25041" w:rsidRPr="00537444" w:rsidRDefault="00E25041" w:rsidP="002C743A">
            <w:pPr>
              <w:widowControl/>
              <w:adjustRightInd w:val="0"/>
              <w:snapToGrid w:val="0"/>
              <w:spacing w:line="360" w:lineRule="exact"/>
              <w:jc w:val="center"/>
              <w:rPr>
                <w:rFonts w:ascii="宋体" w:eastAsia="宋体" w:hAnsi="宋体"/>
                <w:sz w:val="21"/>
                <w:szCs w:val="21"/>
              </w:rPr>
            </w:pPr>
            <w:r w:rsidRPr="00537444">
              <w:rPr>
                <w:rFonts w:ascii="宋体" w:eastAsia="宋体" w:hAnsi="宋体" w:hint="eastAsia"/>
                <w:sz w:val="21"/>
                <w:szCs w:val="21"/>
              </w:rPr>
              <w:t>研究生培养全过程育人工作分类</w:t>
            </w:r>
          </w:p>
        </w:tc>
        <w:tc>
          <w:tcPr>
            <w:tcW w:w="0" w:type="auto"/>
            <w:tcBorders>
              <w:top w:val="single" w:sz="12" w:space="0" w:color="000000" w:themeColor="text1"/>
              <w:left w:val="nil"/>
              <w:bottom w:val="single" w:sz="4" w:space="0" w:color="auto"/>
              <w:right w:val="nil"/>
            </w:tcBorders>
            <w:vAlign w:val="center"/>
          </w:tcPr>
          <w:p w:rsidR="00E25041" w:rsidRPr="00537444" w:rsidRDefault="00E25041" w:rsidP="002C743A">
            <w:pPr>
              <w:widowControl/>
              <w:adjustRightInd w:val="0"/>
              <w:snapToGrid w:val="0"/>
              <w:spacing w:line="360" w:lineRule="exact"/>
              <w:jc w:val="center"/>
              <w:rPr>
                <w:rFonts w:ascii="宋体" w:eastAsia="宋体" w:hAnsi="宋体"/>
                <w:sz w:val="21"/>
                <w:szCs w:val="21"/>
              </w:rPr>
            </w:pPr>
            <w:r w:rsidRPr="00537444">
              <w:rPr>
                <w:rFonts w:ascii="宋体" w:eastAsia="宋体" w:hAnsi="宋体" w:hint="eastAsia"/>
                <w:sz w:val="21"/>
                <w:szCs w:val="21"/>
              </w:rPr>
              <w:t>研究生培养全过程“导学互动””的内容</w:t>
            </w:r>
          </w:p>
        </w:tc>
        <w:tc>
          <w:tcPr>
            <w:tcW w:w="0" w:type="auto"/>
            <w:tcBorders>
              <w:top w:val="single" w:sz="12" w:space="0" w:color="000000" w:themeColor="text1"/>
              <w:left w:val="nil"/>
              <w:bottom w:val="single" w:sz="4" w:space="0" w:color="auto"/>
            </w:tcBorders>
          </w:tcPr>
          <w:p w:rsidR="00E25041" w:rsidRPr="00537444" w:rsidRDefault="00E25041" w:rsidP="002C743A">
            <w:pPr>
              <w:widowControl/>
              <w:adjustRightInd w:val="0"/>
              <w:snapToGrid w:val="0"/>
              <w:spacing w:line="360" w:lineRule="exact"/>
              <w:jc w:val="center"/>
              <w:rPr>
                <w:rFonts w:ascii="宋体" w:eastAsia="宋体" w:hAnsi="宋体"/>
                <w:sz w:val="21"/>
                <w:szCs w:val="21"/>
              </w:rPr>
            </w:pPr>
            <w:r w:rsidRPr="00537444">
              <w:rPr>
                <w:rFonts w:ascii="宋体" w:eastAsia="宋体" w:hAnsi="宋体" w:hint="eastAsia"/>
                <w:sz w:val="21"/>
                <w:szCs w:val="21"/>
              </w:rPr>
              <w:t>备注</w:t>
            </w:r>
          </w:p>
        </w:tc>
      </w:tr>
      <w:tr w:rsidR="00E25041" w:rsidRPr="00537444" w:rsidTr="00FF5687">
        <w:trPr>
          <w:jc w:val="center"/>
        </w:trPr>
        <w:tc>
          <w:tcPr>
            <w:tcW w:w="0" w:type="auto"/>
            <w:tcBorders>
              <w:bottom w:val="nil"/>
              <w:right w:val="nil"/>
            </w:tcBorders>
          </w:tcPr>
          <w:p w:rsidR="00E25041" w:rsidRPr="00537444" w:rsidRDefault="00E25041" w:rsidP="002C743A">
            <w:pPr>
              <w:widowControl/>
              <w:adjustRightInd w:val="0"/>
              <w:snapToGrid w:val="0"/>
              <w:spacing w:line="360" w:lineRule="exact"/>
              <w:jc w:val="left"/>
              <w:rPr>
                <w:rFonts w:ascii="宋体" w:eastAsia="宋体" w:hAnsi="宋体"/>
                <w:sz w:val="21"/>
                <w:szCs w:val="21"/>
              </w:rPr>
            </w:pPr>
            <w:r w:rsidRPr="00537444">
              <w:rPr>
                <w:rFonts w:ascii="宋体" w:eastAsia="宋体" w:hAnsi="宋体" w:hint="eastAsia"/>
                <w:sz w:val="21"/>
                <w:szCs w:val="21"/>
              </w:rPr>
              <w:t>1</w:t>
            </w:r>
          </w:p>
        </w:tc>
        <w:tc>
          <w:tcPr>
            <w:tcW w:w="0" w:type="auto"/>
            <w:tcBorders>
              <w:left w:val="nil"/>
              <w:bottom w:val="nil"/>
              <w:right w:val="nil"/>
            </w:tcBorders>
          </w:tcPr>
          <w:p w:rsidR="00E25041" w:rsidRPr="00537444" w:rsidRDefault="00E25041" w:rsidP="002C743A">
            <w:pPr>
              <w:widowControl/>
              <w:adjustRightInd w:val="0"/>
              <w:snapToGrid w:val="0"/>
              <w:spacing w:line="360" w:lineRule="exact"/>
              <w:jc w:val="center"/>
              <w:rPr>
                <w:rFonts w:ascii="宋体" w:eastAsia="宋体" w:hAnsi="宋体"/>
                <w:sz w:val="21"/>
                <w:szCs w:val="21"/>
              </w:rPr>
            </w:pPr>
            <w:r w:rsidRPr="00537444">
              <w:rPr>
                <w:rFonts w:ascii="宋体" w:eastAsia="宋体" w:hAnsi="宋体" w:hint="eastAsia"/>
                <w:sz w:val="21"/>
                <w:szCs w:val="21"/>
              </w:rPr>
              <w:t>类别一：招生录取类育人活动</w:t>
            </w:r>
          </w:p>
        </w:tc>
        <w:tc>
          <w:tcPr>
            <w:tcW w:w="0" w:type="auto"/>
            <w:tcBorders>
              <w:left w:val="nil"/>
              <w:bottom w:val="nil"/>
              <w:right w:val="nil"/>
            </w:tcBorders>
          </w:tcPr>
          <w:p w:rsidR="00FF5687" w:rsidRPr="00537444" w:rsidRDefault="00E25041" w:rsidP="002C743A">
            <w:pPr>
              <w:widowControl/>
              <w:adjustRightInd w:val="0"/>
              <w:snapToGrid w:val="0"/>
              <w:spacing w:line="360" w:lineRule="exact"/>
              <w:jc w:val="center"/>
              <w:rPr>
                <w:rFonts w:ascii="宋体" w:eastAsia="宋体" w:hAnsi="宋体"/>
                <w:sz w:val="21"/>
                <w:szCs w:val="21"/>
              </w:rPr>
            </w:pPr>
            <w:r w:rsidRPr="00537444">
              <w:rPr>
                <w:rFonts w:ascii="宋体" w:eastAsia="宋体" w:hAnsi="宋体" w:hint="eastAsia"/>
                <w:sz w:val="21"/>
                <w:szCs w:val="21"/>
              </w:rPr>
              <w:t>招生宣传、命题阅卷、复试录取、导生双选</w:t>
            </w:r>
          </w:p>
          <w:p w:rsidR="00E25041" w:rsidRPr="00537444" w:rsidRDefault="00E25041" w:rsidP="002C743A">
            <w:pPr>
              <w:widowControl/>
              <w:adjustRightInd w:val="0"/>
              <w:snapToGrid w:val="0"/>
              <w:spacing w:line="360" w:lineRule="exact"/>
              <w:jc w:val="center"/>
              <w:rPr>
                <w:rFonts w:ascii="宋体" w:eastAsia="宋体" w:hAnsi="宋体"/>
                <w:sz w:val="21"/>
                <w:szCs w:val="21"/>
              </w:rPr>
            </w:pPr>
          </w:p>
        </w:tc>
        <w:tc>
          <w:tcPr>
            <w:tcW w:w="0" w:type="auto"/>
            <w:tcBorders>
              <w:left w:val="nil"/>
              <w:bottom w:val="nil"/>
            </w:tcBorders>
          </w:tcPr>
          <w:p w:rsidR="00E25041" w:rsidRPr="00537444" w:rsidRDefault="00E25041" w:rsidP="002C743A">
            <w:pPr>
              <w:widowControl/>
              <w:adjustRightInd w:val="0"/>
              <w:snapToGrid w:val="0"/>
              <w:spacing w:line="360" w:lineRule="exact"/>
              <w:jc w:val="center"/>
              <w:rPr>
                <w:rFonts w:ascii="宋体" w:eastAsia="宋体" w:hAnsi="宋体"/>
                <w:sz w:val="21"/>
                <w:szCs w:val="21"/>
              </w:rPr>
            </w:pPr>
          </w:p>
        </w:tc>
      </w:tr>
      <w:tr w:rsidR="00E25041" w:rsidRPr="00537444" w:rsidTr="00FF5687">
        <w:trPr>
          <w:jc w:val="center"/>
        </w:trPr>
        <w:tc>
          <w:tcPr>
            <w:tcW w:w="0" w:type="auto"/>
            <w:tcBorders>
              <w:top w:val="nil"/>
              <w:bottom w:val="nil"/>
              <w:right w:val="nil"/>
            </w:tcBorders>
          </w:tcPr>
          <w:p w:rsidR="00E25041" w:rsidRPr="00537444" w:rsidRDefault="00E25041" w:rsidP="002C743A">
            <w:pPr>
              <w:widowControl/>
              <w:adjustRightInd w:val="0"/>
              <w:snapToGrid w:val="0"/>
              <w:spacing w:line="360" w:lineRule="exact"/>
              <w:jc w:val="left"/>
              <w:rPr>
                <w:rFonts w:ascii="宋体" w:eastAsia="宋体" w:hAnsi="宋体"/>
                <w:sz w:val="21"/>
                <w:szCs w:val="21"/>
              </w:rPr>
            </w:pPr>
            <w:r w:rsidRPr="00537444">
              <w:rPr>
                <w:rFonts w:ascii="宋体" w:eastAsia="宋体" w:hAnsi="宋体" w:hint="eastAsia"/>
                <w:sz w:val="21"/>
                <w:szCs w:val="21"/>
              </w:rPr>
              <w:t>2</w:t>
            </w:r>
          </w:p>
        </w:tc>
        <w:tc>
          <w:tcPr>
            <w:tcW w:w="0" w:type="auto"/>
            <w:tcBorders>
              <w:top w:val="nil"/>
              <w:left w:val="nil"/>
              <w:bottom w:val="nil"/>
              <w:right w:val="nil"/>
            </w:tcBorders>
          </w:tcPr>
          <w:p w:rsidR="00E25041" w:rsidRPr="00537444" w:rsidRDefault="00E25041" w:rsidP="002C743A">
            <w:pPr>
              <w:widowControl/>
              <w:adjustRightInd w:val="0"/>
              <w:snapToGrid w:val="0"/>
              <w:spacing w:line="360" w:lineRule="exact"/>
              <w:jc w:val="center"/>
              <w:rPr>
                <w:rFonts w:ascii="宋体" w:eastAsia="宋体" w:hAnsi="宋体"/>
                <w:sz w:val="21"/>
                <w:szCs w:val="21"/>
              </w:rPr>
            </w:pPr>
            <w:r w:rsidRPr="00537444">
              <w:rPr>
                <w:rFonts w:ascii="宋体" w:eastAsia="宋体" w:hAnsi="宋体" w:hint="eastAsia"/>
                <w:sz w:val="21"/>
                <w:szCs w:val="21"/>
              </w:rPr>
              <w:t>类别二：教学与学术训练类育人活动</w:t>
            </w:r>
          </w:p>
        </w:tc>
        <w:tc>
          <w:tcPr>
            <w:tcW w:w="0" w:type="auto"/>
            <w:tcBorders>
              <w:top w:val="nil"/>
              <w:left w:val="nil"/>
              <w:bottom w:val="nil"/>
              <w:right w:val="nil"/>
            </w:tcBorders>
          </w:tcPr>
          <w:p w:rsidR="00E25041" w:rsidRPr="00537444" w:rsidRDefault="00E25041" w:rsidP="002C743A">
            <w:pPr>
              <w:widowControl/>
              <w:adjustRightInd w:val="0"/>
              <w:snapToGrid w:val="0"/>
              <w:spacing w:line="360" w:lineRule="exact"/>
              <w:jc w:val="center"/>
              <w:rPr>
                <w:rFonts w:ascii="宋体" w:eastAsia="宋体" w:hAnsi="宋体"/>
                <w:sz w:val="21"/>
                <w:szCs w:val="21"/>
              </w:rPr>
            </w:pPr>
            <w:r w:rsidRPr="00537444">
              <w:rPr>
                <w:rFonts w:ascii="宋体" w:eastAsia="宋体" w:hAnsi="宋体" w:hint="eastAsia"/>
                <w:sz w:val="21"/>
                <w:szCs w:val="21"/>
              </w:rPr>
              <w:t>课堂教学、实验指导、文献梳理训练、开题报告、学术交流、科研训练、中期考核、论文写作、毕业答辩、学位申请</w:t>
            </w:r>
          </w:p>
        </w:tc>
        <w:tc>
          <w:tcPr>
            <w:tcW w:w="0" w:type="auto"/>
            <w:tcBorders>
              <w:top w:val="nil"/>
              <w:left w:val="nil"/>
              <w:bottom w:val="nil"/>
            </w:tcBorders>
          </w:tcPr>
          <w:p w:rsidR="00E25041" w:rsidRPr="00537444" w:rsidRDefault="00E25041" w:rsidP="002C743A">
            <w:pPr>
              <w:widowControl/>
              <w:adjustRightInd w:val="0"/>
              <w:snapToGrid w:val="0"/>
              <w:spacing w:line="360" w:lineRule="exact"/>
              <w:jc w:val="center"/>
              <w:rPr>
                <w:rFonts w:ascii="宋体" w:eastAsia="宋体" w:hAnsi="宋体"/>
                <w:sz w:val="21"/>
                <w:szCs w:val="21"/>
              </w:rPr>
            </w:pPr>
          </w:p>
        </w:tc>
      </w:tr>
      <w:tr w:rsidR="00E25041" w:rsidRPr="00537444" w:rsidTr="00FF5687">
        <w:trPr>
          <w:jc w:val="center"/>
        </w:trPr>
        <w:tc>
          <w:tcPr>
            <w:tcW w:w="0" w:type="auto"/>
            <w:tcBorders>
              <w:top w:val="nil"/>
              <w:bottom w:val="nil"/>
              <w:right w:val="nil"/>
            </w:tcBorders>
          </w:tcPr>
          <w:p w:rsidR="00E25041" w:rsidRPr="00537444" w:rsidRDefault="00E25041" w:rsidP="002C743A">
            <w:pPr>
              <w:widowControl/>
              <w:adjustRightInd w:val="0"/>
              <w:snapToGrid w:val="0"/>
              <w:spacing w:line="360" w:lineRule="exact"/>
              <w:jc w:val="left"/>
              <w:rPr>
                <w:rFonts w:ascii="宋体" w:eastAsia="宋体" w:hAnsi="宋体"/>
                <w:sz w:val="21"/>
                <w:szCs w:val="21"/>
              </w:rPr>
            </w:pPr>
            <w:r w:rsidRPr="00537444">
              <w:rPr>
                <w:rFonts w:ascii="宋体" w:eastAsia="宋体" w:hAnsi="宋体" w:hint="eastAsia"/>
                <w:sz w:val="21"/>
                <w:szCs w:val="21"/>
              </w:rPr>
              <w:t>3</w:t>
            </w:r>
          </w:p>
        </w:tc>
        <w:tc>
          <w:tcPr>
            <w:tcW w:w="0" w:type="auto"/>
            <w:tcBorders>
              <w:top w:val="nil"/>
              <w:left w:val="nil"/>
              <w:bottom w:val="nil"/>
              <w:right w:val="nil"/>
            </w:tcBorders>
          </w:tcPr>
          <w:p w:rsidR="00E25041" w:rsidRPr="00537444" w:rsidRDefault="00E25041" w:rsidP="002C743A">
            <w:pPr>
              <w:widowControl/>
              <w:adjustRightInd w:val="0"/>
              <w:snapToGrid w:val="0"/>
              <w:spacing w:line="360" w:lineRule="exact"/>
              <w:jc w:val="center"/>
              <w:rPr>
                <w:rFonts w:ascii="宋体" w:eastAsia="宋体" w:hAnsi="宋体"/>
                <w:sz w:val="21"/>
                <w:szCs w:val="21"/>
              </w:rPr>
            </w:pPr>
            <w:r w:rsidRPr="00537444">
              <w:rPr>
                <w:rFonts w:ascii="宋体" w:eastAsia="宋体" w:hAnsi="宋体" w:hint="eastAsia"/>
                <w:sz w:val="21"/>
                <w:szCs w:val="21"/>
              </w:rPr>
              <w:t>类别三：日常培养管理类育人活动</w:t>
            </w:r>
          </w:p>
        </w:tc>
        <w:tc>
          <w:tcPr>
            <w:tcW w:w="0" w:type="auto"/>
            <w:tcBorders>
              <w:top w:val="nil"/>
              <w:left w:val="nil"/>
              <w:bottom w:val="nil"/>
              <w:right w:val="nil"/>
            </w:tcBorders>
          </w:tcPr>
          <w:p w:rsidR="00E25041" w:rsidRPr="00537444" w:rsidRDefault="00E25041" w:rsidP="002C743A">
            <w:pPr>
              <w:widowControl/>
              <w:adjustRightInd w:val="0"/>
              <w:snapToGrid w:val="0"/>
              <w:spacing w:line="360" w:lineRule="exact"/>
              <w:jc w:val="center"/>
              <w:rPr>
                <w:rFonts w:ascii="宋体" w:eastAsia="宋体" w:hAnsi="宋体"/>
                <w:sz w:val="21"/>
                <w:szCs w:val="21"/>
              </w:rPr>
            </w:pPr>
            <w:r w:rsidRPr="00537444">
              <w:rPr>
                <w:rFonts w:ascii="宋体" w:eastAsia="宋体" w:hAnsi="宋体" w:hint="eastAsia"/>
                <w:sz w:val="21"/>
                <w:szCs w:val="21"/>
              </w:rPr>
              <w:t>校园生活、谈心谈话、心理咨询、团队活动、志愿服务、校园文化</w:t>
            </w:r>
          </w:p>
        </w:tc>
        <w:tc>
          <w:tcPr>
            <w:tcW w:w="0" w:type="auto"/>
            <w:tcBorders>
              <w:top w:val="nil"/>
              <w:left w:val="nil"/>
              <w:bottom w:val="nil"/>
            </w:tcBorders>
          </w:tcPr>
          <w:p w:rsidR="00E25041" w:rsidRPr="00537444" w:rsidRDefault="00E25041" w:rsidP="002C743A">
            <w:pPr>
              <w:widowControl/>
              <w:adjustRightInd w:val="0"/>
              <w:snapToGrid w:val="0"/>
              <w:spacing w:line="360" w:lineRule="exact"/>
              <w:jc w:val="center"/>
              <w:rPr>
                <w:rFonts w:ascii="宋体" w:eastAsia="宋体" w:hAnsi="宋体"/>
                <w:sz w:val="21"/>
                <w:szCs w:val="21"/>
              </w:rPr>
            </w:pPr>
          </w:p>
        </w:tc>
      </w:tr>
      <w:tr w:rsidR="00E25041" w:rsidRPr="00537444" w:rsidTr="00FF5687">
        <w:trPr>
          <w:jc w:val="center"/>
        </w:trPr>
        <w:tc>
          <w:tcPr>
            <w:tcW w:w="0" w:type="auto"/>
            <w:tcBorders>
              <w:top w:val="nil"/>
              <w:bottom w:val="single" w:sz="12" w:space="0" w:color="000000" w:themeColor="text1"/>
              <w:right w:val="nil"/>
            </w:tcBorders>
          </w:tcPr>
          <w:p w:rsidR="00E25041" w:rsidRPr="00537444" w:rsidRDefault="00E25041" w:rsidP="002C743A">
            <w:pPr>
              <w:widowControl/>
              <w:adjustRightInd w:val="0"/>
              <w:snapToGrid w:val="0"/>
              <w:spacing w:line="360" w:lineRule="exact"/>
              <w:jc w:val="left"/>
              <w:rPr>
                <w:rFonts w:ascii="宋体" w:eastAsia="宋体" w:hAnsi="宋体"/>
                <w:sz w:val="21"/>
                <w:szCs w:val="21"/>
              </w:rPr>
            </w:pPr>
            <w:r w:rsidRPr="00537444">
              <w:rPr>
                <w:rFonts w:ascii="宋体" w:eastAsia="宋体" w:hAnsi="宋体" w:hint="eastAsia"/>
                <w:sz w:val="21"/>
                <w:szCs w:val="21"/>
              </w:rPr>
              <w:t>4</w:t>
            </w:r>
          </w:p>
        </w:tc>
        <w:tc>
          <w:tcPr>
            <w:tcW w:w="0" w:type="auto"/>
            <w:tcBorders>
              <w:top w:val="nil"/>
              <w:left w:val="nil"/>
              <w:bottom w:val="single" w:sz="12" w:space="0" w:color="000000" w:themeColor="text1"/>
              <w:right w:val="nil"/>
            </w:tcBorders>
          </w:tcPr>
          <w:p w:rsidR="00E25041" w:rsidRPr="00537444" w:rsidRDefault="00E25041" w:rsidP="002C743A">
            <w:pPr>
              <w:widowControl/>
              <w:adjustRightInd w:val="0"/>
              <w:snapToGrid w:val="0"/>
              <w:spacing w:line="360" w:lineRule="exact"/>
              <w:jc w:val="center"/>
              <w:rPr>
                <w:rFonts w:ascii="宋体" w:eastAsia="宋体" w:hAnsi="宋体"/>
                <w:sz w:val="21"/>
                <w:szCs w:val="21"/>
              </w:rPr>
            </w:pPr>
            <w:r w:rsidRPr="00537444">
              <w:rPr>
                <w:rFonts w:ascii="宋体" w:eastAsia="宋体" w:hAnsi="宋体" w:hint="eastAsia"/>
                <w:sz w:val="21"/>
                <w:szCs w:val="21"/>
              </w:rPr>
              <w:t>类别四：企业与社会实践类育人活动</w:t>
            </w:r>
          </w:p>
        </w:tc>
        <w:tc>
          <w:tcPr>
            <w:tcW w:w="0" w:type="auto"/>
            <w:tcBorders>
              <w:top w:val="nil"/>
              <w:left w:val="nil"/>
              <w:bottom w:val="single" w:sz="12" w:space="0" w:color="000000" w:themeColor="text1"/>
              <w:right w:val="nil"/>
            </w:tcBorders>
          </w:tcPr>
          <w:p w:rsidR="00E25041" w:rsidRPr="00537444" w:rsidRDefault="00E25041" w:rsidP="002C743A">
            <w:pPr>
              <w:widowControl/>
              <w:adjustRightInd w:val="0"/>
              <w:snapToGrid w:val="0"/>
              <w:spacing w:line="360" w:lineRule="exact"/>
              <w:jc w:val="center"/>
              <w:rPr>
                <w:rFonts w:ascii="宋体" w:eastAsia="宋体" w:hAnsi="宋体"/>
                <w:sz w:val="21"/>
                <w:szCs w:val="21"/>
              </w:rPr>
            </w:pPr>
            <w:r w:rsidRPr="00537444">
              <w:rPr>
                <w:rFonts w:ascii="宋体" w:eastAsia="宋体" w:hAnsi="宋体" w:hint="eastAsia"/>
                <w:sz w:val="21"/>
                <w:szCs w:val="21"/>
              </w:rPr>
              <w:t>实习实训、工程训练、技术开发、产品试制、企业调研、社会实践、市场推广、生产运营、职业生涯指导、就业创业指导</w:t>
            </w:r>
          </w:p>
        </w:tc>
        <w:tc>
          <w:tcPr>
            <w:tcW w:w="0" w:type="auto"/>
            <w:tcBorders>
              <w:top w:val="nil"/>
              <w:left w:val="nil"/>
              <w:bottom w:val="single" w:sz="12" w:space="0" w:color="000000" w:themeColor="text1"/>
            </w:tcBorders>
          </w:tcPr>
          <w:p w:rsidR="00E25041" w:rsidRPr="00537444" w:rsidRDefault="00E25041" w:rsidP="002C743A">
            <w:pPr>
              <w:widowControl/>
              <w:adjustRightInd w:val="0"/>
              <w:snapToGrid w:val="0"/>
              <w:spacing w:line="360" w:lineRule="exact"/>
              <w:jc w:val="center"/>
              <w:rPr>
                <w:rFonts w:ascii="宋体" w:eastAsia="宋体" w:hAnsi="宋体"/>
                <w:sz w:val="21"/>
                <w:szCs w:val="21"/>
              </w:rPr>
            </w:pPr>
          </w:p>
        </w:tc>
      </w:tr>
    </w:tbl>
    <w:p w:rsidR="00A703B4" w:rsidRPr="00537444" w:rsidRDefault="003203D6" w:rsidP="002C743A">
      <w:pPr>
        <w:adjustRightInd w:val="0"/>
        <w:snapToGrid w:val="0"/>
        <w:spacing w:line="360" w:lineRule="exact"/>
        <w:ind w:firstLineChars="200" w:firstLine="420"/>
        <w:rPr>
          <w:rFonts w:ascii="宋体" w:eastAsia="宋体" w:hAnsi="宋体"/>
          <w:sz w:val="21"/>
          <w:szCs w:val="21"/>
        </w:rPr>
      </w:pPr>
      <w:r w:rsidRPr="00537444">
        <w:rPr>
          <w:rFonts w:ascii="宋体" w:eastAsia="宋体" w:hAnsi="宋体" w:hint="eastAsia"/>
          <w:sz w:val="21"/>
          <w:szCs w:val="21"/>
        </w:rPr>
        <w:t>研究生导师“导学思政”结构性嵌入于研究生培养全过程。</w:t>
      </w:r>
      <w:r w:rsidR="00A703B4" w:rsidRPr="00537444">
        <w:rPr>
          <w:rFonts w:ascii="宋体" w:eastAsia="宋体" w:hAnsi="宋体" w:hint="eastAsia"/>
          <w:sz w:val="21"/>
          <w:szCs w:val="21"/>
        </w:rPr>
        <w:t>应结合研究生培养招生录取类、教学与学术训练类、日常培养管理类、企业与社会实践类等四个类别、三十种导学活动</w:t>
      </w:r>
      <w:r w:rsidR="00CA11DF">
        <w:rPr>
          <w:rFonts w:ascii="宋体" w:eastAsia="宋体" w:hAnsi="宋体" w:hint="eastAsia"/>
          <w:sz w:val="21"/>
          <w:szCs w:val="21"/>
        </w:rPr>
        <w:t>不同特征，分类</w:t>
      </w:r>
      <w:r w:rsidR="00A703B4" w:rsidRPr="00537444">
        <w:rPr>
          <w:rFonts w:ascii="宋体" w:eastAsia="宋体" w:hAnsi="宋体" w:hint="eastAsia"/>
          <w:sz w:val="21"/>
          <w:szCs w:val="21"/>
        </w:rPr>
        <w:t>设计“导学思政”体系及“导学思政”育人机制的优化对策。</w:t>
      </w:r>
      <w:r w:rsidR="00304918" w:rsidRPr="00537444">
        <w:rPr>
          <w:rFonts w:ascii="宋体" w:eastAsia="宋体" w:hAnsi="宋体"/>
          <w:sz w:val="21"/>
          <w:szCs w:val="21"/>
          <w:vertAlign w:val="superscript"/>
        </w:rPr>
        <w:t>[</w:t>
      </w:r>
      <w:r w:rsidR="00304918" w:rsidRPr="00537444">
        <w:rPr>
          <w:rFonts w:ascii="宋体" w:eastAsia="宋体" w:hAnsi="宋体" w:hint="eastAsia"/>
          <w:sz w:val="21"/>
          <w:szCs w:val="21"/>
          <w:vertAlign w:val="superscript"/>
        </w:rPr>
        <w:t>6</w:t>
      </w:r>
      <w:r w:rsidR="00304918" w:rsidRPr="00537444">
        <w:rPr>
          <w:rFonts w:ascii="宋体" w:eastAsia="宋体" w:hAnsi="宋体"/>
          <w:sz w:val="21"/>
          <w:szCs w:val="21"/>
          <w:vertAlign w:val="superscript"/>
        </w:rPr>
        <w:t>]</w:t>
      </w:r>
    </w:p>
    <w:p w:rsidR="00E25041" w:rsidRPr="00537444" w:rsidRDefault="00E2283B" w:rsidP="002C743A">
      <w:pPr>
        <w:adjustRightInd w:val="0"/>
        <w:snapToGrid w:val="0"/>
        <w:spacing w:line="360" w:lineRule="exact"/>
        <w:rPr>
          <w:rFonts w:ascii="宋体" w:eastAsia="宋体" w:hAnsi="宋体"/>
          <w:b/>
          <w:sz w:val="21"/>
          <w:szCs w:val="21"/>
        </w:rPr>
      </w:pPr>
      <w:r w:rsidRPr="00537444">
        <w:rPr>
          <w:rFonts w:ascii="宋体" w:eastAsia="宋体" w:hAnsi="宋体" w:hint="eastAsia"/>
          <w:b/>
          <w:sz w:val="21"/>
          <w:szCs w:val="21"/>
        </w:rPr>
        <w:t>（二）</w:t>
      </w:r>
      <w:r w:rsidR="00E25041" w:rsidRPr="00537444">
        <w:rPr>
          <w:rFonts w:ascii="宋体" w:eastAsia="宋体" w:hAnsi="宋体" w:hint="eastAsia"/>
          <w:b/>
          <w:sz w:val="21"/>
          <w:szCs w:val="21"/>
        </w:rPr>
        <w:t>招生录取类育人活动“导学思政”的优化对策</w:t>
      </w:r>
    </w:p>
    <w:p w:rsidR="00826700" w:rsidRPr="00537444" w:rsidRDefault="00826700" w:rsidP="002C743A">
      <w:pPr>
        <w:adjustRightInd w:val="0"/>
        <w:snapToGrid w:val="0"/>
        <w:spacing w:line="360" w:lineRule="exact"/>
        <w:ind w:firstLineChars="200" w:firstLine="420"/>
        <w:rPr>
          <w:rFonts w:ascii="宋体" w:eastAsia="宋体" w:hAnsi="宋体"/>
          <w:sz w:val="21"/>
          <w:szCs w:val="21"/>
        </w:rPr>
      </w:pPr>
      <w:r w:rsidRPr="00537444">
        <w:rPr>
          <w:rFonts w:ascii="宋体" w:eastAsia="宋体" w:hAnsi="宋体" w:hint="eastAsia"/>
          <w:sz w:val="21"/>
          <w:szCs w:val="21"/>
        </w:rPr>
        <w:t>一元复始，万象更新。招生录取类育人活动处于研究生教育的初始阶段，也是研究生导师实施研究生思想政治教育的首要环节，作用重大、地位重要。招生录取类导学育人活动包括招生宣传、命题阅卷、复试录取、导生双选等具体的导学活动，研究生导师可以结合学校的发展历史、服务行业、办学特色等要素开展有效的研究生思想政治教育。</w:t>
      </w:r>
      <w:r w:rsidR="00405DE4" w:rsidRPr="00537444">
        <w:rPr>
          <w:rFonts w:ascii="宋体" w:eastAsia="宋体" w:hAnsi="宋体" w:hint="eastAsia"/>
          <w:sz w:val="21"/>
          <w:szCs w:val="21"/>
        </w:rPr>
        <w:t>如在拟定招生简章和招生专业目录方案时，导师可以结合学校的优良传统、学科专业特色，引导考生树立健康积极的价值观和服务国家经济社会发展的报考意愿。</w:t>
      </w:r>
    </w:p>
    <w:p w:rsidR="00887E21" w:rsidRPr="00537444" w:rsidRDefault="00E2283B" w:rsidP="002C743A">
      <w:pPr>
        <w:adjustRightInd w:val="0"/>
        <w:snapToGrid w:val="0"/>
        <w:spacing w:line="360" w:lineRule="exact"/>
        <w:rPr>
          <w:rFonts w:ascii="宋体" w:eastAsia="宋体" w:hAnsi="宋体"/>
          <w:b/>
          <w:sz w:val="21"/>
          <w:szCs w:val="21"/>
        </w:rPr>
      </w:pPr>
      <w:r w:rsidRPr="00537444">
        <w:rPr>
          <w:rFonts w:ascii="宋体" w:eastAsia="宋体" w:hAnsi="宋体" w:hint="eastAsia"/>
          <w:b/>
          <w:sz w:val="21"/>
          <w:szCs w:val="21"/>
        </w:rPr>
        <w:t>（三）</w:t>
      </w:r>
      <w:r w:rsidR="00887E21" w:rsidRPr="00537444">
        <w:rPr>
          <w:rFonts w:ascii="宋体" w:eastAsia="宋体" w:hAnsi="宋体" w:hint="eastAsia"/>
          <w:b/>
          <w:sz w:val="21"/>
          <w:szCs w:val="21"/>
        </w:rPr>
        <w:t>教学与学术训练类育人活动“导学思政”的优化对策</w:t>
      </w:r>
    </w:p>
    <w:p w:rsidR="00251CD0" w:rsidRPr="00537444" w:rsidRDefault="00251CD0" w:rsidP="002C743A">
      <w:pPr>
        <w:adjustRightInd w:val="0"/>
        <w:snapToGrid w:val="0"/>
        <w:spacing w:line="360" w:lineRule="exact"/>
        <w:ind w:firstLineChars="200" w:firstLine="420"/>
        <w:rPr>
          <w:rFonts w:ascii="宋体" w:eastAsia="宋体" w:hAnsi="宋体"/>
          <w:sz w:val="21"/>
          <w:szCs w:val="21"/>
        </w:rPr>
      </w:pPr>
      <w:r w:rsidRPr="00537444">
        <w:rPr>
          <w:rFonts w:ascii="宋体" w:eastAsia="宋体" w:hAnsi="宋体" w:hint="eastAsia"/>
          <w:sz w:val="21"/>
          <w:szCs w:val="21"/>
        </w:rPr>
        <w:t>教学与学术训练类育人活动包括课堂教学、实验指导、研究室专业讨论、文献梳理训练、开题报告、</w:t>
      </w:r>
      <w:r w:rsidRPr="00537444">
        <w:rPr>
          <w:rFonts w:ascii="宋体" w:eastAsia="宋体" w:hAnsi="宋体" w:hint="eastAsia"/>
          <w:sz w:val="21"/>
          <w:szCs w:val="21"/>
        </w:rPr>
        <w:lastRenderedPageBreak/>
        <w:t>学术交流、科研训练、中期考核、论文写作、毕业答辩、学位申请等具体的导学活动</w:t>
      </w:r>
      <w:r w:rsidR="00720CF5">
        <w:rPr>
          <w:rFonts w:ascii="宋体" w:eastAsia="宋体" w:hAnsi="宋体" w:hint="eastAsia"/>
          <w:sz w:val="21"/>
          <w:szCs w:val="21"/>
        </w:rPr>
        <w:t>，</w:t>
      </w:r>
      <w:r w:rsidRPr="00537444">
        <w:rPr>
          <w:rFonts w:ascii="宋体" w:eastAsia="宋体" w:hAnsi="宋体" w:hint="eastAsia"/>
          <w:sz w:val="21"/>
          <w:szCs w:val="21"/>
        </w:rPr>
        <w:t>研究生导师要善于将思想政治教育润物无声地融入教学与学术训练类育人活动的导学互动中。研究生导师既要精通专业知识，在对研究生科研训练和学术指导中做好“经师”；又要通过严谨治学、立德修身涵养德行，成为以德立身、以德立学、以德施教的“人师”；努力做精于“传道授业解惑”的“经师”和“人师”的统一</w:t>
      </w:r>
      <w:r w:rsidR="00183243" w:rsidRPr="00537444">
        <w:rPr>
          <w:rFonts w:ascii="宋体" w:eastAsia="宋体" w:hAnsi="宋体" w:hint="eastAsia"/>
          <w:sz w:val="21"/>
          <w:szCs w:val="21"/>
        </w:rPr>
        <w:t>体</w:t>
      </w:r>
      <w:r w:rsidRPr="00537444">
        <w:rPr>
          <w:rFonts w:ascii="宋体" w:eastAsia="宋体" w:hAnsi="宋体" w:hint="eastAsia"/>
          <w:sz w:val="21"/>
          <w:szCs w:val="21"/>
        </w:rPr>
        <w:t>。</w:t>
      </w:r>
      <w:r w:rsidR="00405DE4" w:rsidRPr="00537444">
        <w:rPr>
          <w:rFonts w:ascii="宋体" w:eastAsia="宋体" w:hAnsi="宋体" w:hint="eastAsia"/>
          <w:sz w:val="21"/>
          <w:szCs w:val="21"/>
        </w:rPr>
        <w:t>比如，在课堂教学、实验指导、研究室专业讨论、中期考核等导学活动中，研究生导师可以充分发挥研究生培养课堂主渠道、研讨主阵地、考核关键环节等导学活动培育研究生的理想信念、集体主义、家国情怀。</w:t>
      </w:r>
    </w:p>
    <w:p w:rsidR="00802019" w:rsidRPr="00537444" w:rsidRDefault="00E2283B" w:rsidP="002C743A">
      <w:pPr>
        <w:adjustRightInd w:val="0"/>
        <w:snapToGrid w:val="0"/>
        <w:spacing w:line="360" w:lineRule="exact"/>
        <w:rPr>
          <w:rFonts w:ascii="宋体" w:eastAsia="宋体" w:hAnsi="宋体"/>
          <w:b/>
          <w:sz w:val="21"/>
          <w:szCs w:val="21"/>
        </w:rPr>
      </w:pPr>
      <w:r w:rsidRPr="00537444">
        <w:rPr>
          <w:rFonts w:ascii="宋体" w:eastAsia="宋体" w:hAnsi="宋体" w:hint="eastAsia"/>
          <w:b/>
          <w:sz w:val="21"/>
          <w:szCs w:val="21"/>
        </w:rPr>
        <w:t>（四）</w:t>
      </w:r>
      <w:r w:rsidR="00802019" w:rsidRPr="00537444">
        <w:rPr>
          <w:rFonts w:ascii="宋体" w:eastAsia="宋体" w:hAnsi="宋体" w:hint="eastAsia"/>
          <w:b/>
          <w:sz w:val="21"/>
          <w:szCs w:val="21"/>
        </w:rPr>
        <w:t>日常培养管理类育人活动“导学思政”的优化对策</w:t>
      </w:r>
    </w:p>
    <w:p w:rsidR="00842C16" w:rsidRPr="00537444" w:rsidRDefault="00842C16" w:rsidP="002C743A">
      <w:pPr>
        <w:adjustRightInd w:val="0"/>
        <w:snapToGrid w:val="0"/>
        <w:spacing w:line="360" w:lineRule="exact"/>
        <w:ind w:firstLineChars="200" w:firstLine="420"/>
        <w:rPr>
          <w:rFonts w:ascii="仿宋" w:eastAsia="仿宋" w:hAnsi="仿宋"/>
          <w:sz w:val="21"/>
          <w:szCs w:val="21"/>
        </w:rPr>
      </w:pPr>
      <w:r w:rsidRPr="00537444">
        <w:rPr>
          <w:rFonts w:ascii="宋体" w:eastAsia="宋体" w:hAnsi="宋体" w:hint="eastAsia"/>
          <w:sz w:val="21"/>
          <w:szCs w:val="21"/>
        </w:rPr>
        <w:t>日常培养管理类育人活动包括校园参观、谈心谈话、心理咨询、团队活动、志愿服务、校园文化等具体的导学活动。教育是一门“仁而爱人”的事业，有爱才有责任和担当，才能做学生为人、为学、为事的示范，才能成为德才兼备的大先生。</w:t>
      </w:r>
      <w:r w:rsidR="00137251" w:rsidRPr="00537444">
        <w:rPr>
          <w:rFonts w:ascii="宋体" w:eastAsia="宋体" w:hAnsi="宋体" w:hint="eastAsia"/>
          <w:sz w:val="21"/>
          <w:szCs w:val="21"/>
        </w:rPr>
        <w:t>如在校园参观、谈心谈话、心理咨询等导学育人活动中，研究生导师要按照有理想信念、有道德情操、有扎实学识、有仁爱之心的研究生导师立德树人要求，在导学互动中严爱相济、润己泽人，以自己的言谈举止和人格魅力呵护研究生心灵、开启研究生智慧，以自己的关心和温暖守护研究生的身心健康、培育积极向上的心态。</w:t>
      </w:r>
    </w:p>
    <w:p w:rsidR="00802019" w:rsidRPr="00537444" w:rsidRDefault="00E2283B" w:rsidP="002C743A">
      <w:pPr>
        <w:adjustRightInd w:val="0"/>
        <w:snapToGrid w:val="0"/>
        <w:spacing w:line="360" w:lineRule="exact"/>
        <w:rPr>
          <w:rFonts w:ascii="宋体" w:eastAsia="宋体" w:hAnsi="宋体"/>
          <w:b/>
          <w:sz w:val="21"/>
          <w:szCs w:val="21"/>
        </w:rPr>
      </w:pPr>
      <w:r w:rsidRPr="00537444">
        <w:rPr>
          <w:rFonts w:ascii="宋体" w:eastAsia="宋体" w:hAnsi="宋体" w:hint="eastAsia"/>
          <w:b/>
          <w:sz w:val="21"/>
          <w:szCs w:val="21"/>
        </w:rPr>
        <w:t>（五）</w:t>
      </w:r>
      <w:r w:rsidR="00802019" w:rsidRPr="00537444">
        <w:rPr>
          <w:rFonts w:ascii="宋体" w:eastAsia="宋体" w:hAnsi="宋体" w:hint="eastAsia"/>
          <w:b/>
          <w:sz w:val="21"/>
          <w:szCs w:val="21"/>
        </w:rPr>
        <w:t>企业与社会实践类育人活动“导学思政”的优化对策</w:t>
      </w:r>
    </w:p>
    <w:p w:rsidR="00842C16" w:rsidRPr="00537444" w:rsidRDefault="00842C16" w:rsidP="002C743A">
      <w:pPr>
        <w:adjustRightInd w:val="0"/>
        <w:snapToGrid w:val="0"/>
        <w:spacing w:line="360" w:lineRule="exact"/>
        <w:ind w:firstLineChars="200" w:firstLine="420"/>
        <w:rPr>
          <w:rFonts w:ascii="仿宋" w:eastAsia="仿宋" w:hAnsi="仿宋"/>
          <w:sz w:val="21"/>
          <w:szCs w:val="21"/>
        </w:rPr>
      </w:pPr>
      <w:r w:rsidRPr="00537444">
        <w:rPr>
          <w:rFonts w:ascii="宋体" w:eastAsia="宋体" w:hAnsi="宋体" w:hint="eastAsia"/>
          <w:sz w:val="21"/>
          <w:szCs w:val="21"/>
        </w:rPr>
        <w:t>企业与社会实践类育人活动包括实习实训、工程训练、技术开发、产品试制、企业调研、社会实践、市场推广、生产运营、职业生涯指导、就业创业指导等具体的导学活动。企业与社会实践类导学活动直接面向企业生产经营第一线和产业发展实际，直面企业生产经营的短板、痛点和薄弱环节，直面产业链、供应链的行业共性技术、行业前沿技术和“卡脖子”技术等瓶颈制约因素。</w:t>
      </w:r>
      <w:r w:rsidR="006679DB" w:rsidRPr="00537444">
        <w:rPr>
          <w:rFonts w:ascii="宋体" w:eastAsia="宋体" w:hAnsi="宋体" w:cs="宋体" w:hint="eastAsia"/>
          <w:color w:val="000000" w:themeColor="text1"/>
          <w:kern w:val="0"/>
          <w:sz w:val="21"/>
          <w:szCs w:val="21"/>
        </w:rPr>
        <w:t>研究生导师要鼓励研究生急国家之所急、解发展之所难，解决企业生产经营的短板、痛点和薄弱环节，解决行业共性技术、行业前沿技术和“卡脖子”技术，把论文写在祖国的大地上，着力推动我国经济高质量发展。</w:t>
      </w:r>
    </w:p>
    <w:p w:rsidR="00802019" w:rsidRPr="00537444" w:rsidRDefault="00E2283B" w:rsidP="002C743A">
      <w:pPr>
        <w:adjustRightInd w:val="0"/>
        <w:snapToGrid w:val="0"/>
        <w:spacing w:line="360" w:lineRule="exact"/>
        <w:rPr>
          <w:rFonts w:ascii="宋体" w:eastAsia="宋体" w:hAnsi="宋体"/>
          <w:b/>
          <w:sz w:val="21"/>
          <w:szCs w:val="21"/>
        </w:rPr>
      </w:pPr>
      <w:r w:rsidRPr="00537444">
        <w:rPr>
          <w:rFonts w:ascii="宋体" w:eastAsia="宋体" w:hAnsi="宋体" w:hint="eastAsia"/>
          <w:b/>
          <w:sz w:val="21"/>
          <w:szCs w:val="21"/>
        </w:rPr>
        <w:t>（六）</w:t>
      </w:r>
      <w:r w:rsidR="00802019" w:rsidRPr="00537444">
        <w:rPr>
          <w:rFonts w:ascii="宋体" w:eastAsia="宋体" w:hAnsi="宋体" w:hint="eastAsia"/>
          <w:b/>
          <w:sz w:val="21"/>
          <w:szCs w:val="21"/>
        </w:rPr>
        <w:t>打造“四有导师队伍”</w:t>
      </w:r>
    </w:p>
    <w:p w:rsidR="00C127F6" w:rsidRPr="00537444" w:rsidRDefault="00C127F6" w:rsidP="002C743A">
      <w:pPr>
        <w:adjustRightInd w:val="0"/>
        <w:snapToGrid w:val="0"/>
        <w:spacing w:line="360" w:lineRule="exact"/>
        <w:ind w:firstLineChars="200" w:firstLine="420"/>
        <w:rPr>
          <w:rFonts w:ascii="仿宋" w:eastAsia="仿宋" w:hAnsi="仿宋"/>
          <w:sz w:val="21"/>
          <w:szCs w:val="21"/>
        </w:rPr>
      </w:pPr>
      <w:r w:rsidRPr="00537444">
        <w:rPr>
          <w:rFonts w:ascii="宋体" w:eastAsia="宋体" w:hAnsi="宋体" w:hint="eastAsia"/>
          <w:sz w:val="21"/>
          <w:szCs w:val="21"/>
        </w:rPr>
        <w:t>师者，人之模范也。研究生导师队伍的质量和水平是影响和决定研究生教育“导学思政”工作成效的主要力量。</w:t>
      </w:r>
      <w:r w:rsidRPr="00537444">
        <w:rPr>
          <w:rFonts w:ascii="宋体" w:eastAsia="宋体" w:hAnsi="宋体"/>
          <w:sz w:val="21"/>
          <w:szCs w:val="21"/>
        </w:rPr>
        <w:t>2014年9月，习近平总书记在视察北京师范大学时发表了“四有”好老师重要讲话。2016年12月，习近平总书记在全国高校思想政治工作会议提出了“四个相统一”的要求</w:t>
      </w:r>
      <w:r w:rsidRPr="00537444">
        <w:rPr>
          <w:rFonts w:ascii="宋体" w:eastAsia="宋体" w:hAnsi="宋体" w:hint="eastAsia"/>
          <w:sz w:val="21"/>
          <w:szCs w:val="21"/>
        </w:rPr>
        <w:t>。</w:t>
      </w:r>
      <w:r w:rsidR="00802019" w:rsidRPr="00537444">
        <w:rPr>
          <w:rFonts w:ascii="宋体" w:eastAsia="宋体" w:hAnsi="宋体" w:hint="eastAsia"/>
          <w:sz w:val="21"/>
          <w:szCs w:val="21"/>
        </w:rPr>
        <w:t>各高校要认真落实“四有”好导师和“四个相统一”的要求，</w:t>
      </w:r>
      <w:r w:rsidR="00977165" w:rsidRPr="00537444">
        <w:rPr>
          <w:rFonts w:ascii="宋体" w:eastAsia="宋体" w:hAnsi="宋体" w:hint="eastAsia"/>
          <w:sz w:val="21"/>
          <w:szCs w:val="21"/>
        </w:rPr>
        <w:t>以有理想信念、有道德情操、有扎实学识、有仁爱之心“四有导师”学院专题培训为主线，以锤炼品格、学习知识、创新思维、奉献祖国“四个引路人”为目标，为研究生教育“导学思政”提供高素质的师资队伍支撑。</w:t>
      </w:r>
    </w:p>
    <w:p w:rsidR="00C127F6" w:rsidRPr="002C743A" w:rsidRDefault="001B72F7" w:rsidP="002C743A">
      <w:pPr>
        <w:adjustRightInd w:val="0"/>
        <w:snapToGrid w:val="0"/>
        <w:spacing w:line="360" w:lineRule="exact"/>
        <w:rPr>
          <w:rFonts w:ascii="黑体" w:eastAsia="黑体" w:hAnsi="黑体" w:cs="Arial"/>
          <w:bCs/>
          <w:sz w:val="21"/>
          <w:szCs w:val="21"/>
        </w:rPr>
      </w:pPr>
      <w:r w:rsidRPr="002C743A">
        <w:rPr>
          <w:rFonts w:ascii="黑体" w:eastAsia="黑体" w:hAnsi="黑体" w:cs="Arial" w:hint="eastAsia"/>
          <w:bCs/>
          <w:sz w:val="21"/>
          <w:szCs w:val="21"/>
        </w:rPr>
        <w:t>五</w:t>
      </w:r>
      <w:r w:rsidR="00C127F6" w:rsidRPr="002C743A">
        <w:rPr>
          <w:rFonts w:ascii="黑体" w:eastAsia="黑体" w:hAnsi="黑体" w:cs="Arial" w:hint="eastAsia"/>
          <w:bCs/>
          <w:sz w:val="21"/>
          <w:szCs w:val="21"/>
        </w:rPr>
        <w:t>、制度建设维度的“导学思政”育人机制优化设计</w:t>
      </w:r>
    </w:p>
    <w:p w:rsidR="007A468D" w:rsidRPr="00537444" w:rsidRDefault="00E2283B" w:rsidP="002C743A">
      <w:pPr>
        <w:adjustRightInd w:val="0"/>
        <w:snapToGrid w:val="0"/>
        <w:spacing w:line="360" w:lineRule="exact"/>
        <w:ind w:firstLineChars="200" w:firstLine="420"/>
        <w:rPr>
          <w:rFonts w:ascii="宋体" w:eastAsia="宋体" w:hAnsi="宋体"/>
          <w:sz w:val="21"/>
          <w:szCs w:val="21"/>
        </w:rPr>
      </w:pPr>
      <w:r w:rsidRPr="00537444">
        <w:rPr>
          <w:rFonts w:ascii="宋体" w:eastAsia="宋体" w:hAnsi="宋体" w:hint="eastAsia"/>
          <w:sz w:val="21"/>
          <w:szCs w:val="21"/>
        </w:rPr>
        <w:t>研究生导师“导学思政”工作的成效除了与导师维度四个类别育人活动有关外，还受到学校整体的育人制度体系和育人机制的制约。</w:t>
      </w:r>
      <w:r w:rsidR="006B2361" w:rsidRPr="00537444">
        <w:rPr>
          <w:rFonts w:ascii="宋体" w:eastAsia="宋体" w:hAnsi="宋体"/>
          <w:sz w:val="21"/>
          <w:szCs w:val="21"/>
          <w:vertAlign w:val="superscript"/>
        </w:rPr>
        <w:t>[</w:t>
      </w:r>
      <w:r w:rsidR="006B2361" w:rsidRPr="00537444">
        <w:rPr>
          <w:rFonts w:ascii="宋体" w:eastAsia="宋体" w:hAnsi="宋体" w:hint="eastAsia"/>
          <w:sz w:val="21"/>
          <w:szCs w:val="21"/>
          <w:vertAlign w:val="superscript"/>
        </w:rPr>
        <w:t>7</w:t>
      </w:r>
      <w:r w:rsidR="006B2361" w:rsidRPr="00537444">
        <w:rPr>
          <w:rFonts w:ascii="宋体" w:eastAsia="宋体" w:hAnsi="宋体"/>
          <w:sz w:val="21"/>
          <w:szCs w:val="21"/>
          <w:vertAlign w:val="superscript"/>
        </w:rPr>
        <w:t>]</w:t>
      </w:r>
      <w:r w:rsidRPr="00537444">
        <w:rPr>
          <w:rFonts w:ascii="宋体" w:eastAsia="宋体" w:hAnsi="宋体" w:hint="eastAsia"/>
          <w:sz w:val="21"/>
          <w:szCs w:val="21"/>
        </w:rPr>
        <w:t>因此，</w:t>
      </w:r>
      <w:r w:rsidR="007A468D" w:rsidRPr="00537444">
        <w:rPr>
          <w:rFonts w:ascii="宋体" w:eastAsia="宋体" w:hAnsi="宋体" w:hint="eastAsia"/>
          <w:sz w:val="21"/>
          <w:szCs w:val="21"/>
        </w:rPr>
        <w:t>本</w:t>
      </w:r>
      <w:r w:rsidR="00ED5AB2" w:rsidRPr="00537444">
        <w:rPr>
          <w:rFonts w:ascii="宋体" w:eastAsia="宋体" w:hAnsi="宋体" w:hint="eastAsia"/>
          <w:sz w:val="21"/>
          <w:szCs w:val="21"/>
        </w:rPr>
        <w:t>文</w:t>
      </w:r>
      <w:r w:rsidR="007A468D" w:rsidRPr="00537444">
        <w:rPr>
          <w:rFonts w:ascii="宋体" w:eastAsia="宋体" w:hAnsi="宋体" w:hint="eastAsia"/>
          <w:sz w:val="21"/>
          <w:szCs w:val="21"/>
        </w:rPr>
        <w:t>提出从顶层设计的角度完善研究生导师“导学思政”工作的制度体系和工作机制。</w:t>
      </w:r>
    </w:p>
    <w:p w:rsidR="00C127F6" w:rsidRPr="00537444" w:rsidRDefault="00C127F6" w:rsidP="002C743A">
      <w:pPr>
        <w:adjustRightInd w:val="0"/>
        <w:snapToGrid w:val="0"/>
        <w:spacing w:line="360" w:lineRule="exact"/>
        <w:rPr>
          <w:rFonts w:ascii="宋体" w:eastAsia="宋体" w:hAnsi="宋体"/>
          <w:b/>
          <w:sz w:val="21"/>
          <w:szCs w:val="21"/>
        </w:rPr>
      </w:pPr>
      <w:r w:rsidRPr="00537444">
        <w:rPr>
          <w:rFonts w:ascii="宋体" w:eastAsia="宋体" w:hAnsi="宋体" w:hint="eastAsia"/>
          <w:b/>
          <w:sz w:val="21"/>
          <w:szCs w:val="21"/>
        </w:rPr>
        <w:t>（一）加强研究生导师“导学思政”工作的组织领导</w:t>
      </w:r>
    </w:p>
    <w:p w:rsidR="00C127F6" w:rsidRPr="00537444" w:rsidRDefault="00C127F6" w:rsidP="002C743A">
      <w:pPr>
        <w:adjustRightInd w:val="0"/>
        <w:snapToGrid w:val="0"/>
        <w:spacing w:line="360" w:lineRule="exact"/>
        <w:ind w:firstLine="435"/>
        <w:rPr>
          <w:rFonts w:ascii="宋体" w:eastAsia="宋体" w:hAnsi="宋体"/>
          <w:color w:val="231F20"/>
          <w:sz w:val="21"/>
          <w:szCs w:val="21"/>
        </w:rPr>
      </w:pPr>
      <w:r w:rsidRPr="00537444">
        <w:rPr>
          <w:rFonts w:ascii="宋体" w:eastAsia="宋体" w:hAnsi="宋体" w:cs="宋体" w:hint="eastAsia"/>
          <w:color w:val="231F20"/>
          <w:kern w:val="0"/>
          <w:sz w:val="21"/>
          <w:szCs w:val="21"/>
        </w:rPr>
        <w:t>设立学校党委研究生教育工作领导小组，统筹领导学校研究生教育立德树人工作，加强对学校研究生教育育人工作的督促检查和指导引领，研究解决研究生教育育人工作中存在的重要问题。领导小组下设办公室，办公室设在党委研究生工作部或研究生院。领导小组办公室承担日常工作，落实领导小组议定事项，具体组织、指导和协调学校研究生教育立德树人的各方面工作。</w:t>
      </w:r>
    </w:p>
    <w:p w:rsidR="00D17159" w:rsidRPr="00537444" w:rsidRDefault="00D17159" w:rsidP="002C743A">
      <w:pPr>
        <w:adjustRightInd w:val="0"/>
        <w:snapToGrid w:val="0"/>
        <w:spacing w:line="360" w:lineRule="exact"/>
        <w:rPr>
          <w:rFonts w:ascii="宋体" w:eastAsia="宋体" w:hAnsi="宋体"/>
          <w:b/>
          <w:sz w:val="21"/>
          <w:szCs w:val="21"/>
        </w:rPr>
      </w:pPr>
      <w:r w:rsidRPr="00537444">
        <w:rPr>
          <w:rFonts w:ascii="宋体" w:eastAsia="宋体" w:hAnsi="宋体" w:hint="eastAsia"/>
          <w:b/>
          <w:sz w:val="21"/>
          <w:szCs w:val="21"/>
        </w:rPr>
        <w:t>（二）完善研究生导师“导学思政”工作的制度规章体系</w:t>
      </w:r>
    </w:p>
    <w:p w:rsidR="00D17159" w:rsidRPr="00537444" w:rsidRDefault="00D17159" w:rsidP="002C743A">
      <w:pPr>
        <w:adjustRightInd w:val="0"/>
        <w:snapToGrid w:val="0"/>
        <w:spacing w:line="360" w:lineRule="exact"/>
        <w:ind w:firstLine="435"/>
        <w:rPr>
          <w:rFonts w:ascii="宋体" w:eastAsia="宋体" w:hAnsi="宋体" w:cs="宋体"/>
          <w:color w:val="231F20"/>
          <w:kern w:val="0"/>
          <w:sz w:val="21"/>
          <w:szCs w:val="21"/>
        </w:rPr>
      </w:pPr>
      <w:r w:rsidRPr="00537444">
        <w:rPr>
          <w:rFonts w:ascii="宋体" w:eastAsia="宋体" w:hAnsi="宋体" w:cs="宋体" w:hint="eastAsia"/>
          <w:color w:val="231F20"/>
          <w:kern w:val="0"/>
          <w:sz w:val="21"/>
          <w:szCs w:val="21"/>
        </w:rPr>
        <w:t>当前，各高校研究生教育制度规章体系还不能完全适应新时代研究生导师“导学思政”工作的需要。</w:t>
      </w:r>
      <w:r w:rsidRPr="00537444">
        <w:rPr>
          <w:rFonts w:ascii="宋体" w:eastAsia="宋体" w:hAnsi="宋体" w:cs="宋体"/>
          <w:color w:val="231F20"/>
          <w:kern w:val="0"/>
          <w:sz w:val="21"/>
          <w:szCs w:val="21"/>
        </w:rPr>
        <w:lastRenderedPageBreak/>
        <w:t>例如有关研究生培养的导师第一责任人职责、辅导员等思政人员的思想政治教育职责、任课教师的课程思政职责、思政课的育人主渠道职责、党政管理人员的管理育人职责、教辅人员的服务育人职责、全体教职工的“三全育人”职责等在部分高校的</w:t>
      </w:r>
      <w:r w:rsidRPr="00537444">
        <w:rPr>
          <w:rFonts w:ascii="宋体" w:eastAsia="宋体" w:hAnsi="宋体" w:cs="宋体" w:hint="eastAsia"/>
          <w:color w:val="231F20"/>
          <w:kern w:val="0"/>
          <w:sz w:val="21"/>
          <w:szCs w:val="21"/>
        </w:rPr>
        <w:t>研究生教育规章制度中未能系统、科学、合理地界定。</w:t>
      </w:r>
      <w:r w:rsidRPr="00537444">
        <w:rPr>
          <w:rFonts w:ascii="宋体" w:eastAsia="宋体" w:hAnsi="宋体" w:cs="宋体"/>
          <w:color w:val="231F20"/>
          <w:kern w:val="0"/>
          <w:sz w:val="21"/>
          <w:szCs w:val="21"/>
        </w:rPr>
        <w:t>建议</w:t>
      </w:r>
      <w:r w:rsidRPr="00537444">
        <w:rPr>
          <w:rFonts w:ascii="宋体" w:eastAsia="宋体" w:hAnsi="宋体" w:hint="eastAsia"/>
          <w:color w:val="231F20"/>
          <w:sz w:val="21"/>
          <w:szCs w:val="21"/>
        </w:rPr>
        <w:t>在</w:t>
      </w:r>
      <w:r w:rsidRPr="00537444">
        <w:rPr>
          <w:rFonts w:ascii="宋体" w:eastAsia="宋体" w:hAnsi="宋体" w:cs="宋体" w:hint="eastAsia"/>
          <w:color w:val="231F20"/>
          <w:kern w:val="0"/>
          <w:sz w:val="21"/>
          <w:szCs w:val="21"/>
        </w:rPr>
        <w:t>学校党委研究生教育工作领导小组的领导下，系统谋划和完善研究生教育立德树人的制度体系和育人机制，为研究生导师“导学思政”工作的开展提供完善的制度体系支撑。</w:t>
      </w:r>
    </w:p>
    <w:p w:rsidR="00DC10A7" w:rsidRPr="00537444" w:rsidRDefault="00DC10A7" w:rsidP="002C743A">
      <w:pPr>
        <w:adjustRightInd w:val="0"/>
        <w:snapToGrid w:val="0"/>
        <w:spacing w:line="360" w:lineRule="exact"/>
        <w:rPr>
          <w:rFonts w:ascii="宋体" w:eastAsia="宋体" w:hAnsi="宋体"/>
          <w:b/>
          <w:sz w:val="21"/>
          <w:szCs w:val="21"/>
        </w:rPr>
      </w:pPr>
      <w:r w:rsidRPr="00537444">
        <w:rPr>
          <w:rFonts w:ascii="宋体" w:eastAsia="宋体" w:hAnsi="宋体" w:hint="eastAsia"/>
          <w:b/>
          <w:sz w:val="21"/>
          <w:szCs w:val="21"/>
        </w:rPr>
        <w:t>（三）优化研究生导师“导学思政”工作的部门协同机制</w:t>
      </w:r>
    </w:p>
    <w:p w:rsidR="00DC10A7" w:rsidRPr="00537444" w:rsidRDefault="00DC10A7" w:rsidP="002C743A">
      <w:pPr>
        <w:widowControl/>
        <w:adjustRightInd w:val="0"/>
        <w:snapToGrid w:val="0"/>
        <w:spacing w:line="360" w:lineRule="exact"/>
        <w:ind w:firstLineChars="200" w:firstLine="420"/>
        <w:jc w:val="left"/>
        <w:rPr>
          <w:rFonts w:ascii="仿宋" w:eastAsia="仿宋" w:hAnsi="仿宋" w:cs="宋体"/>
          <w:color w:val="231F20"/>
          <w:kern w:val="0"/>
          <w:sz w:val="21"/>
          <w:szCs w:val="21"/>
        </w:rPr>
      </w:pPr>
      <w:r w:rsidRPr="00537444">
        <w:rPr>
          <w:rFonts w:ascii="宋体" w:eastAsia="宋体" w:hAnsi="宋体" w:cs="宋体" w:hint="eastAsia"/>
          <w:color w:val="231F20"/>
          <w:kern w:val="0"/>
          <w:sz w:val="21"/>
          <w:szCs w:val="21"/>
        </w:rPr>
        <w:t>研究生导师“导学思政”工作的有效开展需要学校“三全育人”大系统的良好运行，需要文化育人、网络育人、组织育人等十大育人体系的协同协作、同向发力、互联互通。建议</w:t>
      </w:r>
      <w:r w:rsidR="00F27B4C" w:rsidRPr="00537444">
        <w:rPr>
          <w:rFonts w:ascii="宋体" w:eastAsia="宋体" w:hAnsi="宋体" w:cs="宋体" w:hint="eastAsia"/>
          <w:color w:val="231F20"/>
          <w:kern w:val="0"/>
          <w:sz w:val="21"/>
          <w:szCs w:val="21"/>
        </w:rPr>
        <w:t>在学校党委研究生教育工作领导小组的领导下，</w:t>
      </w:r>
      <w:r w:rsidRPr="00537444">
        <w:rPr>
          <w:rFonts w:ascii="宋体" w:eastAsia="宋体" w:hAnsi="宋体" w:cs="宋体" w:hint="eastAsia"/>
          <w:color w:val="231F20"/>
          <w:kern w:val="0"/>
          <w:sz w:val="21"/>
          <w:szCs w:val="21"/>
        </w:rPr>
        <w:t>设立研究生教育“导学思政”工作委员会，成员单位由十大育人体系涉及的研究生院、党委研究生工作部、科研处等部门组成</w:t>
      </w:r>
      <w:r w:rsidR="00F27B4C" w:rsidRPr="00537444">
        <w:rPr>
          <w:rFonts w:ascii="宋体" w:eastAsia="宋体" w:hAnsi="宋体" w:cs="宋体" w:hint="eastAsia"/>
          <w:color w:val="231F20"/>
          <w:kern w:val="0"/>
          <w:sz w:val="21"/>
          <w:szCs w:val="21"/>
        </w:rPr>
        <w:t>；同时，</w:t>
      </w:r>
      <w:r w:rsidRPr="00537444">
        <w:rPr>
          <w:rFonts w:ascii="宋体" w:eastAsia="宋体" w:hAnsi="宋体" w:cs="宋体" w:hint="eastAsia"/>
          <w:color w:val="231F20"/>
          <w:kern w:val="0"/>
          <w:sz w:val="21"/>
          <w:szCs w:val="21"/>
        </w:rPr>
        <w:t>建立研究生教育“导学思政”工作的联席会议制度，定期聚焦研究生教育“导学思政”工作的热点问题，通报工作进展、沟通信息、研究问题、协调行动、统筹推进“导学思政”工作。</w:t>
      </w:r>
    </w:p>
    <w:p w:rsidR="00B4439F" w:rsidRPr="002C743A" w:rsidRDefault="001B72F7" w:rsidP="002C743A">
      <w:pPr>
        <w:adjustRightInd w:val="0"/>
        <w:snapToGrid w:val="0"/>
        <w:spacing w:line="360" w:lineRule="exact"/>
        <w:rPr>
          <w:rFonts w:ascii="黑体" w:eastAsia="黑体" w:hAnsi="黑体" w:cs="Arial"/>
          <w:bCs/>
          <w:sz w:val="21"/>
          <w:szCs w:val="21"/>
        </w:rPr>
      </w:pPr>
      <w:r w:rsidRPr="002C743A">
        <w:rPr>
          <w:rFonts w:ascii="黑体" w:eastAsia="黑体" w:hAnsi="黑体" w:cs="Arial" w:hint="eastAsia"/>
          <w:bCs/>
          <w:sz w:val="21"/>
          <w:szCs w:val="21"/>
        </w:rPr>
        <w:t>六</w:t>
      </w:r>
      <w:r w:rsidR="00B4439F" w:rsidRPr="002C743A">
        <w:rPr>
          <w:rFonts w:ascii="黑体" w:eastAsia="黑体" w:hAnsi="黑体" w:cs="Arial" w:hint="eastAsia"/>
          <w:bCs/>
          <w:sz w:val="21"/>
          <w:szCs w:val="21"/>
        </w:rPr>
        <w:t>、</w:t>
      </w:r>
      <w:r w:rsidR="00183243" w:rsidRPr="002C743A">
        <w:rPr>
          <w:rFonts w:ascii="黑体" w:eastAsia="黑体" w:hAnsi="黑体" w:cs="Arial" w:hint="eastAsia"/>
          <w:bCs/>
          <w:sz w:val="21"/>
          <w:szCs w:val="21"/>
        </w:rPr>
        <w:t>积极</w:t>
      </w:r>
      <w:r w:rsidR="00B4439F" w:rsidRPr="002C743A">
        <w:rPr>
          <w:rFonts w:ascii="黑体" w:eastAsia="黑体" w:hAnsi="黑体" w:cs="Arial" w:hint="eastAsia"/>
          <w:bCs/>
          <w:sz w:val="21"/>
          <w:szCs w:val="21"/>
        </w:rPr>
        <w:t>推进“导学共同体”思政育人模式</w:t>
      </w:r>
    </w:p>
    <w:p w:rsidR="00AE0581" w:rsidRPr="00537444" w:rsidRDefault="00E25041" w:rsidP="002C743A">
      <w:pPr>
        <w:adjustRightInd w:val="0"/>
        <w:snapToGrid w:val="0"/>
        <w:spacing w:line="360" w:lineRule="exact"/>
        <w:ind w:firstLineChars="200" w:firstLine="420"/>
        <w:rPr>
          <w:rFonts w:ascii="仿宋" w:eastAsia="仿宋" w:hAnsi="仿宋" w:cs="宋体"/>
          <w:color w:val="231F20"/>
          <w:kern w:val="0"/>
          <w:sz w:val="21"/>
          <w:szCs w:val="21"/>
        </w:rPr>
      </w:pPr>
      <w:r w:rsidRPr="00537444">
        <w:rPr>
          <w:rFonts w:ascii="宋体" w:eastAsia="宋体" w:hAnsi="宋体" w:hint="eastAsia"/>
          <w:sz w:val="21"/>
          <w:szCs w:val="21"/>
        </w:rPr>
        <w:t>研究生导师“导学思政”工作的有效开展需要导师与研究生两方主体的</w:t>
      </w:r>
      <w:r w:rsidR="00183243" w:rsidRPr="00537444">
        <w:rPr>
          <w:rFonts w:ascii="宋体" w:eastAsia="宋体" w:hAnsi="宋体" w:hint="eastAsia"/>
          <w:sz w:val="21"/>
          <w:szCs w:val="21"/>
        </w:rPr>
        <w:t>积极参与、协同合作，</w:t>
      </w:r>
      <w:r w:rsidR="00745E6E" w:rsidRPr="00537444">
        <w:rPr>
          <w:rFonts w:ascii="宋体" w:eastAsia="宋体" w:hAnsi="宋体" w:hint="eastAsia"/>
          <w:sz w:val="21"/>
          <w:szCs w:val="21"/>
        </w:rPr>
        <w:t>导学共同体是新时代研究生教育改革背景下导学关系构建的新思路。</w:t>
      </w:r>
      <w:r w:rsidR="000F53DA" w:rsidRPr="00537444">
        <w:rPr>
          <w:rFonts w:ascii="宋体" w:eastAsia="宋体" w:hAnsi="宋体" w:cs="宋体"/>
          <w:color w:val="231F20"/>
          <w:kern w:val="0"/>
          <w:sz w:val="21"/>
          <w:szCs w:val="21"/>
          <w:vertAlign w:val="superscript"/>
        </w:rPr>
        <w:t>[4]</w:t>
      </w:r>
      <w:r w:rsidR="00AE0581" w:rsidRPr="00537444">
        <w:rPr>
          <w:rFonts w:ascii="宋体" w:eastAsia="宋体" w:hAnsi="宋体" w:cs="宋体" w:hint="eastAsia"/>
          <w:color w:val="231F20"/>
          <w:kern w:val="0"/>
          <w:sz w:val="21"/>
          <w:szCs w:val="21"/>
        </w:rPr>
        <w:t>“导学共同体”思政育人模式是研究生导师导学思政工作的一种</w:t>
      </w:r>
      <w:r w:rsidR="00AE0581" w:rsidRPr="00537444">
        <w:rPr>
          <w:rFonts w:ascii="宋体" w:eastAsia="宋体" w:hAnsi="宋体" w:cs="宋体"/>
          <w:color w:val="231F20"/>
          <w:kern w:val="0"/>
          <w:sz w:val="21"/>
          <w:szCs w:val="21"/>
        </w:rPr>
        <w:t>模式创新，是借助</w:t>
      </w:r>
      <w:r w:rsidR="00AE0581" w:rsidRPr="00537444">
        <w:rPr>
          <w:rFonts w:ascii="宋体" w:eastAsia="宋体" w:hAnsi="宋体" w:cs="宋体" w:hint="eastAsia"/>
          <w:color w:val="231F20"/>
          <w:kern w:val="0"/>
          <w:sz w:val="21"/>
          <w:szCs w:val="21"/>
        </w:rPr>
        <w:t>研究生导师与研究生两方主体在长期的导学互动中形成的</w:t>
      </w:r>
      <w:r w:rsidR="00AE0581" w:rsidRPr="00537444">
        <w:rPr>
          <w:rFonts w:ascii="宋体" w:eastAsia="宋体" w:hAnsi="宋体" w:cs="宋体"/>
          <w:color w:val="231F20"/>
          <w:kern w:val="0"/>
          <w:sz w:val="21"/>
          <w:szCs w:val="21"/>
        </w:rPr>
        <w:t>知识共同体、学术共同体、价值共同体和德育共同体平台实施</w:t>
      </w:r>
      <w:r w:rsidR="00AE0581" w:rsidRPr="00537444">
        <w:rPr>
          <w:rFonts w:ascii="宋体" w:eastAsia="宋体" w:hAnsi="宋体" w:cs="宋体" w:hint="eastAsia"/>
          <w:color w:val="231F20"/>
          <w:kern w:val="0"/>
          <w:sz w:val="21"/>
          <w:szCs w:val="21"/>
        </w:rPr>
        <w:t>导学思政工作的育人模式</w:t>
      </w:r>
      <w:r w:rsidR="00AE0581" w:rsidRPr="00537444">
        <w:rPr>
          <w:rFonts w:ascii="宋体" w:eastAsia="宋体" w:hAnsi="宋体" w:cs="宋体"/>
          <w:color w:val="231F20"/>
          <w:kern w:val="0"/>
          <w:sz w:val="21"/>
          <w:szCs w:val="21"/>
        </w:rPr>
        <w:t>。</w:t>
      </w:r>
      <w:r w:rsidR="00A4158C" w:rsidRPr="00537444">
        <w:rPr>
          <w:rFonts w:ascii="宋体" w:eastAsia="宋体" w:hAnsi="宋体" w:hint="eastAsia"/>
          <w:sz w:val="21"/>
          <w:szCs w:val="21"/>
        </w:rPr>
        <w:t>应</w:t>
      </w:r>
      <w:r w:rsidR="00A4158C" w:rsidRPr="00537444">
        <w:rPr>
          <w:rFonts w:ascii="宋体" w:eastAsia="宋体" w:hAnsi="宋体" w:cs="宋体" w:hint="eastAsia"/>
          <w:color w:val="231F20"/>
          <w:kern w:val="0"/>
          <w:sz w:val="21"/>
          <w:szCs w:val="21"/>
        </w:rPr>
        <w:t>通过研究生导师队伍建设年计划、“四有”导师学院培训、优秀导师评选表彰等系列活动，</w:t>
      </w:r>
      <w:r w:rsidR="00A4158C" w:rsidRPr="00537444">
        <w:rPr>
          <w:rFonts w:ascii="宋体" w:eastAsia="宋体" w:hAnsi="宋体" w:cs="宋体"/>
          <w:color w:val="231F20"/>
          <w:kern w:val="0"/>
          <w:sz w:val="21"/>
          <w:szCs w:val="21"/>
        </w:rPr>
        <w:t>加强</w:t>
      </w:r>
      <w:r w:rsidR="00A4158C" w:rsidRPr="00537444">
        <w:rPr>
          <w:rFonts w:ascii="宋体" w:eastAsia="宋体" w:hAnsi="宋体" w:cs="宋体" w:hint="eastAsia"/>
          <w:color w:val="231F20"/>
          <w:kern w:val="0"/>
          <w:sz w:val="21"/>
          <w:szCs w:val="21"/>
        </w:rPr>
        <w:t>研究生导师师德师风建设和立德树人能力培训</w:t>
      </w:r>
      <w:r w:rsidR="00A4158C" w:rsidRPr="00537444">
        <w:rPr>
          <w:rFonts w:ascii="宋体" w:eastAsia="宋体" w:hAnsi="宋体" w:cs="宋体"/>
          <w:color w:val="231F20"/>
          <w:kern w:val="0"/>
          <w:sz w:val="21"/>
          <w:szCs w:val="21"/>
        </w:rPr>
        <w:t>。通过</w:t>
      </w:r>
      <w:r w:rsidR="00A4158C" w:rsidRPr="00537444">
        <w:rPr>
          <w:rFonts w:ascii="宋体" w:eastAsia="宋体" w:hAnsi="宋体" w:cs="宋体" w:hint="eastAsia"/>
          <w:color w:val="231F20"/>
          <w:kern w:val="0"/>
          <w:sz w:val="21"/>
          <w:szCs w:val="21"/>
        </w:rPr>
        <w:t>研究生</w:t>
      </w:r>
      <w:r w:rsidR="00A4158C" w:rsidRPr="00537444">
        <w:rPr>
          <w:rFonts w:ascii="宋体" w:eastAsia="宋体" w:hAnsi="宋体" w:cs="宋体"/>
          <w:color w:val="231F20"/>
          <w:kern w:val="0"/>
          <w:sz w:val="21"/>
          <w:szCs w:val="21"/>
        </w:rPr>
        <w:t>开学第一课、学术道德专题培训、案例教学、科技文化节、</w:t>
      </w:r>
      <w:r w:rsidR="00A4158C" w:rsidRPr="00537444">
        <w:rPr>
          <w:rFonts w:ascii="宋体" w:eastAsia="宋体" w:hAnsi="宋体" w:cs="宋体" w:hint="eastAsia"/>
          <w:color w:val="231F20"/>
          <w:kern w:val="0"/>
          <w:sz w:val="21"/>
          <w:szCs w:val="21"/>
        </w:rPr>
        <w:t>优秀研究生推荐表彰</w:t>
      </w:r>
      <w:r w:rsidR="00A4158C" w:rsidRPr="00537444">
        <w:rPr>
          <w:rFonts w:ascii="宋体" w:eastAsia="宋体" w:hAnsi="宋体" w:cs="宋体"/>
          <w:color w:val="231F20"/>
          <w:kern w:val="0"/>
          <w:sz w:val="21"/>
          <w:szCs w:val="21"/>
        </w:rPr>
        <w:t>等</w:t>
      </w:r>
      <w:r w:rsidR="00A4158C" w:rsidRPr="00537444">
        <w:rPr>
          <w:rFonts w:ascii="宋体" w:eastAsia="宋体" w:hAnsi="宋体" w:cs="宋体" w:hint="eastAsia"/>
          <w:color w:val="231F20"/>
          <w:kern w:val="0"/>
          <w:sz w:val="21"/>
          <w:szCs w:val="21"/>
        </w:rPr>
        <w:t>系列导学活动</w:t>
      </w:r>
      <w:r w:rsidR="00A4158C" w:rsidRPr="00537444">
        <w:rPr>
          <w:rFonts w:ascii="宋体" w:eastAsia="宋体" w:hAnsi="宋体" w:cs="宋体"/>
          <w:color w:val="231F20"/>
          <w:kern w:val="0"/>
          <w:sz w:val="21"/>
          <w:szCs w:val="21"/>
        </w:rPr>
        <w:t>，充分发挥课堂教学主渠道、第二课堂多维度、云端课堂路径创新、社会大课堂接地气的各自育人优势，加强研究生学风建设和报效祖国的爱国情怀培育。</w:t>
      </w:r>
      <w:r w:rsidR="00AE0581" w:rsidRPr="00537444">
        <w:rPr>
          <w:rFonts w:ascii="宋体" w:eastAsia="宋体" w:hAnsi="宋体" w:cs="宋体"/>
          <w:color w:val="231F20"/>
          <w:kern w:val="0"/>
          <w:sz w:val="21"/>
          <w:szCs w:val="21"/>
        </w:rPr>
        <w:t>在</w:t>
      </w:r>
      <w:r w:rsidR="00AE0581" w:rsidRPr="00537444">
        <w:rPr>
          <w:rFonts w:ascii="宋体" w:eastAsia="宋体" w:hAnsi="宋体" w:cs="宋体" w:hint="eastAsia"/>
          <w:color w:val="231F20"/>
          <w:kern w:val="0"/>
          <w:sz w:val="21"/>
          <w:szCs w:val="21"/>
        </w:rPr>
        <w:t>“导学共同体”思政育人模式中，研究生导师既是学业导师，也是人生导师；既是</w:t>
      </w:r>
      <w:r w:rsidR="00AE0581" w:rsidRPr="00537444">
        <w:rPr>
          <w:rFonts w:ascii="宋体" w:eastAsia="宋体" w:hAnsi="宋体" w:cs="宋体"/>
          <w:color w:val="231F20"/>
          <w:kern w:val="0"/>
          <w:sz w:val="21"/>
          <w:szCs w:val="21"/>
        </w:rPr>
        <w:t>业务导师，又德育导师，与班主任、辅导员、党</w:t>
      </w:r>
      <w:r w:rsidR="00F211F9" w:rsidRPr="00537444">
        <w:rPr>
          <w:rFonts w:ascii="宋体" w:eastAsia="宋体" w:hAnsi="宋体" w:cs="宋体"/>
          <w:color w:val="231F20"/>
          <w:kern w:val="0"/>
          <w:sz w:val="21"/>
          <w:szCs w:val="21"/>
        </w:rPr>
        <w:t>政管理干部、思政课教师</w:t>
      </w:r>
      <w:r w:rsidR="00AE0581" w:rsidRPr="00537444">
        <w:rPr>
          <w:rFonts w:ascii="宋体" w:eastAsia="宋体" w:hAnsi="宋体" w:cs="宋体"/>
          <w:color w:val="231F20"/>
          <w:kern w:val="0"/>
          <w:sz w:val="21"/>
          <w:szCs w:val="21"/>
        </w:rPr>
        <w:t>等</w:t>
      </w:r>
      <w:r w:rsidR="00AE0581" w:rsidRPr="00537444">
        <w:rPr>
          <w:rFonts w:ascii="宋体" w:eastAsia="宋体" w:hAnsi="宋体" w:cs="宋体" w:hint="eastAsia"/>
          <w:color w:val="231F20"/>
          <w:kern w:val="0"/>
          <w:sz w:val="21"/>
          <w:szCs w:val="21"/>
        </w:rPr>
        <w:t>协同协作</w:t>
      </w:r>
      <w:r w:rsidR="00AE0581" w:rsidRPr="00537444">
        <w:rPr>
          <w:rFonts w:ascii="宋体" w:eastAsia="宋体" w:hAnsi="宋体" w:cs="宋体"/>
          <w:color w:val="231F20"/>
          <w:kern w:val="0"/>
          <w:sz w:val="21"/>
          <w:szCs w:val="21"/>
        </w:rPr>
        <w:t>开展思想政治教育</w:t>
      </w:r>
      <w:r w:rsidR="00F211F9" w:rsidRPr="00537444">
        <w:rPr>
          <w:rFonts w:ascii="宋体" w:eastAsia="宋体" w:hAnsi="宋体" w:cs="宋体"/>
          <w:color w:val="231F20"/>
          <w:kern w:val="0"/>
          <w:sz w:val="21"/>
          <w:szCs w:val="21"/>
        </w:rPr>
        <w:t>，实现了</w:t>
      </w:r>
      <w:r w:rsidR="00AE0581" w:rsidRPr="00537444">
        <w:rPr>
          <w:rFonts w:ascii="宋体" w:eastAsia="宋体" w:hAnsi="宋体" w:cs="宋体"/>
          <w:color w:val="231F20"/>
          <w:kern w:val="0"/>
          <w:sz w:val="21"/>
          <w:szCs w:val="21"/>
        </w:rPr>
        <w:t>教书与育人的统一。</w:t>
      </w:r>
    </w:p>
    <w:p w:rsidR="00D7680F" w:rsidRPr="002C743A" w:rsidRDefault="001B72F7" w:rsidP="002C743A">
      <w:pPr>
        <w:adjustRightInd w:val="0"/>
        <w:snapToGrid w:val="0"/>
        <w:spacing w:line="360" w:lineRule="exact"/>
        <w:rPr>
          <w:rFonts w:ascii="黑体" w:eastAsia="黑体" w:hAnsi="黑体" w:cs="Arial"/>
          <w:bCs/>
          <w:sz w:val="21"/>
          <w:szCs w:val="21"/>
        </w:rPr>
      </w:pPr>
      <w:r w:rsidRPr="002C743A">
        <w:rPr>
          <w:rFonts w:ascii="黑体" w:eastAsia="黑体" w:hAnsi="黑体" w:cs="Arial" w:hint="eastAsia"/>
          <w:bCs/>
          <w:sz w:val="21"/>
          <w:szCs w:val="21"/>
        </w:rPr>
        <w:t>七</w:t>
      </w:r>
      <w:r w:rsidR="00D7680F" w:rsidRPr="002C743A">
        <w:rPr>
          <w:rFonts w:ascii="黑体" w:eastAsia="黑体" w:hAnsi="黑体" w:cs="Arial" w:hint="eastAsia"/>
          <w:bCs/>
          <w:sz w:val="21"/>
          <w:szCs w:val="21"/>
        </w:rPr>
        <w:t>、积极探索党建引领型“导学思政”育人模式</w:t>
      </w:r>
    </w:p>
    <w:p w:rsidR="005B0F92" w:rsidRPr="00537444" w:rsidRDefault="006C6B90" w:rsidP="002C743A">
      <w:pPr>
        <w:adjustRightInd w:val="0"/>
        <w:snapToGrid w:val="0"/>
        <w:spacing w:line="360" w:lineRule="exact"/>
        <w:ind w:firstLineChars="200" w:firstLine="420"/>
        <w:rPr>
          <w:rFonts w:ascii="宋体" w:eastAsia="宋体" w:hAnsi="宋体" w:cs="宋体"/>
          <w:color w:val="231F20"/>
          <w:kern w:val="0"/>
          <w:sz w:val="21"/>
          <w:szCs w:val="21"/>
        </w:rPr>
      </w:pPr>
      <w:r w:rsidRPr="00537444">
        <w:rPr>
          <w:rFonts w:ascii="宋体" w:eastAsia="宋体" w:hAnsi="宋体" w:hint="eastAsia"/>
          <w:sz w:val="21"/>
          <w:szCs w:val="21"/>
        </w:rPr>
        <w:t>要实施党建引领，</w:t>
      </w:r>
      <w:r w:rsidR="00E25041" w:rsidRPr="00537444">
        <w:rPr>
          <w:rFonts w:ascii="宋体" w:eastAsia="宋体" w:hAnsi="宋体" w:hint="eastAsia"/>
          <w:sz w:val="21"/>
          <w:szCs w:val="21"/>
        </w:rPr>
        <w:t>打造“导学思政”的党建文化，</w:t>
      </w:r>
      <w:r w:rsidRPr="00537444">
        <w:rPr>
          <w:rFonts w:ascii="宋体" w:eastAsia="宋体" w:hAnsi="宋体" w:hint="eastAsia"/>
          <w:sz w:val="21"/>
          <w:szCs w:val="21"/>
        </w:rPr>
        <w:t>积极探索导学思政与党支部建设融合的党建引领型“导学思政”育人模式。</w:t>
      </w:r>
      <w:r w:rsidR="005B0F92" w:rsidRPr="00537444">
        <w:rPr>
          <w:rFonts w:ascii="宋体" w:eastAsia="宋体" w:hAnsi="宋体" w:hint="eastAsia"/>
          <w:sz w:val="21"/>
          <w:szCs w:val="21"/>
        </w:rPr>
        <w:t>经过本科教育阶段组织培养和党员发展，</w:t>
      </w:r>
      <w:r w:rsidR="005B0F92" w:rsidRPr="00537444">
        <w:rPr>
          <w:rFonts w:ascii="宋体" w:eastAsia="宋体" w:hAnsi="宋体" w:cs="宋体" w:hint="eastAsia"/>
          <w:color w:val="231F20"/>
          <w:kern w:val="0"/>
          <w:sz w:val="21"/>
          <w:szCs w:val="21"/>
        </w:rPr>
        <w:t>研究生群体中中共党员比例高，同时，研究生群体也是高校党员培养和发展的重要对象，这就决定了研究生党支部建设是研究生教育的重要组成部分。</w:t>
      </w:r>
      <w:r w:rsidR="005B0F92" w:rsidRPr="00537444">
        <w:rPr>
          <w:rFonts w:ascii="宋体" w:eastAsia="宋体" w:hAnsi="宋体" w:cs="宋体"/>
          <w:color w:val="231F20"/>
          <w:kern w:val="0"/>
          <w:sz w:val="21"/>
          <w:szCs w:val="21"/>
        </w:rPr>
        <w:t>要</w:t>
      </w:r>
      <w:r w:rsidR="005B0F92" w:rsidRPr="00537444">
        <w:rPr>
          <w:rFonts w:ascii="宋体" w:eastAsia="宋体" w:hAnsi="宋体" w:hint="eastAsia"/>
          <w:sz w:val="21"/>
          <w:szCs w:val="21"/>
        </w:rPr>
        <w:t>实施党建引领，</w:t>
      </w:r>
      <w:r w:rsidR="005B0F92" w:rsidRPr="00537444">
        <w:rPr>
          <w:rFonts w:ascii="宋体" w:eastAsia="宋体" w:hAnsi="宋体" w:cs="宋体" w:hint="eastAsia"/>
          <w:color w:val="231F20"/>
          <w:kern w:val="0"/>
          <w:sz w:val="21"/>
          <w:szCs w:val="21"/>
        </w:rPr>
        <w:t>打造“导学思政”的党建文化，实现导学思政走进支部、支部建设有机嵌入导学育人活动的良好局面，</w:t>
      </w:r>
      <w:r w:rsidR="00453CCD" w:rsidRPr="00537444">
        <w:rPr>
          <w:rFonts w:ascii="宋体" w:eastAsia="宋体" w:hAnsi="宋体" w:hint="eastAsia"/>
          <w:sz w:val="21"/>
          <w:szCs w:val="21"/>
        </w:rPr>
        <w:t>将党支部的政治优势、组织优势转化为“导学思政”的工作优势，</w:t>
      </w:r>
      <w:r w:rsidR="005B0F92" w:rsidRPr="00537444">
        <w:rPr>
          <w:rFonts w:ascii="宋体" w:eastAsia="宋体" w:hAnsi="宋体" w:cs="宋体" w:hint="eastAsia"/>
          <w:color w:val="231F20"/>
          <w:kern w:val="0"/>
          <w:sz w:val="21"/>
          <w:szCs w:val="21"/>
        </w:rPr>
        <w:t>将导学思政与研究生党支部建设有机融合、一体推进、相互促进。</w:t>
      </w:r>
    </w:p>
    <w:p w:rsidR="00C12F3F" w:rsidRPr="002C743A" w:rsidRDefault="001B72F7" w:rsidP="002C743A">
      <w:pPr>
        <w:adjustRightInd w:val="0"/>
        <w:snapToGrid w:val="0"/>
        <w:spacing w:line="360" w:lineRule="exact"/>
        <w:rPr>
          <w:rFonts w:ascii="黑体" w:eastAsia="黑体" w:hAnsi="黑体" w:cs="Arial"/>
          <w:bCs/>
          <w:sz w:val="21"/>
          <w:szCs w:val="21"/>
        </w:rPr>
      </w:pPr>
      <w:r w:rsidRPr="002C743A">
        <w:rPr>
          <w:rFonts w:ascii="黑体" w:eastAsia="黑体" w:hAnsi="黑体" w:cs="Arial" w:hint="eastAsia"/>
          <w:bCs/>
          <w:sz w:val="21"/>
          <w:szCs w:val="21"/>
        </w:rPr>
        <w:t>八</w:t>
      </w:r>
      <w:r w:rsidR="00C12F3F" w:rsidRPr="002C743A">
        <w:rPr>
          <w:rFonts w:ascii="黑体" w:eastAsia="黑体" w:hAnsi="黑体" w:cs="Arial" w:hint="eastAsia"/>
          <w:bCs/>
          <w:sz w:val="21"/>
          <w:szCs w:val="21"/>
        </w:rPr>
        <w:t>、</w:t>
      </w:r>
      <w:r w:rsidR="00D1443A" w:rsidRPr="002C743A">
        <w:rPr>
          <w:rFonts w:ascii="黑体" w:eastAsia="黑体" w:hAnsi="黑体" w:cs="Arial" w:hint="eastAsia"/>
          <w:bCs/>
          <w:sz w:val="21"/>
          <w:szCs w:val="21"/>
        </w:rPr>
        <w:t>研究结论</w:t>
      </w:r>
    </w:p>
    <w:p w:rsidR="00D1443A" w:rsidRPr="00537444" w:rsidRDefault="00D1443A" w:rsidP="002C743A">
      <w:pPr>
        <w:adjustRightInd w:val="0"/>
        <w:snapToGrid w:val="0"/>
        <w:spacing w:line="360" w:lineRule="exact"/>
        <w:ind w:firstLineChars="200" w:firstLine="420"/>
        <w:rPr>
          <w:rFonts w:ascii="仿宋" w:eastAsia="仿宋" w:hAnsi="仿宋"/>
          <w:sz w:val="21"/>
          <w:szCs w:val="21"/>
        </w:rPr>
      </w:pPr>
      <w:r w:rsidRPr="00537444">
        <w:rPr>
          <w:rFonts w:ascii="宋体" w:eastAsia="宋体" w:hAnsi="宋体" w:hint="eastAsia"/>
          <w:sz w:val="21"/>
          <w:szCs w:val="21"/>
        </w:rPr>
        <w:t>研究生导师“导学思政”是指导师依托研究生教育“导学活动”开展思想政治教育，是研究生导师落实立德树人根本任务和培养第一责任人的必然选择和实践路径。要不断完善研究生导师评价方式，把思想政治教育成效作为导师考核的重要内容。导师维度“导学思政”的优化路径是将思想政治教育结构化嵌入导学活动中，表现为思想政治教育在研究生培养全周期“四大类、三十种”导学活动实践场域的全程贯穿与融入。制度建设维度的“导学思政”育人机制优化对策是从顶层设计的角度完善研究生导师“导学思政”工作的制度体系和工作机制。“导学共同体”思政育人模式是借助研究生导师与研究生两方主体在长期的导学互动中形成的知识共同体、学术共同体、价值共同体和德育共同体平台实施导学思政工作的育人模式。要积极探索导学思政与党支部建设融合的党建引领型“导学思政”育人模式，让研</w:t>
      </w:r>
      <w:r w:rsidRPr="00537444">
        <w:rPr>
          <w:rFonts w:ascii="宋体" w:eastAsia="宋体" w:hAnsi="宋体" w:hint="eastAsia"/>
          <w:sz w:val="21"/>
          <w:szCs w:val="21"/>
        </w:rPr>
        <w:lastRenderedPageBreak/>
        <w:t>究生党支部建设与导学思政相辅相成、</w:t>
      </w:r>
      <w:r w:rsidR="00C72291" w:rsidRPr="00537444">
        <w:rPr>
          <w:rFonts w:ascii="宋体" w:eastAsia="宋体" w:hAnsi="宋体" w:hint="eastAsia"/>
          <w:sz w:val="21"/>
          <w:szCs w:val="21"/>
        </w:rPr>
        <w:t>相互促进</w:t>
      </w:r>
      <w:r w:rsidRPr="00537444">
        <w:rPr>
          <w:rFonts w:ascii="宋体" w:eastAsia="宋体" w:hAnsi="宋体" w:hint="eastAsia"/>
          <w:sz w:val="21"/>
          <w:szCs w:val="21"/>
        </w:rPr>
        <w:t>。</w:t>
      </w:r>
      <w:r w:rsidR="00BE1C32" w:rsidRPr="00537444">
        <w:rPr>
          <w:rFonts w:ascii="宋体" w:eastAsia="宋体" w:hAnsi="宋体" w:hint="eastAsia"/>
          <w:sz w:val="21"/>
          <w:szCs w:val="21"/>
        </w:rPr>
        <w:t>应该建立健全</w:t>
      </w:r>
      <w:r w:rsidRPr="00537444">
        <w:rPr>
          <w:rFonts w:ascii="宋体" w:eastAsia="宋体" w:hAnsi="宋体" w:hint="eastAsia"/>
          <w:sz w:val="21"/>
          <w:szCs w:val="21"/>
        </w:rPr>
        <w:t>以“四有导师”学院专题培训为主线</w:t>
      </w:r>
      <w:r w:rsidR="00BE1C32" w:rsidRPr="00537444">
        <w:rPr>
          <w:rFonts w:ascii="宋体" w:eastAsia="宋体" w:hAnsi="宋体" w:hint="eastAsia"/>
          <w:sz w:val="21"/>
          <w:szCs w:val="21"/>
        </w:rPr>
        <w:t>、</w:t>
      </w:r>
      <w:r w:rsidRPr="00537444">
        <w:rPr>
          <w:rFonts w:ascii="宋体" w:eastAsia="宋体" w:hAnsi="宋体" w:hint="eastAsia"/>
          <w:sz w:val="21"/>
          <w:szCs w:val="21"/>
        </w:rPr>
        <w:t>“四个引路人”为目标</w:t>
      </w:r>
      <w:r w:rsidR="00BE1C32" w:rsidRPr="00537444">
        <w:rPr>
          <w:rFonts w:ascii="宋体" w:eastAsia="宋体" w:hAnsi="宋体" w:hint="eastAsia"/>
          <w:sz w:val="21"/>
          <w:szCs w:val="21"/>
        </w:rPr>
        <w:t>校、院、系三级培训体系</w:t>
      </w:r>
      <w:r w:rsidRPr="00537444">
        <w:rPr>
          <w:rFonts w:ascii="宋体" w:eastAsia="宋体" w:hAnsi="宋体" w:hint="eastAsia"/>
          <w:sz w:val="21"/>
          <w:szCs w:val="21"/>
        </w:rPr>
        <w:t>，为“导学思政”提供高素质的师资队伍支撑</w:t>
      </w:r>
      <w:r w:rsidRPr="00537444">
        <w:rPr>
          <w:rFonts w:ascii="仿宋" w:eastAsia="仿宋" w:hAnsi="仿宋" w:hint="eastAsia"/>
          <w:sz w:val="21"/>
          <w:szCs w:val="21"/>
        </w:rPr>
        <w:t>。</w:t>
      </w:r>
    </w:p>
    <w:p w:rsidR="007C35A8" w:rsidRPr="00537444" w:rsidRDefault="007C35A8" w:rsidP="002C743A">
      <w:pPr>
        <w:adjustRightInd w:val="0"/>
        <w:snapToGrid w:val="0"/>
        <w:spacing w:line="360" w:lineRule="exact"/>
        <w:rPr>
          <w:rFonts w:ascii="仿宋" w:eastAsia="仿宋" w:hAnsi="仿宋"/>
          <w:b/>
          <w:sz w:val="21"/>
          <w:szCs w:val="21"/>
        </w:rPr>
      </w:pPr>
    </w:p>
    <w:p w:rsidR="00E25041" w:rsidRPr="00D93518" w:rsidRDefault="00E25041" w:rsidP="002C743A">
      <w:pPr>
        <w:adjustRightInd w:val="0"/>
        <w:snapToGrid w:val="0"/>
        <w:spacing w:line="360" w:lineRule="exact"/>
        <w:rPr>
          <w:rFonts w:ascii="楷体" w:eastAsia="楷体" w:hAnsi="楷体"/>
          <w:b/>
          <w:sz w:val="21"/>
          <w:szCs w:val="21"/>
        </w:rPr>
      </w:pPr>
      <w:r w:rsidRPr="00D93518">
        <w:rPr>
          <w:rFonts w:ascii="楷体" w:eastAsia="楷体" w:hAnsi="楷体" w:hint="eastAsia"/>
          <w:b/>
          <w:sz w:val="21"/>
          <w:szCs w:val="21"/>
        </w:rPr>
        <w:t>参考文献</w:t>
      </w:r>
    </w:p>
    <w:p w:rsidR="00E25041" w:rsidRPr="00D93518" w:rsidRDefault="00E25041" w:rsidP="002C743A">
      <w:pPr>
        <w:widowControl/>
        <w:adjustRightInd w:val="0"/>
        <w:snapToGrid w:val="0"/>
        <w:spacing w:line="360" w:lineRule="exact"/>
        <w:jc w:val="left"/>
        <w:rPr>
          <w:rFonts w:ascii="楷体" w:eastAsia="楷体" w:hAnsi="楷体" w:cs="宋体"/>
          <w:kern w:val="0"/>
          <w:sz w:val="21"/>
          <w:szCs w:val="21"/>
        </w:rPr>
      </w:pPr>
      <w:r w:rsidRPr="00D93518">
        <w:rPr>
          <w:rFonts w:ascii="楷体" w:eastAsia="楷体" w:hAnsi="楷体"/>
          <w:sz w:val="21"/>
          <w:szCs w:val="21"/>
        </w:rPr>
        <w:t>[1]</w:t>
      </w:r>
      <w:r w:rsidR="006664AA" w:rsidRPr="00D93518">
        <w:rPr>
          <w:rFonts w:ascii="楷体" w:eastAsia="楷体" w:hAnsi="楷体"/>
          <w:sz w:val="21"/>
          <w:szCs w:val="21"/>
        </w:rPr>
        <w:t xml:space="preserve"> 侯士兵</w:t>
      </w:r>
      <w:r w:rsidR="00A73C8A" w:rsidRPr="00D93518">
        <w:rPr>
          <w:rFonts w:ascii="楷体" w:eastAsia="楷体" w:hAnsi="楷体"/>
          <w:sz w:val="21"/>
          <w:szCs w:val="21"/>
        </w:rPr>
        <w:t>，叶定剑，吕江英</w:t>
      </w:r>
      <w:r w:rsidR="005E6C5F" w:rsidRPr="00D93518">
        <w:rPr>
          <w:rFonts w:ascii="楷体" w:eastAsia="楷体" w:hAnsi="楷体"/>
          <w:sz w:val="21"/>
          <w:szCs w:val="21"/>
        </w:rPr>
        <w:t>，</w:t>
      </w:r>
      <w:r w:rsidR="006664AA" w:rsidRPr="00D93518">
        <w:rPr>
          <w:rFonts w:ascii="楷体" w:eastAsia="楷体" w:hAnsi="楷体"/>
          <w:sz w:val="21"/>
          <w:szCs w:val="21"/>
        </w:rPr>
        <w:t>等.研究生导师思想政治教育首要责任落实路径探析[J].思想政治工作研究，2020（3）：141-144.</w:t>
      </w:r>
      <w:r w:rsidRPr="00D93518">
        <w:rPr>
          <w:rFonts w:ascii="楷体" w:eastAsia="楷体" w:hAnsi="楷体"/>
          <w:sz w:val="21"/>
          <w:szCs w:val="21"/>
        </w:rPr>
        <w:t xml:space="preserve"> </w:t>
      </w:r>
    </w:p>
    <w:p w:rsidR="00E25041" w:rsidRPr="00D93518" w:rsidRDefault="00E25041" w:rsidP="002C743A">
      <w:pPr>
        <w:widowControl/>
        <w:adjustRightInd w:val="0"/>
        <w:snapToGrid w:val="0"/>
        <w:spacing w:line="360" w:lineRule="exact"/>
        <w:jc w:val="left"/>
        <w:rPr>
          <w:rFonts w:ascii="楷体" w:eastAsia="楷体" w:hAnsi="楷体" w:cs="宋体"/>
          <w:kern w:val="0"/>
          <w:sz w:val="21"/>
          <w:szCs w:val="21"/>
        </w:rPr>
      </w:pPr>
      <w:r w:rsidRPr="00D93518">
        <w:rPr>
          <w:rFonts w:ascii="楷体" w:eastAsia="楷体" w:hAnsi="楷体"/>
          <w:sz w:val="21"/>
          <w:szCs w:val="21"/>
        </w:rPr>
        <w:t xml:space="preserve">[2] </w:t>
      </w:r>
      <w:r w:rsidR="006664AA" w:rsidRPr="00D93518">
        <w:rPr>
          <w:rFonts w:ascii="楷体" w:eastAsia="楷体" w:hAnsi="楷体"/>
          <w:sz w:val="21"/>
          <w:szCs w:val="21"/>
        </w:rPr>
        <w:t>胡保玲，姚君宛.研究生师生关系异化研究述评[J].教育探索，2020（9）：80-84.</w:t>
      </w:r>
    </w:p>
    <w:p w:rsidR="00E25041" w:rsidRPr="00D93518" w:rsidRDefault="00E25041" w:rsidP="002C743A">
      <w:pPr>
        <w:widowControl/>
        <w:adjustRightInd w:val="0"/>
        <w:snapToGrid w:val="0"/>
        <w:spacing w:line="360" w:lineRule="exact"/>
        <w:jc w:val="left"/>
        <w:rPr>
          <w:rFonts w:ascii="楷体" w:eastAsia="楷体" w:hAnsi="楷体"/>
          <w:sz w:val="21"/>
          <w:szCs w:val="21"/>
        </w:rPr>
      </w:pPr>
      <w:r w:rsidRPr="00D93518">
        <w:rPr>
          <w:rFonts w:ascii="楷体" w:eastAsia="楷体" w:hAnsi="楷体"/>
          <w:sz w:val="21"/>
          <w:szCs w:val="21"/>
        </w:rPr>
        <w:t>[3]</w:t>
      </w:r>
      <w:r w:rsidR="00BF5C36" w:rsidRPr="00D93518">
        <w:rPr>
          <w:rFonts w:ascii="楷体" w:eastAsia="楷体" w:hAnsi="楷体" w:hint="eastAsia"/>
          <w:sz w:val="21"/>
          <w:szCs w:val="21"/>
        </w:rPr>
        <w:t xml:space="preserve"> 刘志，张佳宁.研究生思想政治教育亟待建设“导学思政”体系［J］.思想理论教育，2022（2）</w:t>
      </w:r>
      <w:r w:rsidR="00BF5C36" w:rsidRPr="00D93518">
        <w:rPr>
          <w:rFonts w:ascii="楷体" w:eastAsia="楷体" w:hAnsi="楷体"/>
          <w:sz w:val="21"/>
          <w:szCs w:val="21"/>
        </w:rPr>
        <w:t>:</w:t>
      </w:r>
      <w:r w:rsidR="00BF5C36" w:rsidRPr="00D93518">
        <w:rPr>
          <w:rFonts w:ascii="楷体" w:eastAsia="楷体" w:hAnsi="楷体" w:hint="eastAsia"/>
          <w:sz w:val="21"/>
          <w:szCs w:val="21"/>
        </w:rPr>
        <w:t>96</w:t>
      </w:r>
      <w:r w:rsidR="00BF5C36" w:rsidRPr="00D93518">
        <w:rPr>
          <w:rFonts w:ascii="楷体" w:eastAsia="楷体" w:hAnsi="楷体"/>
          <w:sz w:val="21"/>
          <w:szCs w:val="21"/>
        </w:rPr>
        <w:t>-</w:t>
      </w:r>
      <w:r w:rsidR="00BF5C36" w:rsidRPr="00D93518">
        <w:rPr>
          <w:rFonts w:ascii="楷体" w:eastAsia="楷体" w:hAnsi="楷体" w:hint="eastAsia"/>
          <w:sz w:val="21"/>
          <w:szCs w:val="21"/>
        </w:rPr>
        <w:t>100</w:t>
      </w:r>
      <w:r w:rsidR="00BF5C36" w:rsidRPr="00D93518">
        <w:rPr>
          <w:rFonts w:ascii="楷体" w:eastAsia="楷体" w:hAnsi="楷体"/>
          <w:sz w:val="21"/>
          <w:szCs w:val="21"/>
        </w:rPr>
        <w:t>.</w:t>
      </w:r>
    </w:p>
    <w:p w:rsidR="00E25041" w:rsidRPr="00D93518" w:rsidRDefault="00E25041" w:rsidP="002C743A">
      <w:pPr>
        <w:widowControl/>
        <w:adjustRightInd w:val="0"/>
        <w:snapToGrid w:val="0"/>
        <w:spacing w:line="360" w:lineRule="exact"/>
        <w:jc w:val="left"/>
        <w:rPr>
          <w:rFonts w:ascii="楷体" w:eastAsia="楷体" w:hAnsi="楷体"/>
          <w:sz w:val="21"/>
          <w:szCs w:val="21"/>
        </w:rPr>
      </w:pPr>
      <w:r w:rsidRPr="00D93518">
        <w:rPr>
          <w:rFonts w:ascii="楷体" w:eastAsia="楷体" w:hAnsi="楷体"/>
          <w:sz w:val="21"/>
          <w:szCs w:val="21"/>
        </w:rPr>
        <w:t>[4]</w:t>
      </w:r>
      <w:r w:rsidRPr="00D93518">
        <w:rPr>
          <w:rFonts w:ascii="楷体" w:eastAsia="楷体" w:hAnsi="楷体" w:hint="eastAsia"/>
          <w:sz w:val="21"/>
          <w:szCs w:val="21"/>
        </w:rPr>
        <w:t xml:space="preserve"> </w:t>
      </w:r>
      <w:r w:rsidR="005D27A7" w:rsidRPr="00D93518">
        <w:rPr>
          <w:rFonts w:ascii="楷体" w:eastAsia="楷体" w:hAnsi="楷体"/>
          <w:sz w:val="21"/>
          <w:szCs w:val="21"/>
        </w:rPr>
        <w:t>方磊.推进导学关系实践研究——以浙江大学“五好”导学团队评比为例[J]. 学位与研究生教育, 2019(7): 31-35.</w:t>
      </w:r>
    </w:p>
    <w:p w:rsidR="00EF6953" w:rsidRPr="00D93518" w:rsidRDefault="00EF6953" w:rsidP="002C743A">
      <w:pPr>
        <w:widowControl/>
        <w:adjustRightInd w:val="0"/>
        <w:snapToGrid w:val="0"/>
        <w:spacing w:line="360" w:lineRule="exact"/>
        <w:jc w:val="left"/>
        <w:rPr>
          <w:rFonts w:ascii="楷体" w:eastAsia="楷体" w:hAnsi="楷体"/>
          <w:sz w:val="21"/>
          <w:szCs w:val="21"/>
        </w:rPr>
      </w:pPr>
      <w:r w:rsidRPr="00D93518">
        <w:rPr>
          <w:rFonts w:ascii="楷体" w:eastAsia="楷体" w:hAnsi="楷体"/>
          <w:sz w:val="21"/>
          <w:szCs w:val="21"/>
        </w:rPr>
        <w:t>[</w:t>
      </w:r>
      <w:r w:rsidRPr="00D93518">
        <w:rPr>
          <w:rFonts w:ascii="楷体" w:eastAsia="楷体" w:hAnsi="楷体" w:hint="eastAsia"/>
          <w:sz w:val="21"/>
          <w:szCs w:val="21"/>
        </w:rPr>
        <w:t>5</w:t>
      </w:r>
      <w:r w:rsidRPr="00D93518">
        <w:rPr>
          <w:rFonts w:ascii="楷体" w:eastAsia="楷体" w:hAnsi="楷体"/>
          <w:sz w:val="21"/>
          <w:szCs w:val="21"/>
        </w:rPr>
        <w:t>]</w:t>
      </w:r>
      <w:r w:rsidRPr="00D93518">
        <w:rPr>
          <w:rFonts w:ascii="楷体" w:eastAsia="楷体" w:hAnsi="楷体" w:hint="eastAsia"/>
          <w:sz w:val="21"/>
          <w:szCs w:val="21"/>
        </w:rPr>
        <w:t xml:space="preserve"> </w:t>
      </w:r>
      <w:r w:rsidR="006C50D4" w:rsidRPr="00D93518">
        <w:rPr>
          <w:rFonts w:ascii="楷体" w:eastAsia="楷体" w:hAnsi="楷体" w:hint="eastAsia"/>
          <w:sz w:val="21"/>
          <w:szCs w:val="21"/>
        </w:rPr>
        <w:t>季伟峰</w:t>
      </w:r>
      <w:r w:rsidRPr="00D93518">
        <w:rPr>
          <w:rFonts w:ascii="楷体" w:eastAsia="楷体" w:hAnsi="楷体" w:hint="eastAsia"/>
          <w:sz w:val="21"/>
          <w:szCs w:val="21"/>
        </w:rPr>
        <w:t>，</w:t>
      </w:r>
      <w:r w:rsidR="006C50D4" w:rsidRPr="00D93518">
        <w:rPr>
          <w:rFonts w:ascii="楷体" w:eastAsia="楷体" w:hAnsi="楷体" w:hint="eastAsia"/>
          <w:sz w:val="21"/>
          <w:szCs w:val="21"/>
        </w:rPr>
        <w:t>任宝龙</w:t>
      </w:r>
      <w:r w:rsidRPr="00D93518">
        <w:rPr>
          <w:rFonts w:ascii="楷体" w:eastAsia="楷体" w:hAnsi="楷体" w:hint="eastAsia"/>
          <w:sz w:val="21"/>
          <w:szCs w:val="21"/>
        </w:rPr>
        <w:t>.思想政治教育</w:t>
      </w:r>
      <w:r w:rsidR="006C50D4" w:rsidRPr="00D93518">
        <w:rPr>
          <w:rFonts w:ascii="楷体" w:eastAsia="楷体" w:hAnsi="楷体" w:hint="eastAsia"/>
          <w:sz w:val="21"/>
          <w:szCs w:val="21"/>
        </w:rPr>
        <w:t>融入研究生培养全过程的路径构建</w:t>
      </w:r>
      <w:r w:rsidRPr="00D93518">
        <w:rPr>
          <w:rFonts w:ascii="楷体" w:eastAsia="楷体" w:hAnsi="楷体" w:hint="eastAsia"/>
          <w:sz w:val="21"/>
          <w:szCs w:val="21"/>
        </w:rPr>
        <w:t>［J］</w:t>
      </w:r>
      <w:r w:rsidR="006C50D4" w:rsidRPr="00D93518">
        <w:rPr>
          <w:rFonts w:ascii="楷体" w:eastAsia="楷体" w:hAnsi="楷体" w:hint="eastAsia"/>
          <w:sz w:val="21"/>
          <w:szCs w:val="21"/>
        </w:rPr>
        <w:t>.学位与研究生教育，</w:t>
      </w:r>
      <w:r w:rsidRPr="00D93518">
        <w:rPr>
          <w:rFonts w:ascii="楷体" w:eastAsia="楷体" w:hAnsi="楷体" w:hint="eastAsia"/>
          <w:sz w:val="21"/>
          <w:szCs w:val="21"/>
        </w:rPr>
        <w:t>202</w:t>
      </w:r>
      <w:r w:rsidR="006C50D4" w:rsidRPr="00D93518">
        <w:rPr>
          <w:rFonts w:ascii="楷体" w:eastAsia="楷体" w:hAnsi="楷体" w:hint="eastAsia"/>
          <w:sz w:val="21"/>
          <w:szCs w:val="21"/>
        </w:rPr>
        <w:t>3</w:t>
      </w:r>
      <w:r w:rsidRPr="00D93518">
        <w:rPr>
          <w:rFonts w:ascii="楷体" w:eastAsia="楷体" w:hAnsi="楷体" w:hint="eastAsia"/>
          <w:sz w:val="21"/>
          <w:szCs w:val="21"/>
        </w:rPr>
        <w:t>（</w:t>
      </w:r>
      <w:r w:rsidR="006C50D4" w:rsidRPr="00D93518">
        <w:rPr>
          <w:rFonts w:ascii="楷体" w:eastAsia="楷体" w:hAnsi="楷体" w:hint="eastAsia"/>
          <w:sz w:val="21"/>
          <w:szCs w:val="21"/>
        </w:rPr>
        <w:t>3</w:t>
      </w:r>
      <w:r w:rsidRPr="00D93518">
        <w:rPr>
          <w:rFonts w:ascii="楷体" w:eastAsia="楷体" w:hAnsi="楷体" w:hint="eastAsia"/>
          <w:sz w:val="21"/>
          <w:szCs w:val="21"/>
        </w:rPr>
        <w:t>）</w:t>
      </w:r>
      <w:r w:rsidRPr="00D93518">
        <w:rPr>
          <w:rFonts w:ascii="楷体" w:eastAsia="楷体" w:hAnsi="楷体"/>
          <w:sz w:val="21"/>
          <w:szCs w:val="21"/>
        </w:rPr>
        <w:t>:</w:t>
      </w:r>
      <w:r w:rsidR="006C50D4" w:rsidRPr="00D93518">
        <w:rPr>
          <w:rFonts w:ascii="楷体" w:eastAsia="楷体" w:hAnsi="楷体" w:hint="eastAsia"/>
          <w:sz w:val="21"/>
          <w:szCs w:val="21"/>
        </w:rPr>
        <w:t>40</w:t>
      </w:r>
      <w:r w:rsidRPr="00D93518">
        <w:rPr>
          <w:rFonts w:ascii="楷体" w:eastAsia="楷体" w:hAnsi="楷体"/>
          <w:sz w:val="21"/>
          <w:szCs w:val="21"/>
        </w:rPr>
        <w:t>-</w:t>
      </w:r>
      <w:r w:rsidR="006C50D4" w:rsidRPr="00D93518">
        <w:rPr>
          <w:rFonts w:ascii="楷体" w:eastAsia="楷体" w:hAnsi="楷体" w:hint="eastAsia"/>
          <w:sz w:val="21"/>
          <w:szCs w:val="21"/>
        </w:rPr>
        <w:t>44</w:t>
      </w:r>
      <w:r w:rsidRPr="00D93518">
        <w:rPr>
          <w:rFonts w:ascii="楷体" w:eastAsia="楷体" w:hAnsi="楷体"/>
          <w:sz w:val="21"/>
          <w:szCs w:val="21"/>
        </w:rPr>
        <w:t>.</w:t>
      </w:r>
    </w:p>
    <w:p w:rsidR="00DE64D3" w:rsidRPr="00D93518" w:rsidRDefault="00EF6953" w:rsidP="002C743A">
      <w:pPr>
        <w:adjustRightInd w:val="0"/>
        <w:snapToGrid w:val="0"/>
        <w:spacing w:line="360" w:lineRule="exact"/>
        <w:rPr>
          <w:rFonts w:ascii="楷体" w:eastAsia="楷体" w:hAnsi="楷体"/>
          <w:sz w:val="21"/>
          <w:szCs w:val="21"/>
        </w:rPr>
      </w:pPr>
      <w:r w:rsidRPr="00D93518">
        <w:rPr>
          <w:rFonts w:ascii="楷体" w:eastAsia="楷体" w:hAnsi="楷体"/>
          <w:sz w:val="21"/>
          <w:szCs w:val="21"/>
        </w:rPr>
        <w:t>[</w:t>
      </w:r>
      <w:r w:rsidRPr="00D93518">
        <w:rPr>
          <w:rFonts w:ascii="楷体" w:eastAsia="楷体" w:hAnsi="楷体" w:hint="eastAsia"/>
          <w:sz w:val="21"/>
          <w:szCs w:val="21"/>
        </w:rPr>
        <w:t>6</w:t>
      </w:r>
      <w:r w:rsidRPr="00D93518">
        <w:rPr>
          <w:rFonts w:ascii="楷体" w:eastAsia="楷体" w:hAnsi="楷体"/>
          <w:sz w:val="21"/>
          <w:szCs w:val="21"/>
        </w:rPr>
        <w:t>]</w:t>
      </w:r>
      <w:r w:rsidRPr="00D93518">
        <w:rPr>
          <w:rFonts w:ascii="楷体" w:eastAsia="楷体" w:hAnsi="楷体" w:hint="eastAsia"/>
          <w:sz w:val="21"/>
          <w:szCs w:val="21"/>
        </w:rPr>
        <w:t xml:space="preserve"> </w:t>
      </w:r>
      <w:r w:rsidR="000652B0" w:rsidRPr="00D93518">
        <w:rPr>
          <w:rFonts w:ascii="楷体" w:eastAsia="楷体" w:hAnsi="楷体"/>
          <w:sz w:val="21"/>
          <w:szCs w:val="21"/>
        </w:rPr>
        <w:t>程春兰，王梦霓</w:t>
      </w:r>
      <w:r w:rsidRPr="00D93518">
        <w:rPr>
          <w:rFonts w:ascii="楷体" w:eastAsia="楷体" w:hAnsi="楷体"/>
          <w:sz w:val="21"/>
          <w:szCs w:val="21"/>
        </w:rPr>
        <w:t>.</w:t>
      </w:r>
      <w:r w:rsidR="000652B0" w:rsidRPr="00D93518">
        <w:rPr>
          <w:rFonts w:ascii="楷体" w:eastAsia="楷体" w:hAnsi="楷体"/>
          <w:sz w:val="21"/>
          <w:szCs w:val="21"/>
        </w:rPr>
        <w:t>“导学思政”的内涵意蕴、现实挑战与实践路径</w:t>
      </w:r>
      <w:r w:rsidRPr="00D93518">
        <w:rPr>
          <w:rFonts w:ascii="楷体" w:eastAsia="楷体" w:hAnsi="楷体"/>
          <w:sz w:val="21"/>
          <w:szCs w:val="21"/>
        </w:rPr>
        <w:t xml:space="preserve">[J]. </w:t>
      </w:r>
      <w:r w:rsidR="000652B0" w:rsidRPr="00D93518">
        <w:rPr>
          <w:rFonts w:ascii="楷体" w:eastAsia="楷体" w:hAnsi="楷体"/>
          <w:sz w:val="21"/>
          <w:szCs w:val="21"/>
        </w:rPr>
        <w:t>教育探索</w:t>
      </w:r>
      <w:r w:rsidRPr="00D93518">
        <w:rPr>
          <w:rFonts w:ascii="楷体" w:eastAsia="楷体" w:hAnsi="楷体"/>
          <w:sz w:val="21"/>
          <w:szCs w:val="21"/>
        </w:rPr>
        <w:t>, 20</w:t>
      </w:r>
      <w:r w:rsidR="000652B0" w:rsidRPr="00D93518">
        <w:rPr>
          <w:rFonts w:ascii="楷体" w:eastAsia="楷体" w:hAnsi="楷体" w:hint="eastAsia"/>
          <w:sz w:val="21"/>
          <w:szCs w:val="21"/>
        </w:rPr>
        <w:t>22</w:t>
      </w:r>
      <w:r w:rsidRPr="00D93518">
        <w:rPr>
          <w:rFonts w:ascii="楷体" w:eastAsia="楷体" w:hAnsi="楷体"/>
          <w:sz w:val="21"/>
          <w:szCs w:val="21"/>
        </w:rPr>
        <w:t>(</w:t>
      </w:r>
      <w:r w:rsidR="000652B0" w:rsidRPr="00D93518">
        <w:rPr>
          <w:rFonts w:ascii="楷体" w:eastAsia="楷体" w:hAnsi="楷体" w:hint="eastAsia"/>
          <w:sz w:val="21"/>
          <w:szCs w:val="21"/>
        </w:rPr>
        <w:t>11</w:t>
      </w:r>
      <w:r w:rsidRPr="00D93518">
        <w:rPr>
          <w:rFonts w:ascii="楷体" w:eastAsia="楷体" w:hAnsi="楷体"/>
          <w:sz w:val="21"/>
          <w:szCs w:val="21"/>
        </w:rPr>
        <w:t xml:space="preserve">): </w:t>
      </w:r>
      <w:r w:rsidR="000652B0" w:rsidRPr="00D93518">
        <w:rPr>
          <w:rFonts w:ascii="楷体" w:eastAsia="楷体" w:hAnsi="楷体" w:hint="eastAsia"/>
          <w:sz w:val="21"/>
          <w:szCs w:val="21"/>
        </w:rPr>
        <w:t>60</w:t>
      </w:r>
      <w:r w:rsidRPr="00D93518">
        <w:rPr>
          <w:rFonts w:ascii="楷体" w:eastAsia="楷体" w:hAnsi="楷体"/>
          <w:sz w:val="21"/>
          <w:szCs w:val="21"/>
        </w:rPr>
        <w:t>-</w:t>
      </w:r>
      <w:r w:rsidR="000652B0" w:rsidRPr="00D93518">
        <w:rPr>
          <w:rFonts w:ascii="楷体" w:eastAsia="楷体" w:hAnsi="楷体" w:hint="eastAsia"/>
          <w:sz w:val="21"/>
          <w:szCs w:val="21"/>
        </w:rPr>
        <w:t>64</w:t>
      </w:r>
      <w:r w:rsidRPr="00D93518">
        <w:rPr>
          <w:rFonts w:ascii="楷体" w:eastAsia="楷体" w:hAnsi="楷体"/>
          <w:sz w:val="21"/>
          <w:szCs w:val="21"/>
        </w:rPr>
        <w:t>.</w:t>
      </w:r>
    </w:p>
    <w:p w:rsidR="00EF6953" w:rsidRPr="00D93518" w:rsidRDefault="00EF6953" w:rsidP="002C743A">
      <w:pPr>
        <w:widowControl/>
        <w:adjustRightInd w:val="0"/>
        <w:snapToGrid w:val="0"/>
        <w:spacing w:line="360" w:lineRule="exact"/>
        <w:jc w:val="left"/>
        <w:rPr>
          <w:rFonts w:ascii="楷体" w:eastAsia="楷体" w:hAnsi="楷体"/>
          <w:sz w:val="21"/>
          <w:szCs w:val="21"/>
        </w:rPr>
      </w:pPr>
      <w:r w:rsidRPr="00D93518">
        <w:rPr>
          <w:rFonts w:ascii="楷体" w:eastAsia="楷体" w:hAnsi="楷体"/>
          <w:sz w:val="21"/>
          <w:szCs w:val="21"/>
        </w:rPr>
        <w:t>[</w:t>
      </w:r>
      <w:r w:rsidRPr="00D93518">
        <w:rPr>
          <w:rFonts w:ascii="楷体" w:eastAsia="楷体" w:hAnsi="楷体" w:hint="eastAsia"/>
          <w:sz w:val="21"/>
          <w:szCs w:val="21"/>
        </w:rPr>
        <w:t>7</w:t>
      </w:r>
      <w:r w:rsidRPr="00D93518">
        <w:rPr>
          <w:rFonts w:ascii="楷体" w:eastAsia="楷体" w:hAnsi="楷体"/>
          <w:sz w:val="21"/>
          <w:szCs w:val="21"/>
        </w:rPr>
        <w:t>]</w:t>
      </w:r>
      <w:r w:rsidRPr="00D93518">
        <w:rPr>
          <w:rFonts w:ascii="楷体" w:eastAsia="楷体" w:hAnsi="楷体" w:hint="eastAsia"/>
          <w:sz w:val="21"/>
          <w:szCs w:val="21"/>
        </w:rPr>
        <w:t xml:space="preserve"> </w:t>
      </w:r>
      <w:r w:rsidR="00C842BB" w:rsidRPr="00D93518">
        <w:rPr>
          <w:rFonts w:ascii="楷体" w:eastAsia="楷体" w:hAnsi="楷体" w:hint="eastAsia"/>
          <w:sz w:val="21"/>
          <w:szCs w:val="21"/>
        </w:rPr>
        <w:t>王</w:t>
      </w:r>
      <w:r w:rsidRPr="00D93518">
        <w:rPr>
          <w:rFonts w:ascii="楷体" w:eastAsia="楷体" w:hAnsi="楷体" w:hint="eastAsia"/>
          <w:sz w:val="21"/>
          <w:szCs w:val="21"/>
        </w:rPr>
        <w:t>宁.研究生</w:t>
      </w:r>
      <w:r w:rsidR="00C842BB" w:rsidRPr="00D93518">
        <w:rPr>
          <w:rFonts w:ascii="楷体" w:eastAsia="楷体" w:hAnsi="楷体" w:hint="eastAsia"/>
          <w:sz w:val="21"/>
          <w:szCs w:val="21"/>
        </w:rPr>
        <w:t>“导学思政”建设的价值</w:t>
      </w:r>
      <w:r w:rsidR="00C842BB" w:rsidRPr="00D93518">
        <w:rPr>
          <w:rFonts w:ascii="楷体" w:eastAsia="楷体" w:hAnsi="楷体"/>
          <w:sz w:val="21"/>
          <w:szCs w:val="21"/>
        </w:rPr>
        <w:t>意蕴与实践路径</w:t>
      </w:r>
      <w:r w:rsidRPr="00D93518">
        <w:rPr>
          <w:rFonts w:ascii="楷体" w:eastAsia="楷体" w:hAnsi="楷体" w:hint="eastAsia"/>
          <w:sz w:val="21"/>
          <w:szCs w:val="21"/>
        </w:rPr>
        <w:t>［J］.</w:t>
      </w:r>
      <w:r w:rsidR="00C842BB" w:rsidRPr="00D93518">
        <w:rPr>
          <w:rFonts w:ascii="楷体" w:eastAsia="楷体" w:hAnsi="楷体" w:hint="eastAsia"/>
          <w:sz w:val="21"/>
          <w:szCs w:val="21"/>
        </w:rPr>
        <w:t>高校辅导员学刊</w:t>
      </w:r>
      <w:r w:rsidRPr="00D93518">
        <w:rPr>
          <w:rFonts w:ascii="楷体" w:eastAsia="楷体" w:hAnsi="楷体" w:hint="eastAsia"/>
          <w:sz w:val="21"/>
          <w:szCs w:val="21"/>
        </w:rPr>
        <w:t>，2022（</w:t>
      </w:r>
      <w:r w:rsidR="00C842BB" w:rsidRPr="00D93518">
        <w:rPr>
          <w:rFonts w:ascii="楷体" w:eastAsia="楷体" w:hAnsi="楷体" w:hint="eastAsia"/>
          <w:sz w:val="21"/>
          <w:szCs w:val="21"/>
        </w:rPr>
        <w:t>9</w:t>
      </w:r>
      <w:r w:rsidRPr="00D93518">
        <w:rPr>
          <w:rFonts w:ascii="楷体" w:eastAsia="楷体" w:hAnsi="楷体" w:hint="eastAsia"/>
          <w:sz w:val="21"/>
          <w:szCs w:val="21"/>
        </w:rPr>
        <w:t>）</w:t>
      </w:r>
      <w:r w:rsidRPr="00D93518">
        <w:rPr>
          <w:rFonts w:ascii="楷体" w:eastAsia="楷体" w:hAnsi="楷体"/>
          <w:sz w:val="21"/>
          <w:szCs w:val="21"/>
        </w:rPr>
        <w:t>:</w:t>
      </w:r>
      <w:r w:rsidR="00C842BB" w:rsidRPr="00D93518">
        <w:rPr>
          <w:rFonts w:ascii="楷体" w:eastAsia="楷体" w:hAnsi="楷体" w:hint="eastAsia"/>
          <w:sz w:val="21"/>
          <w:szCs w:val="21"/>
        </w:rPr>
        <w:t>2</w:t>
      </w:r>
      <w:r w:rsidRPr="00D93518">
        <w:rPr>
          <w:rFonts w:ascii="楷体" w:eastAsia="楷体" w:hAnsi="楷体" w:hint="eastAsia"/>
          <w:sz w:val="21"/>
          <w:szCs w:val="21"/>
        </w:rPr>
        <w:t>6</w:t>
      </w:r>
      <w:r w:rsidRPr="00D93518">
        <w:rPr>
          <w:rFonts w:ascii="楷体" w:eastAsia="楷体" w:hAnsi="楷体"/>
          <w:sz w:val="21"/>
          <w:szCs w:val="21"/>
        </w:rPr>
        <w:t>-</w:t>
      </w:r>
      <w:r w:rsidR="00C842BB" w:rsidRPr="00D93518">
        <w:rPr>
          <w:rFonts w:ascii="楷体" w:eastAsia="楷体" w:hAnsi="楷体" w:hint="eastAsia"/>
          <w:sz w:val="21"/>
          <w:szCs w:val="21"/>
        </w:rPr>
        <w:t>32</w:t>
      </w:r>
      <w:r w:rsidRPr="00D93518">
        <w:rPr>
          <w:rFonts w:ascii="楷体" w:eastAsia="楷体" w:hAnsi="楷体"/>
          <w:sz w:val="21"/>
          <w:szCs w:val="21"/>
        </w:rPr>
        <w:t>.</w:t>
      </w:r>
    </w:p>
    <w:p w:rsidR="00AD18B8" w:rsidRPr="00D93518" w:rsidRDefault="00EF6953" w:rsidP="002C743A">
      <w:pPr>
        <w:adjustRightInd w:val="0"/>
        <w:snapToGrid w:val="0"/>
        <w:spacing w:line="360" w:lineRule="exact"/>
        <w:rPr>
          <w:rFonts w:ascii="楷体" w:eastAsia="楷体" w:hAnsi="楷体"/>
          <w:sz w:val="21"/>
          <w:szCs w:val="21"/>
        </w:rPr>
      </w:pPr>
      <w:r w:rsidRPr="00D93518">
        <w:rPr>
          <w:rFonts w:ascii="楷体" w:eastAsia="楷体" w:hAnsi="楷体"/>
          <w:sz w:val="21"/>
          <w:szCs w:val="21"/>
        </w:rPr>
        <w:t>[</w:t>
      </w:r>
      <w:r w:rsidRPr="00D93518">
        <w:rPr>
          <w:rFonts w:ascii="楷体" w:eastAsia="楷体" w:hAnsi="楷体" w:hint="eastAsia"/>
          <w:sz w:val="21"/>
          <w:szCs w:val="21"/>
        </w:rPr>
        <w:t>8</w:t>
      </w:r>
      <w:r w:rsidRPr="00D93518">
        <w:rPr>
          <w:rFonts w:ascii="楷体" w:eastAsia="楷体" w:hAnsi="楷体"/>
          <w:sz w:val="21"/>
          <w:szCs w:val="21"/>
        </w:rPr>
        <w:t>]</w:t>
      </w:r>
      <w:r w:rsidRPr="00D93518">
        <w:rPr>
          <w:rFonts w:ascii="楷体" w:eastAsia="楷体" w:hAnsi="楷体" w:hint="eastAsia"/>
          <w:sz w:val="21"/>
          <w:szCs w:val="21"/>
        </w:rPr>
        <w:t xml:space="preserve"> </w:t>
      </w:r>
      <w:r w:rsidR="00C831A5" w:rsidRPr="00D93518">
        <w:rPr>
          <w:rFonts w:ascii="楷体" w:eastAsia="楷体" w:hAnsi="楷体"/>
          <w:sz w:val="21"/>
          <w:szCs w:val="21"/>
        </w:rPr>
        <w:t>倪国栋，高富宁，王文顺</w:t>
      </w:r>
      <w:r w:rsidR="005E6C5F" w:rsidRPr="00D93518">
        <w:rPr>
          <w:rFonts w:ascii="楷体" w:eastAsia="楷体" w:hAnsi="楷体"/>
          <w:sz w:val="21"/>
          <w:szCs w:val="21"/>
        </w:rPr>
        <w:t>，</w:t>
      </w:r>
      <w:r w:rsidR="00C831A5" w:rsidRPr="00D93518">
        <w:rPr>
          <w:rFonts w:ascii="楷体" w:eastAsia="楷体" w:hAnsi="楷体"/>
          <w:sz w:val="21"/>
          <w:szCs w:val="21"/>
        </w:rPr>
        <w:t>等</w:t>
      </w:r>
      <w:r w:rsidRPr="00D93518">
        <w:rPr>
          <w:rFonts w:ascii="楷体" w:eastAsia="楷体" w:hAnsi="楷体"/>
          <w:sz w:val="21"/>
          <w:szCs w:val="21"/>
        </w:rPr>
        <w:t>.</w:t>
      </w:r>
      <w:r w:rsidR="00C831A5" w:rsidRPr="00D93518">
        <w:rPr>
          <w:rFonts w:ascii="楷体" w:eastAsia="楷体" w:hAnsi="楷体"/>
          <w:sz w:val="21"/>
          <w:szCs w:val="21"/>
        </w:rPr>
        <w:t>江苏高校研究生导师立德树人职责落实现状</w:t>
      </w:r>
      <w:r w:rsidRPr="00D93518">
        <w:rPr>
          <w:rFonts w:ascii="楷体" w:eastAsia="楷体" w:hAnsi="楷体"/>
          <w:sz w:val="21"/>
          <w:szCs w:val="21"/>
        </w:rPr>
        <w:t xml:space="preserve">[J]. </w:t>
      </w:r>
      <w:r w:rsidR="00C831A5" w:rsidRPr="00D93518">
        <w:rPr>
          <w:rFonts w:ascii="楷体" w:eastAsia="楷体" w:hAnsi="楷体"/>
          <w:sz w:val="21"/>
          <w:szCs w:val="21"/>
        </w:rPr>
        <w:t>大学</w:t>
      </w:r>
      <w:r w:rsidRPr="00D93518">
        <w:rPr>
          <w:rFonts w:ascii="楷体" w:eastAsia="楷体" w:hAnsi="楷体"/>
          <w:sz w:val="21"/>
          <w:szCs w:val="21"/>
        </w:rPr>
        <w:t>教育, 20</w:t>
      </w:r>
      <w:r w:rsidR="00C831A5" w:rsidRPr="00D93518">
        <w:rPr>
          <w:rFonts w:ascii="楷体" w:eastAsia="楷体" w:hAnsi="楷体" w:hint="eastAsia"/>
          <w:sz w:val="21"/>
          <w:szCs w:val="21"/>
        </w:rPr>
        <w:t>20</w:t>
      </w:r>
      <w:r w:rsidRPr="00D93518">
        <w:rPr>
          <w:rFonts w:ascii="楷体" w:eastAsia="楷体" w:hAnsi="楷体"/>
          <w:sz w:val="21"/>
          <w:szCs w:val="21"/>
        </w:rPr>
        <w:t>(</w:t>
      </w:r>
      <w:r w:rsidR="00C831A5" w:rsidRPr="00D93518">
        <w:rPr>
          <w:rFonts w:ascii="楷体" w:eastAsia="楷体" w:hAnsi="楷体" w:hint="eastAsia"/>
          <w:sz w:val="21"/>
          <w:szCs w:val="21"/>
        </w:rPr>
        <w:t>12</w:t>
      </w:r>
      <w:r w:rsidRPr="00D93518">
        <w:rPr>
          <w:rFonts w:ascii="楷体" w:eastAsia="楷体" w:hAnsi="楷体"/>
          <w:sz w:val="21"/>
          <w:szCs w:val="21"/>
        </w:rPr>
        <w:t xml:space="preserve">): </w:t>
      </w:r>
      <w:r w:rsidR="00C831A5" w:rsidRPr="00D93518">
        <w:rPr>
          <w:rFonts w:ascii="楷体" w:eastAsia="楷体" w:hAnsi="楷体" w:hint="eastAsia"/>
          <w:sz w:val="21"/>
          <w:szCs w:val="21"/>
        </w:rPr>
        <w:t>170</w:t>
      </w:r>
      <w:r w:rsidRPr="00D93518">
        <w:rPr>
          <w:rFonts w:ascii="楷体" w:eastAsia="楷体" w:hAnsi="楷体"/>
          <w:sz w:val="21"/>
          <w:szCs w:val="21"/>
        </w:rPr>
        <w:t>-</w:t>
      </w:r>
      <w:r w:rsidR="00C831A5" w:rsidRPr="00D93518">
        <w:rPr>
          <w:rFonts w:ascii="楷体" w:eastAsia="楷体" w:hAnsi="楷体" w:hint="eastAsia"/>
          <w:sz w:val="21"/>
          <w:szCs w:val="21"/>
        </w:rPr>
        <w:t>173</w:t>
      </w:r>
      <w:r w:rsidRPr="00D93518">
        <w:rPr>
          <w:rFonts w:ascii="楷体" w:eastAsia="楷体" w:hAnsi="楷体"/>
          <w:sz w:val="21"/>
          <w:szCs w:val="21"/>
        </w:rPr>
        <w:t>.</w:t>
      </w:r>
    </w:p>
    <w:sectPr w:rsidR="00AD18B8" w:rsidRPr="00D93518" w:rsidSect="00BE7842">
      <w:pgSz w:w="11906" w:h="16838"/>
      <w:pgMar w:top="1247" w:right="1247" w:bottom="1247" w:left="1247" w:header="851" w:footer="992" w:gutter="0"/>
      <w:cols w:space="425"/>
      <w:titlePg/>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E96" w:rsidRDefault="00EC5E96" w:rsidP="00E25041">
      <w:r>
        <w:separator/>
      </w:r>
    </w:p>
  </w:endnote>
  <w:endnote w:type="continuationSeparator" w:id="0">
    <w:p w:rsidR="00EC5E96" w:rsidRDefault="00EC5E96" w:rsidP="00E25041">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仿宋简体">
    <w:altName w:val="新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E96" w:rsidRDefault="00EC5E96" w:rsidP="00E25041">
      <w:r>
        <w:separator/>
      </w:r>
    </w:p>
  </w:footnote>
  <w:footnote w:type="continuationSeparator" w:id="0">
    <w:p w:rsidR="00EC5E96" w:rsidRDefault="00EC5E96" w:rsidP="00E250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60"/>
  <w:drawingGridVerticalSpacing w:val="435"/>
  <w:displayHorizontalDrawingGridEvery w:val="0"/>
  <w:characterSpacingControl w:val="compressPunctuation"/>
  <w:hdrShapeDefaults>
    <o:shapedefaults v:ext="edit" spidmax="624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64D3"/>
    <w:rsid w:val="00037CD8"/>
    <w:rsid w:val="00042424"/>
    <w:rsid w:val="00050D0A"/>
    <w:rsid w:val="000652B0"/>
    <w:rsid w:val="00072397"/>
    <w:rsid w:val="00097FDF"/>
    <w:rsid w:val="000D48C1"/>
    <w:rsid w:val="000D5B99"/>
    <w:rsid w:val="000E3AA8"/>
    <w:rsid w:val="000F53DA"/>
    <w:rsid w:val="00102CF8"/>
    <w:rsid w:val="00103EE5"/>
    <w:rsid w:val="00107CD4"/>
    <w:rsid w:val="00120189"/>
    <w:rsid w:val="00125E3F"/>
    <w:rsid w:val="00134B19"/>
    <w:rsid w:val="00137251"/>
    <w:rsid w:val="00141F10"/>
    <w:rsid w:val="00145733"/>
    <w:rsid w:val="00160A0F"/>
    <w:rsid w:val="001777AA"/>
    <w:rsid w:val="00183243"/>
    <w:rsid w:val="001858A9"/>
    <w:rsid w:val="00185C89"/>
    <w:rsid w:val="00191881"/>
    <w:rsid w:val="001B72F7"/>
    <w:rsid w:val="001D2739"/>
    <w:rsid w:val="001D300E"/>
    <w:rsid w:val="00223C53"/>
    <w:rsid w:val="00235803"/>
    <w:rsid w:val="00242BB4"/>
    <w:rsid w:val="00245578"/>
    <w:rsid w:val="00251CD0"/>
    <w:rsid w:val="002521D9"/>
    <w:rsid w:val="00256BA2"/>
    <w:rsid w:val="00263BEA"/>
    <w:rsid w:val="0026429D"/>
    <w:rsid w:val="00276B56"/>
    <w:rsid w:val="00297B2F"/>
    <w:rsid w:val="00297ECA"/>
    <w:rsid w:val="00297F85"/>
    <w:rsid w:val="002B131E"/>
    <w:rsid w:val="002C4244"/>
    <w:rsid w:val="002C743A"/>
    <w:rsid w:val="002D4A57"/>
    <w:rsid w:val="002D4D3E"/>
    <w:rsid w:val="002E43C6"/>
    <w:rsid w:val="002F1A40"/>
    <w:rsid w:val="002F522B"/>
    <w:rsid w:val="00304918"/>
    <w:rsid w:val="00306BF5"/>
    <w:rsid w:val="003203D6"/>
    <w:rsid w:val="003324DD"/>
    <w:rsid w:val="00340733"/>
    <w:rsid w:val="003419ED"/>
    <w:rsid w:val="00345C79"/>
    <w:rsid w:val="00346660"/>
    <w:rsid w:val="00360BDA"/>
    <w:rsid w:val="00365361"/>
    <w:rsid w:val="00372030"/>
    <w:rsid w:val="00393F0F"/>
    <w:rsid w:val="003A3570"/>
    <w:rsid w:val="003B171D"/>
    <w:rsid w:val="003C3658"/>
    <w:rsid w:val="003E3807"/>
    <w:rsid w:val="003F0338"/>
    <w:rsid w:val="003F4329"/>
    <w:rsid w:val="00405DE4"/>
    <w:rsid w:val="0041106E"/>
    <w:rsid w:val="00411252"/>
    <w:rsid w:val="00416497"/>
    <w:rsid w:val="00426688"/>
    <w:rsid w:val="00436F1F"/>
    <w:rsid w:val="00437D4A"/>
    <w:rsid w:val="00440578"/>
    <w:rsid w:val="00453CCD"/>
    <w:rsid w:val="00464BB1"/>
    <w:rsid w:val="0047782C"/>
    <w:rsid w:val="00497C39"/>
    <w:rsid w:val="004A760E"/>
    <w:rsid w:val="004B347D"/>
    <w:rsid w:val="004D4E6B"/>
    <w:rsid w:val="004F08DA"/>
    <w:rsid w:val="004F1FC2"/>
    <w:rsid w:val="00505FD9"/>
    <w:rsid w:val="005238AD"/>
    <w:rsid w:val="0053050A"/>
    <w:rsid w:val="00537444"/>
    <w:rsid w:val="0056711D"/>
    <w:rsid w:val="0057078D"/>
    <w:rsid w:val="00572C66"/>
    <w:rsid w:val="00577582"/>
    <w:rsid w:val="00594B02"/>
    <w:rsid w:val="005964FF"/>
    <w:rsid w:val="005A5195"/>
    <w:rsid w:val="005B0F92"/>
    <w:rsid w:val="005B4956"/>
    <w:rsid w:val="005B4ACE"/>
    <w:rsid w:val="005C1575"/>
    <w:rsid w:val="005D27A7"/>
    <w:rsid w:val="005E6C5F"/>
    <w:rsid w:val="005F2369"/>
    <w:rsid w:val="00601905"/>
    <w:rsid w:val="0060230E"/>
    <w:rsid w:val="00607B14"/>
    <w:rsid w:val="00613855"/>
    <w:rsid w:val="00614194"/>
    <w:rsid w:val="00637E7A"/>
    <w:rsid w:val="0064703E"/>
    <w:rsid w:val="00660688"/>
    <w:rsid w:val="00662C89"/>
    <w:rsid w:val="006664AA"/>
    <w:rsid w:val="006670D3"/>
    <w:rsid w:val="006679DB"/>
    <w:rsid w:val="00683C8A"/>
    <w:rsid w:val="006A3A11"/>
    <w:rsid w:val="006A4413"/>
    <w:rsid w:val="006B2361"/>
    <w:rsid w:val="006C50D4"/>
    <w:rsid w:val="006C6B90"/>
    <w:rsid w:val="006D52B0"/>
    <w:rsid w:val="006D5C01"/>
    <w:rsid w:val="006E08E5"/>
    <w:rsid w:val="00714310"/>
    <w:rsid w:val="00720CF5"/>
    <w:rsid w:val="0073094E"/>
    <w:rsid w:val="00730D12"/>
    <w:rsid w:val="00745006"/>
    <w:rsid w:val="00745E6E"/>
    <w:rsid w:val="00745FA4"/>
    <w:rsid w:val="00761064"/>
    <w:rsid w:val="007814B3"/>
    <w:rsid w:val="007A468D"/>
    <w:rsid w:val="007C2434"/>
    <w:rsid w:val="007C35A8"/>
    <w:rsid w:val="007E72EF"/>
    <w:rsid w:val="007F1662"/>
    <w:rsid w:val="00802019"/>
    <w:rsid w:val="00803049"/>
    <w:rsid w:val="0080376F"/>
    <w:rsid w:val="0080582B"/>
    <w:rsid w:val="008131FE"/>
    <w:rsid w:val="00826700"/>
    <w:rsid w:val="00827DBE"/>
    <w:rsid w:val="00842C16"/>
    <w:rsid w:val="00856A96"/>
    <w:rsid w:val="008610F6"/>
    <w:rsid w:val="00886063"/>
    <w:rsid w:val="00887E21"/>
    <w:rsid w:val="008A4F3F"/>
    <w:rsid w:val="008C440D"/>
    <w:rsid w:val="008C6D16"/>
    <w:rsid w:val="008D0D5F"/>
    <w:rsid w:val="008E28FB"/>
    <w:rsid w:val="008F324F"/>
    <w:rsid w:val="0091123D"/>
    <w:rsid w:val="00915AD1"/>
    <w:rsid w:val="00923B3C"/>
    <w:rsid w:val="00932DA7"/>
    <w:rsid w:val="0094136F"/>
    <w:rsid w:val="0094400D"/>
    <w:rsid w:val="00950A32"/>
    <w:rsid w:val="009651FE"/>
    <w:rsid w:val="00976937"/>
    <w:rsid w:val="00977165"/>
    <w:rsid w:val="00990D3A"/>
    <w:rsid w:val="00991E5A"/>
    <w:rsid w:val="00994A41"/>
    <w:rsid w:val="009C5FA2"/>
    <w:rsid w:val="009D5EC9"/>
    <w:rsid w:val="009D6919"/>
    <w:rsid w:val="009F150F"/>
    <w:rsid w:val="009F19AD"/>
    <w:rsid w:val="009F5B84"/>
    <w:rsid w:val="00A020BE"/>
    <w:rsid w:val="00A076F7"/>
    <w:rsid w:val="00A078B9"/>
    <w:rsid w:val="00A13026"/>
    <w:rsid w:val="00A1598A"/>
    <w:rsid w:val="00A4158C"/>
    <w:rsid w:val="00A52C35"/>
    <w:rsid w:val="00A703B4"/>
    <w:rsid w:val="00A73C8A"/>
    <w:rsid w:val="00A73F58"/>
    <w:rsid w:val="00A827ED"/>
    <w:rsid w:val="00A91ACA"/>
    <w:rsid w:val="00A954AC"/>
    <w:rsid w:val="00AB32BD"/>
    <w:rsid w:val="00AB51D1"/>
    <w:rsid w:val="00AB6A99"/>
    <w:rsid w:val="00AD059F"/>
    <w:rsid w:val="00AD18B8"/>
    <w:rsid w:val="00AE0581"/>
    <w:rsid w:val="00AF3DF3"/>
    <w:rsid w:val="00B0698E"/>
    <w:rsid w:val="00B27595"/>
    <w:rsid w:val="00B33A90"/>
    <w:rsid w:val="00B4439F"/>
    <w:rsid w:val="00B4622D"/>
    <w:rsid w:val="00B55D80"/>
    <w:rsid w:val="00BA50C2"/>
    <w:rsid w:val="00BA705D"/>
    <w:rsid w:val="00BB11FD"/>
    <w:rsid w:val="00BB501B"/>
    <w:rsid w:val="00BB763A"/>
    <w:rsid w:val="00BB79E3"/>
    <w:rsid w:val="00BB7FF1"/>
    <w:rsid w:val="00BD15A1"/>
    <w:rsid w:val="00BD2089"/>
    <w:rsid w:val="00BD7AA1"/>
    <w:rsid w:val="00BE1C32"/>
    <w:rsid w:val="00BE7842"/>
    <w:rsid w:val="00BF5C36"/>
    <w:rsid w:val="00C06F94"/>
    <w:rsid w:val="00C127F6"/>
    <w:rsid w:val="00C12F3F"/>
    <w:rsid w:val="00C528B8"/>
    <w:rsid w:val="00C66572"/>
    <w:rsid w:val="00C701BA"/>
    <w:rsid w:val="00C72291"/>
    <w:rsid w:val="00C741E9"/>
    <w:rsid w:val="00C831A5"/>
    <w:rsid w:val="00C842BB"/>
    <w:rsid w:val="00C86AE9"/>
    <w:rsid w:val="00C87840"/>
    <w:rsid w:val="00C918D4"/>
    <w:rsid w:val="00C93C07"/>
    <w:rsid w:val="00CA11DF"/>
    <w:rsid w:val="00CB2004"/>
    <w:rsid w:val="00CB54E6"/>
    <w:rsid w:val="00CD16C5"/>
    <w:rsid w:val="00CD4E41"/>
    <w:rsid w:val="00CE454A"/>
    <w:rsid w:val="00CF6FD4"/>
    <w:rsid w:val="00D00601"/>
    <w:rsid w:val="00D012F2"/>
    <w:rsid w:val="00D10F54"/>
    <w:rsid w:val="00D1443A"/>
    <w:rsid w:val="00D16DE2"/>
    <w:rsid w:val="00D17159"/>
    <w:rsid w:val="00D56A3E"/>
    <w:rsid w:val="00D56D59"/>
    <w:rsid w:val="00D635C8"/>
    <w:rsid w:val="00D67DA0"/>
    <w:rsid w:val="00D7680F"/>
    <w:rsid w:val="00D93518"/>
    <w:rsid w:val="00D94D44"/>
    <w:rsid w:val="00DC10A7"/>
    <w:rsid w:val="00DE11C7"/>
    <w:rsid w:val="00DE3F3D"/>
    <w:rsid w:val="00DE64D3"/>
    <w:rsid w:val="00DF60F6"/>
    <w:rsid w:val="00E07B06"/>
    <w:rsid w:val="00E14313"/>
    <w:rsid w:val="00E15165"/>
    <w:rsid w:val="00E2283B"/>
    <w:rsid w:val="00E25041"/>
    <w:rsid w:val="00E3189B"/>
    <w:rsid w:val="00E32ED3"/>
    <w:rsid w:val="00E37123"/>
    <w:rsid w:val="00E42EC1"/>
    <w:rsid w:val="00E6071D"/>
    <w:rsid w:val="00E63D3A"/>
    <w:rsid w:val="00E77E11"/>
    <w:rsid w:val="00E82B61"/>
    <w:rsid w:val="00E93BB8"/>
    <w:rsid w:val="00E97E17"/>
    <w:rsid w:val="00EA61DC"/>
    <w:rsid w:val="00EA6496"/>
    <w:rsid w:val="00EC55DA"/>
    <w:rsid w:val="00EC5E96"/>
    <w:rsid w:val="00ED327D"/>
    <w:rsid w:val="00ED5AB2"/>
    <w:rsid w:val="00EE2B5D"/>
    <w:rsid w:val="00EF457E"/>
    <w:rsid w:val="00EF6953"/>
    <w:rsid w:val="00F024F5"/>
    <w:rsid w:val="00F211F9"/>
    <w:rsid w:val="00F27B4C"/>
    <w:rsid w:val="00F30627"/>
    <w:rsid w:val="00F82CA5"/>
    <w:rsid w:val="00F93E28"/>
    <w:rsid w:val="00F968AF"/>
    <w:rsid w:val="00FA1CB9"/>
    <w:rsid w:val="00FA3F7D"/>
    <w:rsid w:val="00FB0BF7"/>
    <w:rsid w:val="00FB307B"/>
    <w:rsid w:val="00FC6600"/>
    <w:rsid w:val="00FD516E"/>
    <w:rsid w:val="00FE0489"/>
    <w:rsid w:val="00FE1057"/>
    <w:rsid w:val="00FE4AC0"/>
    <w:rsid w:val="00FF2E7A"/>
    <w:rsid w:val="00FF49DA"/>
    <w:rsid w:val="00FF5687"/>
    <w:rsid w:val="00FF7E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4D3"/>
    <w:pPr>
      <w:widowControl w:val="0"/>
      <w:jc w:val="both"/>
    </w:pPr>
    <w:rPr>
      <w:rFonts w:ascii="Times New Roman" w:eastAsia="方正仿宋简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2004"/>
    <w:rPr>
      <w:color w:val="0563C1" w:themeColor="hyperlink"/>
      <w:u w:val="single"/>
    </w:rPr>
  </w:style>
  <w:style w:type="paragraph" w:styleId="a4">
    <w:name w:val="header"/>
    <w:basedOn w:val="a"/>
    <w:link w:val="Char"/>
    <w:uiPriority w:val="99"/>
    <w:semiHidden/>
    <w:unhideWhenUsed/>
    <w:rsid w:val="00E250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25041"/>
    <w:rPr>
      <w:rFonts w:ascii="Times New Roman" w:eastAsia="方正仿宋简体" w:hAnsi="Times New Roman" w:cs="Times New Roman"/>
      <w:sz w:val="18"/>
      <w:szCs w:val="18"/>
    </w:rPr>
  </w:style>
  <w:style w:type="paragraph" w:styleId="a5">
    <w:name w:val="footer"/>
    <w:basedOn w:val="a"/>
    <w:link w:val="Char0"/>
    <w:uiPriority w:val="99"/>
    <w:semiHidden/>
    <w:unhideWhenUsed/>
    <w:rsid w:val="00E2504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25041"/>
    <w:rPr>
      <w:rFonts w:ascii="Times New Roman" w:eastAsia="方正仿宋简体" w:hAnsi="Times New Roman" w:cs="Times New Roman"/>
      <w:sz w:val="18"/>
      <w:szCs w:val="18"/>
    </w:rPr>
  </w:style>
  <w:style w:type="character" w:customStyle="1" w:styleId="bjh-p">
    <w:name w:val="bjh-p"/>
    <w:basedOn w:val="a0"/>
    <w:rsid w:val="0080582B"/>
  </w:style>
  <w:style w:type="table" w:styleId="a6">
    <w:name w:val="Table Grid"/>
    <w:basedOn w:val="a1"/>
    <w:uiPriority w:val="39"/>
    <w:rsid w:val="008058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E77E11"/>
    <w:rPr>
      <w:sz w:val="18"/>
      <w:szCs w:val="18"/>
    </w:rPr>
  </w:style>
  <w:style w:type="character" w:customStyle="1" w:styleId="Char1">
    <w:name w:val="批注框文本 Char"/>
    <w:basedOn w:val="a0"/>
    <w:link w:val="a7"/>
    <w:uiPriority w:val="99"/>
    <w:semiHidden/>
    <w:rsid w:val="00E77E11"/>
    <w:rPr>
      <w:rFonts w:ascii="Times New Roman" w:eastAsia="方正仿宋简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856893908">
      <w:bodyDiv w:val="1"/>
      <w:marLeft w:val="0"/>
      <w:marRight w:val="0"/>
      <w:marTop w:val="0"/>
      <w:marBottom w:val="0"/>
      <w:divBdr>
        <w:top w:val="none" w:sz="0" w:space="0" w:color="auto"/>
        <w:left w:val="none" w:sz="0" w:space="0" w:color="auto"/>
        <w:bottom w:val="none" w:sz="0" w:space="0" w:color="auto"/>
        <w:right w:val="none" w:sz="0" w:space="0" w:color="auto"/>
      </w:divBdr>
    </w:div>
    <w:div w:id="1734154569">
      <w:bodyDiv w:val="1"/>
      <w:marLeft w:val="0"/>
      <w:marRight w:val="0"/>
      <w:marTop w:val="0"/>
      <w:marBottom w:val="0"/>
      <w:divBdr>
        <w:top w:val="none" w:sz="0" w:space="0" w:color="auto"/>
        <w:left w:val="none" w:sz="0" w:space="0" w:color="auto"/>
        <w:bottom w:val="none" w:sz="0" w:space="0" w:color="auto"/>
        <w:right w:val="none" w:sz="0" w:space="0" w:color="auto"/>
      </w:divBdr>
    </w:div>
    <w:div w:id="1739786713">
      <w:bodyDiv w:val="1"/>
      <w:marLeft w:val="0"/>
      <w:marRight w:val="0"/>
      <w:marTop w:val="0"/>
      <w:marBottom w:val="0"/>
      <w:divBdr>
        <w:top w:val="none" w:sz="0" w:space="0" w:color="auto"/>
        <w:left w:val="none" w:sz="0" w:space="0" w:color="auto"/>
        <w:bottom w:val="none" w:sz="0" w:space="0" w:color="auto"/>
        <w:right w:val="none" w:sz="0" w:space="0" w:color="auto"/>
      </w:divBdr>
      <w:divsChild>
        <w:div w:id="1295795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7038;&#31665;7428777@163.com" TargetMode="External"/><Relationship Id="rId3" Type="http://schemas.openxmlformats.org/officeDocument/2006/relationships/settings" Target="settings.xml"/><Relationship Id="rId7" Type="http://schemas.openxmlformats.org/officeDocument/2006/relationships/hyperlink" Target="mailto:&#37038;&#31665;ligenyao@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7F86E-235E-4C01-AED8-90E098DDA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1212</Words>
  <Characters>6909</Characters>
  <Application>Microsoft Office Word</Application>
  <DocSecurity>0</DocSecurity>
  <Lines>57</Lines>
  <Paragraphs>16</Paragraphs>
  <ScaleCrop>false</ScaleCrop>
  <Company>P R C</Company>
  <LinksUpToDate>false</LinksUpToDate>
  <CharactersWithSpaces>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2023-06-17T01:44:00Z</cp:lastPrinted>
  <dcterms:created xsi:type="dcterms:W3CDTF">2023-07-17T02:10:00Z</dcterms:created>
  <dcterms:modified xsi:type="dcterms:W3CDTF">2023-07-17T02:45:00Z</dcterms:modified>
</cp:coreProperties>
</file>