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89F4F" w14:textId="6FAA8724" w:rsidR="003F6D96" w:rsidRPr="00607B6B" w:rsidRDefault="00DF64CF" w:rsidP="007811DD">
      <w:pPr>
        <w:spacing w:line="360" w:lineRule="auto"/>
        <w:ind w:firstLineChars="100" w:firstLine="240"/>
        <w:rPr>
          <w:rFonts w:ascii="微软雅黑" w:eastAsia="微软雅黑" w:hAnsi="微软雅黑" w:hint="eastAsia"/>
          <w:b/>
          <w:bCs/>
          <w:color w:val="111111"/>
          <w:sz w:val="24"/>
          <w:szCs w:val="24"/>
          <w:shd w:val="clear" w:color="auto" w:fill="FFFFFF"/>
        </w:rPr>
      </w:pPr>
      <w:r w:rsidRPr="00DF64CF">
        <w:rPr>
          <w:rFonts w:ascii="微软雅黑" w:eastAsia="微软雅黑" w:hAnsi="微软雅黑" w:hint="eastAsia"/>
          <w:b/>
          <w:bCs/>
          <w:color w:val="111111"/>
          <w:sz w:val="24"/>
          <w:szCs w:val="24"/>
          <w:shd w:val="clear" w:color="auto" w:fill="FFFFFF"/>
        </w:rPr>
        <w:t>案例</w:t>
      </w:r>
      <w:r w:rsidR="00871F05">
        <w:rPr>
          <w:rFonts w:ascii="微软雅黑" w:eastAsia="微软雅黑" w:hAnsi="微软雅黑" w:hint="eastAsia"/>
          <w:b/>
          <w:bCs/>
          <w:color w:val="111111"/>
          <w:sz w:val="24"/>
          <w:szCs w:val="24"/>
          <w:shd w:val="clear" w:color="auto" w:fill="FFFFFF"/>
        </w:rPr>
        <w:t>教学联合TBL教学</w:t>
      </w:r>
      <w:r w:rsidR="00CF2E6F">
        <w:rPr>
          <w:rFonts w:ascii="微软雅黑" w:eastAsia="微软雅黑" w:hAnsi="微软雅黑" w:hint="eastAsia"/>
          <w:b/>
          <w:bCs/>
          <w:color w:val="111111"/>
          <w:sz w:val="24"/>
          <w:szCs w:val="24"/>
          <w:shd w:val="clear" w:color="auto" w:fill="FFFFFF"/>
        </w:rPr>
        <w:t>在</w:t>
      </w:r>
      <w:r w:rsidR="00871F05">
        <w:rPr>
          <w:rFonts w:ascii="微软雅黑" w:eastAsia="微软雅黑" w:hAnsi="微软雅黑" w:hint="eastAsia"/>
          <w:b/>
          <w:bCs/>
          <w:color w:val="111111"/>
          <w:sz w:val="24"/>
          <w:szCs w:val="24"/>
          <w:shd w:val="clear" w:color="auto" w:fill="FFFFFF"/>
        </w:rPr>
        <w:t>儿童内分泌疾病</w:t>
      </w:r>
      <w:r w:rsidR="0026021D">
        <w:rPr>
          <w:rFonts w:ascii="微软雅黑" w:eastAsia="微软雅黑" w:hAnsi="微软雅黑" w:hint="eastAsia"/>
          <w:b/>
          <w:bCs/>
          <w:color w:val="111111"/>
          <w:sz w:val="24"/>
          <w:szCs w:val="24"/>
          <w:shd w:val="clear" w:color="auto" w:fill="FFFFFF"/>
        </w:rPr>
        <w:t>临床</w:t>
      </w:r>
      <w:r w:rsidR="005809CF">
        <w:rPr>
          <w:rFonts w:ascii="微软雅黑" w:eastAsia="微软雅黑" w:hAnsi="微软雅黑" w:hint="eastAsia"/>
          <w:b/>
          <w:bCs/>
          <w:color w:val="111111"/>
          <w:sz w:val="24"/>
          <w:szCs w:val="24"/>
          <w:shd w:val="clear" w:color="auto" w:fill="FFFFFF"/>
        </w:rPr>
        <w:t>实习</w:t>
      </w:r>
      <w:r w:rsidR="0026021D">
        <w:rPr>
          <w:rFonts w:ascii="微软雅黑" w:eastAsia="微软雅黑" w:hAnsi="微软雅黑" w:hint="eastAsia"/>
          <w:b/>
          <w:bCs/>
          <w:color w:val="111111"/>
          <w:sz w:val="24"/>
          <w:szCs w:val="24"/>
          <w:shd w:val="clear" w:color="auto" w:fill="FFFFFF"/>
        </w:rPr>
        <w:t>带教</w:t>
      </w:r>
      <w:r w:rsidR="00CF2E6F">
        <w:rPr>
          <w:rFonts w:ascii="微软雅黑" w:eastAsia="微软雅黑" w:hAnsi="微软雅黑" w:hint="eastAsia"/>
          <w:b/>
          <w:bCs/>
          <w:color w:val="111111"/>
          <w:sz w:val="24"/>
          <w:szCs w:val="24"/>
          <w:shd w:val="clear" w:color="auto" w:fill="FFFFFF"/>
        </w:rPr>
        <w:t>中</w:t>
      </w:r>
      <w:r w:rsidR="00CF2E6F" w:rsidRPr="007C19CE">
        <w:rPr>
          <w:rFonts w:ascii="微软雅黑" w:eastAsia="微软雅黑" w:hAnsi="微软雅黑"/>
          <w:b/>
          <w:bCs/>
          <w:color w:val="111111"/>
          <w:sz w:val="24"/>
          <w:szCs w:val="24"/>
          <w:shd w:val="clear" w:color="auto" w:fill="FFFFFF"/>
        </w:rPr>
        <w:t>的应用及</w:t>
      </w:r>
      <w:r w:rsidR="00431A65">
        <w:rPr>
          <w:rFonts w:ascii="微软雅黑" w:eastAsia="微软雅黑" w:hAnsi="微软雅黑" w:hint="eastAsia"/>
          <w:b/>
          <w:bCs/>
          <w:color w:val="111111"/>
          <w:sz w:val="24"/>
          <w:szCs w:val="24"/>
          <w:shd w:val="clear" w:color="auto" w:fill="FFFFFF"/>
        </w:rPr>
        <w:t>效果观察</w:t>
      </w:r>
    </w:p>
    <w:p w14:paraId="7A24CEB6" w14:textId="5E0DC853" w:rsidR="00A45257" w:rsidRDefault="00A45257" w:rsidP="007811DD">
      <w:pPr>
        <w:spacing w:line="360" w:lineRule="auto"/>
        <w:ind w:firstLineChars="1200" w:firstLine="2520"/>
      </w:pPr>
      <w:r>
        <w:rPr>
          <w:rFonts w:hint="eastAsia"/>
        </w:rPr>
        <w:t xml:space="preserve">尹春燕 刘悦笙 李敏 </w:t>
      </w:r>
      <w:proofErr w:type="gramStart"/>
      <w:r>
        <w:rPr>
          <w:rFonts w:hint="eastAsia"/>
        </w:rPr>
        <w:t>肖延风</w:t>
      </w:r>
      <w:proofErr w:type="gramEnd"/>
    </w:p>
    <w:p w14:paraId="5EADFEB7" w14:textId="5411A9FD" w:rsidR="0039220D" w:rsidRDefault="006309A2" w:rsidP="0039220D">
      <w:pPr>
        <w:spacing w:line="360" w:lineRule="auto"/>
        <w:ind w:firstLineChars="300" w:firstLine="630"/>
        <w:rPr>
          <w:rFonts w:hint="eastAsia"/>
        </w:rPr>
      </w:pPr>
      <w:r>
        <w:t xml:space="preserve">【摘要】 目的 </w:t>
      </w:r>
      <w:r w:rsidRPr="00523F78">
        <w:t>探讨在小儿</w:t>
      </w:r>
      <w:r w:rsidRPr="00523F78">
        <w:rPr>
          <w:rFonts w:hint="eastAsia"/>
        </w:rPr>
        <w:t>内分泌疾病</w:t>
      </w:r>
      <w:r w:rsidRPr="00523F78">
        <w:t>临床实习教学中，案例教学法联合</w:t>
      </w:r>
      <w:r w:rsidRPr="00523F78">
        <w:rPr>
          <w:rFonts w:hint="eastAsia"/>
        </w:rPr>
        <w:t>团队教</w:t>
      </w:r>
      <w:r w:rsidRPr="00523F78">
        <w:t>学法的教学应用效果</w:t>
      </w:r>
      <w:r>
        <w:t>。</w:t>
      </w:r>
      <w:r w:rsidRPr="006309A2">
        <w:rPr>
          <w:rFonts w:hint="eastAsia"/>
        </w:rPr>
        <w:t>选取</w:t>
      </w:r>
      <w:r w:rsidRPr="006309A2">
        <w:t>2022年2月-2022年11月在我院儿科实习的临床医学专业学生共82名作为研究对象，</w:t>
      </w:r>
      <w:r>
        <w:t>随机分为TBL</w:t>
      </w:r>
      <w:r w:rsidR="00757715">
        <w:rPr>
          <w:rFonts w:hint="eastAsia"/>
        </w:rPr>
        <w:t>联合CBL</w:t>
      </w:r>
      <w:r>
        <w:t>教学组和传统教学组，</w:t>
      </w:r>
      <w:r w:rsidR="00757715">
        <w:t>教学结束后进行</w:t>
      </w:r>
      <w:r w:rsidR="00AB6CD0" w:rsidRPr="00523F78">
        <w:t>出科考核</w:t>
      </w:r>
      <w:r w:rsidR="00757715">
        <w:t>，并对两组学生进行满意度调查</w:t>
      </w:r>
      <w:r>
        <w:t xml:space="preserve">。结果 </w:t>
      </w:r>
      <w:r w:rsidR="006F4270" w:rsidRPr="00523F78">
        <w:t>两组学生出科考试成绩结果显示</w:t>
      </w:r>
      <w:r w:rsidR="00616204">
        <w:t>TBL</w:t>
      </w:r>
      <w:r w:rsidR="00616204">
        <w:rPr>
          <w:rFonts w:hint="eastAsia"/>
        </w:rPr>
        <w:t>联合CBL教学</w:t>
      </w:r>
      <w:r w:rsidR="00616204" w:rsidRPr="00523F78">
        <w:t>组</w:t>
      </w:r>
      <w:r w:rsidR="006F4270" w:rsidRPr="00523F78">
        <w:t>学生5部分考核成绩均高于对照组，差异有统计学意义</w:t>
      </w:r>
      <w:r w:rsidR="006F4270">
        <w:t>（P＜0.05）</w:t>
      </w:r>
      <w:r>
        <w:t>；学生问卷显示，</w:t>
      </w:r>
      <w:r w:rsidR="00616204">
        <w:t>TBL</w:t>
      </w:r>
      <w:r w:rsidR="00616204">
        <w:rPr>
          <w:rFonts w:hint="eastAsia"/>
        </w:rPr>
        <w:t>联合CBL</w:t>
      </w:r>
      <w:r w:rsidR="00616204">
        <w:rPr>
          <w:rFonts w:hint="eastAsia"/>
        </w:rPr>
        <w:t>教学</w:t>
      </w:r>
      <w:r w:rsidR="006F4270" w:rsidRPr="00523F78">
        <w:t>组</w:t>
      </w:r>
      <w:r>
        <w:t>学生总体满意度高，在增强自主学习能力等诸多方面，满意</w:t>
      </w:r>
      <w:proofErr w:type="gramStart"/>
      <w:r>
        <w:t>度显著</w:t>
      </w:r>
      <w:proofErr w:type="gramEnd"/>
      <w:r>
        <w:t xml:space="preserve">高于传统教学组。结论 </w:t>
      </w:r>
      <w:r w:rsidR="00DD5B41" w:rsidRPr="00523F78">
        <w:rPr>
          <w:rFonts w:hint="eastAsia"/>
        </w:rPr>
        <w:t>CBL与</w:t>
      </w:r>
      <w:r w:rsidR="00DD5B41" w:rsidRPr="00523F78">
        <w:t>TBL联合</w:t>
      </w:r>
      <w:r w:rsidR="00DD5B41">
        <w:t>教学法能调动学生学习的积极性，提升了</w:t>
      </w:r>
      <w:r w:rsidR="00DD5B41">
        <w:rPr>
          <w:rFonts w:hint="eastAsia"/>
        </w:rPr>
        <w:t>小儿</w:t>
      </w:r>
      <w:r w:rsidR="00DD5B41">
        <w:t xml:space="preserve">内分泌疾病的教学质量，值得推广。 </w:t>
      </w:r>
    </w:p>
    <w:p w14:paraId="2892B10B" w14:textId="6C2920C6" w:rsidR="006309A2" w:rsidRDefault="00DD5B41" w:rsidP="006309A2">
      <w:pPr>
        <w:spacing w:line="360" w:lineRule="auto"/>
        <w:ind w:firstLineChars="300" w:firstLine="630"/>
      </w:pPr>
      <w:r>
        <w:t>【关键词】案例教学法；</w:t>
      </w:r>
      <w:r w:rsidR="0075066F">
        <w:rPr>
          <w:rFonts w:hint="eastAsia"/>
        </w:rPr>
        <w:t>团队教学法</w:t>
      </w:r>
      <w:r>
        <w:t>；儿童内分泌疾病；教学模式；传统教学</w:t>
      </w:r>
    </w:p>
    <w:p w14:paraId="7D69B68F" w14:textId="7CC7000E" w:rsidR="001774C1" w:rsidRPr="00C02E02" w:rsidRDefault="001774C1" w:rsidP="001774C1">
      <w:pPr>
        <w:spacing w:line="360" w:lineRule="auto"/>
        <w:rPr>
          <w:rFonts w:ascii="Times New Roman" w:eastAsia="宋体" w:hAnsi="Times New Roman" w:cs="Times New Roman"/>
          <w:b/>
          <w:bCs/>
          <w:szCs w:val="21"/>
        </w:rPr>
      </w:pPr>
      <w:r w:rsidRPr="00C02E02">
        <w:rPr>
          <w:rFonts w:ascii="Times New Roman" w:eastAsia="宋体" w:hAnsi="Times New Roman" w:cs="Times New Roman"/>
          <w:b/>
          <w:bCs/>
          <w:szCs w:val="21"/>
        </w:rPr>
        <w:t>Application of Case-based Learning Combined with team-based Learning of Pediatric Endocrine Diseases</w:t>
      </w:r>
    </w:p>
    <w:p w14:paraId="393C0E89" w14:textId="2951414A" w:rsidR="00942786" w:rsidRDefault="00CF6896" w:rsidP="00942786">
      <w:pPr>
        <w:spacing w:line="360" w:lineRule="auto"/>
        <w:rPr>
          <w:rFonts w:ascii="Times New Roman" w:hAnsi="Times New Roman" w:cs="Times New Roman"/>
        </w:rPr>
      </w:pPr>
      <w:r w:rsidRPr="00C02E02">
        <w:rPr>
          <w:rFonts w:ascii="Times New Roman" w:hAnsi="Times New Roman" w:cs="Times New Roman"/>
        </w:rPr>
        <w:t>【</w:t>
      </w:r>
      <w:r w:rsidRPr="00C02E02">
        <w:rPr>
          <w:rFonts w:ascii="Times New Roman" w:hAnsi="Times New Roman" w:cs="Times New Roman"/>
        </w:rPr>
        <w:t>Abstract</w:t>
      </w:r>
      <w:r w:rsidRPr="00C02E02">
        <w:rPr>
          <w:rFonts w:ascii="Times New Roman" w:hAnsi="Times New Roman" w:cs="Times New Roman"/>
        </w:rPr>
        <w:t>】</w:t>
      </w:r>
      <w:proofErr w:type="spellStart"/>
      <w:r w:rsidRPr="00C02E02">
        <w:rPr>
          <w:rFonts w:ascii="Times New Roman" w:hAnsi="Times New Roman" w:cs="Times New Roman"/>
        </w:rPr>
        <w:t>Objective</w:t>
      </w:r>
      <w:r w:rsidR="00E43CE8" w:rsidRPr="00C02E02">
        <w:rPr>
          <w:rFonts w:ascii="Times New Roman" w:hAnsi="Times New Roman" w:cs="Times New Roman"/>
        </w:rPr>
        <w:t>:</w:t>
      </w:r>
      <w:r w:rsidRPr="00C02E02">
        <w:rPr>
          <w:rFonts w:ascii="Times New Roman" w:hAnsi="Times New Roman" w:cs="Times New Roman"/>
        </w:rPr>
        <w:t>To</w:t>
      </w:r>
      <w:proofErr w:type="spellEnd"/>
      <w:r w:rsidRPr="00C02E02">
        <w:rPr>
          <w:rFonts w:ascii="Times New Roman" w:hAnsi="Times New Roman" w:cs="Times New Roman"/>
        </w:rPr>
        <w:t xml:space="preserve"> explore the application effect of case-based learning (CBL)combined with</w:t>
      </w:r>
      <w:r w:rsidR="001723BE" w:rsidRPr="00C02E02">
        <w:rPr>
          <w:rFonts w:ascii="Times New Roman" w:hAnsi="Times New Roman" w:cs="Times New Roman"/>
        </w:rPr>
        <w:t xml:space="preserve"> </w:t>
      </w:r>
      <w:r w:rsidR="001723BE" w:rsidRPr="00C02E02">
        <w:rPr>
          <w:rFonts w:ascii="Times New Roman" w:hAnsi="Times New Roman" w:cs="Times New Roman"/>
        </w:rPr>
        <w:t>team-based Learning</w:t>
      </w:r>
      <w:r w:rsidR="002A722D" w:rsidRPr="00C02E02">
        <w:rPr>
          <w:rFonts w:ascii="Times New Roman" w:hAnsi="Times New Roman" w:cs="Times New Roman"/>
        </w:rPr>
        <w:t>（</w:t>
      </w:r>
      <w:r w:rsidR="002A722D" w:rsidRPr="00C02E02">
        <w:rPr>
          <w:rFonts w:ascii="Times New Roman" w:hAnsi="Times New Roman" w:cs="Times New Roman"/>
        </w:rPr>
        <w:t>TBL</w:t>
      </w:r>
      <w:r w:rsidR="002A722D" w:rsidRPr="00C02E02">
        <w:rPr>
          <w:rFonts w:ascii="Times New Roman" w:hAnsi="Times New Roman" w:cs="Times New Roman"/>
        </w:rPr>
        <w:t>）</w:t>
      </w:r>
      <w:r w:rsidR="001723BE" w:rsidRPr="00C02E02">
        <w:rPr>
          <w:rFonts w:ascii="Times New Roman" w:hAnsi="Times New Roman" w:cs="Times New Roman"/>
        </w:rPr>
        <w:t xml:space="preserve"> </w:t>
      </w:r>
      <w:r w:rsidRPr="00C02E02">
        <w:rPr>
          <w:rFonts w:ascii="Times New Roman" w:hAnsi="Times New Roman" w:cs="Times New Roman"/>
        </w:rPr>
        <w:t>in the teaching of pediatric endocrine diseases</w:t>
      </w:r>
      <w:r w:rsidRPr="00C02E02">
        <w:rPr>
          <w:rFonts w:ascii="Times New Roman" w:hAnsi="Times New Roman" w:cs="Times New Roman"/>
        </w:rPr>
        <w:t>．</w:t>
      </w:r>
      <w:r w:rsidRPr="00C02E02">
        <w:rPr>
          <w:rFonts w:ascii="Times New Roman" w:hAnsi="Times New Roman" w:cs="Times New Roman"/>
        </w:rPr>
        <w:t>Methods</w:t>
      </w:r>
      <w:r w:rsidRPr="00C02E02">
        <w:rPr>
          <w:rFonts w:ascii="Times New Roman" w:hAnsi="Times New Roman" w:cs="Times New Roman"/>
        </w:rPr>
        <w:t>：</w:t>
      </w:r>
      <w:r w:rsidR="00E1176F" w:rsidRPr="00C02E02">
        <w:rPr>
          <w:rFonts w:ascii="Times New Roman" w:hAnsi="Times New Roman" w:cs="Times New Roman"/>
        </w:rPr>
        <w:t xml:space="preserve">A total of 82 clinical medical students </w:t>
      </w:r>
      <w:r w:rsidR="00E1176F" w:rsidRPr="00C02E02">
        <w:rPr>
          <w:rFonts w:ascii="Times New Roman" w:hAnsi="Times New Roman" w:cs="Times New Roman"/>
        </w:rPr>
        <w:t>who</w:t>
      </w:r>
      <w:r w:rsidR="00E1176F" w:rsidRPr="00C02E02">
        <w:rPr>
          <w:rFonts w:ascii="Times New Roman" w:hAnsi="Times New Roman" w:cs="Times New Roman"/>
        </w:rPr>
        <w:t xml:space="preserve"> practiced in pediatric endocrinology group</w:t>
      </w:r>
      <w:r w:rsidR="00E1176F" w:rsidRPr="00C02E02">
        <w:rPr>
          <w:rFonts w:ascii="Times New Roman" w:hAnsi="Times New Roman" w:cs="Times New Roman"/>
        </w:rPr>
        <w:t xml:space="preserve"> </w:t>
      </w:r>
      <w:r w:rsidR="00E1176F" w:rsidRPr="00C02E02">
        <w:rPr>
          <w:rFonts w:ascii="Times New Roman" w:hAnsi="Times New Roman" w:cs="Times New Roman"/>
        </w:rPr>
        <w:t>from February 2022 to November 2022 were selected as the study objects and randomly divided into TBL combined CBL teaching group and traditional teaching group.</w:t>
      </w:r>
      <w:r w:rsidR="00942786" w:rsidRPr="00C02E02">
        <w:rPr>
          <w:rFonts w:ascii="Times New Roman" w:hAnsi="Times New Roman" w:cs="Times New Roman"/>
        </w:rPr>
        <w:t xml:space="preserve"> </w:t>
      </w:r>
      <w:r w:rsidR="00C02E02">
        <w:rPr>
          <w:rFonts w:ascii="Times New Roman" w:hAnsi="Times New Roman" w:cs="Times New Roman"/>
        </w:rPr>
        <w:t>T</w:t>
      </w:r>
      <w:r w:rsidR="00942786" w:rsidRPr="00C02E02">
        <w:rPr>
          <w:rFonts w:ascii="Times New Roman" w:hAnsi="Times New Roman" w:cs="Times New Roman"/>
        </w:rPr>
        <w:t>he examination</w:t>
      </w:r>
      <w:r w:rsidRPr="00C02E02">
        <w:rPr>
          <w:rFonts w:ascii="Times New Roman" w:hAnsi="Times New Roman" w:cs="Times New Roman"/>
        </w:rPr>
        <w:t xml:space="preserve"> were assessed to compare the teaching effects of the two groups</w:t>
      </w:r>
      <w:r w:rsidRPr="00C02E02">
        <w:rPr>
          <w:rFonts w:ascii="Times New Roman" w:hAnsi="Times New Roman" w:cs="Times New Roman"/>
        </w:rPr>
        <w:t>，</w:t>
      </w:r>
      <w:r w:rsidRPr="00C02E02">
        <w:rPr>
          <w:rFonts w:ascii="Times New Roman" w:hAnsi="Times New Roman" w:cs="Times New Roman"/>
        </w:rPr>
        <w:t xml:space="preserve">and the satisfaction of the two groups of students </w:t>
      </w:r>
      <w:r w:rsidR="00C02E02">
        <w:rPr>
          <w:rFonts w:ascii="Times New Roman" w:hAnsi="Times New Roman" w:cs="Times New Roman"/>
        </w:rPr>
        <w:t>w</w:t>
      </w:r>
      <w:r w:rsidRPr="00C02E02">
        <w:rPr>
          <w:rFonts w:ascii="Times New Roman" w:hAnsi="Times New Roman" w:cs="Times New Roman"/>
        </w:rPr>
        <w:t>as investigated</w:t>
      </w:r>
      <w:r w:rsidR="00C02E02">
        <w:rPr>
          <w:rFonts w:ascii="Times New Roman" w:hAnsi="Times New Roman" w:cs="Times New Roman"/>
        </w:rPr>
        <w:t xml:space="preserve">. </w:t>
      </w:r>
      <w:r w:rsidRPr="00C02E02">
        <w:rPr>
          <w:rFonts w:ascii="Times New Roman" w:hAnsi="Times New Roman" w:cs="Times New Roman"/>
        </w:rPr>
        <w:t>Results</w:t>
      </w:r>
      <w:r w:rsidRPr="00C02E02">
        <w:rPr>
          <w:rFonts w:ascii="Times New Roman" w:hAnsi="Times New Roman" w:cs="Times New Roman"/>
        </w:rPr>
        <w:t>：</w:t>
      </w:r>
      <w:r w:rsidRPr="00C02E02">
        <w:rPr>
          <w:rFonts w:ascii="Times New Roman" w:hAnsi="Times New Roman" w:cs="Times New Roman"/>
        </w:rPr>
        <w:t>The examination results of the test group were better than those of the control group in the five aspects of medical record writing</w:t>
      </w:r>
      <w:r w:rsidRPr="00C02E02">
        <w:rPr>
          <w:rFonts w:ascii="Times New Roman" w:hAnsi="Times New Roman" w:cs="Times New Roman"/>
        </w:rPr>
        <w:t>，</w:t>
      </w:r>
      <w:r w:rsidRPr="00C02E02">
        <w:rPr>
          <w:rFonts w:ascii="Times New Roman" w:hAnsi="Times New Roman" w:cs="Times New Roman"/>
        </w:rPr>
        <w:t>physical examination</w:t>
      </w:r>
      <w:r w:rsidR="00E43CE8" w:rsidRPr="00C02E02">
        <w:rPr>
          <w:rFonts w:ascii="Times New Roman" w:hAnsi="Times New Roman" w:cs="Times New Roman"/>
        </w:rPr>
        <w:t xml:space="preserve">, </w:t>
      </w:r>
      <w:r w:rsidRPr="00C02E02">
        <w:rPr>
          <w:rFonts w:ascii="Times New Roman" w:hAnsi="Times New Roman" w:cs="Times New Roman"/>
        </w:rPr>
        <w:t>diagnosis and treatment ideas</w:t>
      </w:r>
      <w:r w:rsidRPr="00C02E02">
        <w:rPr>
          <w:rFonts w:ascii="Times New Roman" w:hAnsi="Times New Roman" w:cs="Times New Roman"/>
        </w:rPr>
        <w:t>，</w:t>
      </w:r>
      <w:r w:rsidRPr="00C02E02">
        <w:rPr>
          <w:rFonts w:ascii="Times New Roman" w:hAnsi="Times New Roman" w:cs="Times New Roman"/>
        </w:rPr>
        <w:t>humanistic care and doctor-patient communication</w:t>
      </w:r>
      <w:r w:rsidR="00942786" w:rsidRPr="00C02E02">
        <w:rPr>
          <w:rFonts w:ascii="Times New Roman" w:hAnsi="Times New Roman" w:cs="Times New Roman"/>
        </w:rPr>
        <w:t xml:space="preserve">. </w:t>
      </w:r>
      <w:r w:rsidR="00942786" w:rsidRPr="00C02E02">
        <w:rPr>
          <w:rFonts w:ascii="Times New Roman" w:hAnsi="Times New Roman" w:cs="Times New Roman"/>
        </w:rPr>
        <w:t xml:space="preserve">According to questionnaire investigations, students in the </w:t>
      </w:r>
      <w:r w:rsidR="00A95082" w:rsidRPr="00C02E02">
        <w:rPr>
          <w:rFonts w:ascii="Times New Roman" w:hAnsi="Times New Roman" w:cs="Times New Roman"/>
        </w:rPr>
        <w:t>TBL combined CBL teaching group</w:t>
      </w:r>
      <w:r w:rsidR="00942786" w:rsidRPr="00C02E02">
        <w:rPr>
          <w:rFonts w:ascii="Times New Roman" w:hAnsi="Times New Roman" w:cs="Times New Roman"/>
        </w:rPr>
        <w:t xml:space="preserve"> showed higher overall satisfaction in many aspects such as enhancing autonomous learning ability</w:t>
      </w:r>
      <w:r w:rsidR="003D36E1" w:rsidRPr="00C02E02">
        <w:rPr>
          <w:rFonts w:ascii="Times New Roman" w:hAnsi="Times New Roman" w:cs="Times New Roman"/>
        </w:rPr>
        <w:t>.</w:t>
      </w:r>
      <w:r w:rsidR="00E43CE8" w:rsidRPr="00C02E02">
        <w:rPr>
          <w:rFonts w:ascii="Times New Roman" w:hAnsi="Times New Roman" w:cs="Times New Roman"/>
        </w:rPr>
        <w:t xml:space="preserve"> </w:t>
      </w:r>
      <w:r w:rsidR="00E43CE8" w:rsidRPr="00C02E02">
        <w:rPr>
          <w:rFonts w:ascii="Times New Roman" w:hAnsi="Times New Roman" w:cs="Times New Roman"/>
        </w:rPr>
        <w:t>Conclusion</w:t>
      </w:r>
      <w:r w:rsidR="00E43CE8" w:rsidRPr="00C02E02">
        <w:rPr>
          <w:rFonts w:ascii="Times New Roman" w:hAnsi="Times New Roman" w:cs="Times New Roman"/>
        </w:rPr>
        <w:t>:</w:t>
      </w:r>
      <w:r w:rsidR="0006102C">
        <w:rPr>
          <w:rFonts w:ascii="Times New Roman" w:hAnsi="Times New Roman" w:cs="Times New Roman"/>
        </w:rPr>
        <w:t xml:space="preserve"> </w:t>
      </w:r>
      <w:r w:rsidR="00E43CE8" w:rsidRPr="00C02E02">
        <w:rPr>
          <w:rFonts w:ascii="Times New Roman" w:hAnsi="Times New Roman" w:cs="Times New Roman"/>
        </w:rPr>
        <w:t>The combined teaching method of CBL and TBL can arouse the enthusiasm of students and improve the teaching quality of pediatric endocrine diseases.</w:t>
      </w:r>
    </w:p>
    <w:p w14:paraId="1B82324B" w14:textId="66D1C2D2" w:rsidR="009D472E" w:rsidRPr="00C02E02" w:rsidRDefault="009D472E" w:rsidP="00942786">
      <w:pPr>
        <w:spacing w:line="360" w:lineRule="auto"/>
        <w:rPr>
          <w:rFonts w:ascii="Times New Roman" w:hAnsi="Times New Roman" w:cs="Times New Roman"/>
        </w:rPr>
      </w:pPr>
      <w:r>
        <w:rPr>
          <w:rStyle w:val="transsent"/>
          <w:rFonts w:ascii="Arial" w:hAnsi="Arial" w:cs="Arial"/>
          <w:color w:val="333333"/>
          <w:szCs w:val="21"/>
          <w:shd w:val="clear" w:color="auto" w:fill="F7F8FA"/>
        </w:rPr>
        <w:t xml:space="preserve">Key words: </w:t>
      </w:r>
      <w:r>
        <w:rPr>
          <w:rStyle w:val="transsent"/>
          <w:rFonts w:ascii="Arial" w:hAnsi="Arial" w:cs="Arial"/>
          <w:color w:val="333333"/>
          <w:szCs w:val="21"/>
          <w:shd w:val="clear" w:color="auto" w:fill="F7F8FA"/>
        </w:rPr>
        <w:t>C</w:t>
      </w:r>
      <w:r>
        <w:rPr>
          <w:rStyle w:val="transsent"/>
          <w:rFonts w:ascii="Arial" w:hAnsi="Arial" w:cs="Arial"/>
          <w:color w:val="333333"/>
          <w:szCs w:val="21"/>
          <w:shd w:val="clear" w:color="auto" w:fill="F7F8FA"/>
        </w:rPr>
        <w:t>ase teaching method</w:t>
      </w:r>
      <w:r>
        <w:rPr>
          <w:rStyle w:val="transsent"/>
          <w:rFonts w:ascii="Arial" w:hAnsi="Arial" w:cs="Arial"/>
          <w:color w:val="333333"/>
          <w:szCs w:val="21"/>
          <w:shd w:val="clear" w:color="auto" w:fill="F7F8FA"/>
        </w:rPr>
        <w:t xml:space="preserve">, </w:t>
      </w:r>
      <w:r>
        <w:rPr>
          <w:rStyle w:val="transsent"/>
          <w:rFonts w:ascii="Arial" w:hAnsi="Arial" w:cs="Arial"/>
          <w:color w:val="333333"/>
          <w:szCs w:val="21"/>
          <w:shd w:val="clear" w:color="auto" w:fill="F7F8FA"/>
        </w:rPr>
        <w:t>Team teaching method</w:t>
      </w:r>
      <w:r>
        <w:rPr>
          <w:rStyle w:val="transsent"/>
          <w:rFonts w:ascii="Arial" w:hAnsi="Arial" w:cs="Arial"/>
          <w:color w:val="333333"/>
          <w:szCs w:val="21"/>
          <w:shd w:val="clear" w:color="auto" w:fill="F7F8FA"/>
        </w:rPr>
        <w:t xml:space="preserve">, </w:t>
      </w:r>
      <w:r>
        <w:rPr>
          <w:rStyle w:val="transsent"/>
          <w:rFonts w:ascii="Arial" w:hAnsi="Arial" w:cs="Arial"/>
          <w:color w:val="333333"/>
          <w:szCs w:val="21"/>
          <w:shd w:val="clear" w:color="auto" w:fill="F7F8FA"/>
        </w:rPr>
        <w:t>Childhood endocrine diseases</w:t>
      </w:r>
      <w:r>
        <w:rPr>
          <w:rStyle w:val="transsent"/>
          <w:rFonts w:ascii="Arial" w:hAnsi="Arial" w:cs="Arial"/>
          <w:color w:val="333333"/>
          <w:szCs w:val="21"/>
          <w:shd w:val="clear" w:color="auto" w:fill="F7F8FA"/>
        </w:rPr>
        <w:t xml:space="preserve">, </w:t>
      </w:r>
      <w:r>
        <w:rPr>
          <w:rStyle w:val="transsent"/>
          <w:rFonts w:ascii="Arial" w:hAnsi="Arial" w:cs="Arial"/>
          <w:color w:val="333333"/>
          <w:szCs w:val="21"/>
          <w:shd w:val="clear" w:color="auto" w:fill="F7F8FA"/>
        </w:rPr>
        <w:t>Teaching mode</w:t>
      </w:r>
      <w:r>
        <w:rPr>
          <w:rStyle w:val="transsent"/>
          <w:rFonts w:ascii="Arial" w:hAnsi="Arial" w:cs="Arial"/>
          <w:color w:val="333333"/>
          <w:szCs w:val="21"/>
          <w:shd w:val="clear" w:color="auto" w:fill="F7F8FA"/>
        </w:rPr>
        <w:t xml:space="preserve">, </w:t>
      </w:r>
      <w:r>
        <w:rPr>
          <w:rStyle w:val="transsent"/>
          <w:rFonts w:ascii="Arial" w:hAnsi="Arial" w:cs="Arial"/>
          <w:color w:val="333333"/>
          <w:szCs w:val="21"/>
          <w:shd w:val="clear" w:color="auto" w:fill="F7F8FA"/>
        </w:rPr>
        <w:t>Traditional teaching</w:t>
      </w:r>
    </w:p>
    <w:p w14:paraId="08B9B7FE" w14:textId="77777777" w:rsidR="00231A81" w:rsidRDefault="00231A81" w:rsidP="00942786">
      <w:pPr>
        <w:spacing w:line="360" w:lineRule="auto"/>
      </w:pPr>
    </w:p>
    <w:p w14:paraId="294871FD" w14:textId="5B49CCA0" w:rsidR="00942786" w:rsidRDefault="00BF5572" w:rsidP="00942786">
      <w:pPr>
        <w:spacing w:line="360" w:lineRule="auto"/>
        <w:rPr>
          <w:rFonts w:ascii="宋体" w:eastAsia="宋体" w:hAnsi="宋体"/>
          <w:szCs w:val="21"/>
        </w:rPr>
      </w:pPr>
      <w:r w:rsidRPr="007811DD">
        <w:rPr>
          <w:rFonts w:ascii="宋体" w:eastAsia="宋体" w:hAnsi="宋体"/>
          <w:szCs w:val="21"/>
        </w:rPr>
        <w:lastRenderedPageBreak/>
        <w:t>临床实习在医学教学中是一个</w:t>
      </w:r>
      <w:r w:rsidR="000721EB" w:rsidRPr="007811DD">
        <w:rPr>
          <w:rFonts w:ascii="宋体" w:eastAsia="宋体" w:hAnsi="宋体" w:hint="eastAsia"/>
          <w:szCs w:val="21"/>
        </w:rPr>
        <w:t>非常</w:t>
      </w:r>
      <w:r w:rsidR="004F6A3C" w:rsidRPr="007811DD">
        <w:rPr>
          <w:rFonts w:ascii="宋体" w:eastAsia="宋体" w:hAnsi="宋体" w:hint="eastAsia"/>
          <w:szCs w:val="21"/>
        </w:rPr>
        <w:t>重要</w:t>
      </w:r>
      <w:r w:rsidR="000721EB" w:rsidRPr="007811DD">
        <w:rPr>
          <w:rFonts w:ascii="宋体" w:eastAsia="宋体" w:hAnsi="宋体" w:hint="eastAsia"/>
          <w:szCs w:val="21"/>
        </w:rPr>
        <w:t>的</w:t>
      </w:r>
      <w:r w:rsidRPr="007811DD">
        <w:rPr>
          <w:rFonts w:ascii="宋体" w:eastAsia="宋体" w:hAnsi="宋体"/>
          <w:szCs w:val="21"/>
        </w:rPr>
        <w:t>阶段，是医学生</w:t>
      </w:r>
      <w:r w:rsidR="000721EB" w:rsidRPr="007811DD">
        <w:rPr>
          <w:rFonts w:ascii="宋体" w:eastAsia="宋体" w:hAnsi="宋体" w:hint="eastAsia"/>
          <w:szCs w:val="21"/>
        </w:rPr>
        <w:t>向</w:t>
      </w:r>
      <w:r w:rsidRPr="007811DD">
        <w:rPr>
          <w:rFonts w:ascii="宋体" w:eastAsia="宋体" w:hAnsi="宋体"/>
          <w:szCs w:val="21"/>
        </w:rPr>
        <w:t>临床医生</w:t>
      </w:r>
      <w:r w:rsidR="000721EB" w:rsidRPr="007811DD">
        <w:rPr>
          <w:rFonts w:ascii="宋体" w:eastAsia="宋体" w:hAnsi="宋体" w:hint="eastAsia"/>
          <w:szCs w:val="21"/>
        </w:rPr>
        <w:t>转换</w:t>
      </w:r>
      <w:r w:rsidRPr="007811DD">
        <w:rPr>
          <w:rFonts w:ascii="宋体" w:eastAsia="宋体" w:hAnsi="宋体"/>
          <w:szCs w:val="21"/>
        </w:rPr>
        <w:t>的重要过程[1]。</w:t>
      </w:r>
      <w:r w:rsidR="009D307C" w:rsidRPr="007811DD">
        <w:rPr>
          <w:rFonts w:ascii="宋体" w:eastAsia="宋体" w:hAnsi="宋体" w:hint="eastAsia"/>
          <w:szCs w:val="21"/>
        </w:rPr>
        <w:t>近年</w:t>
      </w:r>
      <w:r w:rsidR="009D307C" w:rsidRPr="007811DD">
        <w:rPr>
          <w:rFonts w:ascii="宋体" w:eastAsia="宋体" w:hAnsi="宋体"/>
          <w:szCs w:val="21"/>
        </w:rPr>
        <w:t>随着生活水平的提高，</w:t>
      </w:r>
      <w:r w:rsidR="009D307C" w:rsidRPr="007811DD">
        <w:rPr>
          <w:rFonts w:ascii="宋体" w:eastAsia="宋体" w:hAnsi="宋体" w:hint="eastAsia"/>
          <w:szCs w:val="21"/>
        </w:rPr>
        <w:t>人民</w:t>
      </w:r>
      <w:r w:rsidR="009D307C" w:rsidRPr="007811DD">
        <w:rPr>
          <w:rFonts w:ascii="宋体" w:eastAsia="宋体" w:hAnsi="宋体"/>
          <w:szCs w:val="21"/>
        </w:rPr>
        <w:t>健康意识的提升，肥胖症、身材矮小、性早熟等</w:t>
      </w:r>
      <w:r w:rsidR="009D307C" w:rsidRPr="007811DD">
        <w:rPr>
          <w:rFonts w:ascii="宋体" w:eastAsia="宋体" w:hAnsi="宋体" w:hint="eastAsia"/>
          <w:szCs w:val="21"/>
        </w:rPr>
        <w:t>内分泌</w:t>
      </w:r>
      <w:r w:rsidR="009D307C" w:rsidRPr="007811DD">
        <w:rPr>
          <w:rFonts w:ascii="宋体" w:eastAsia="宋体" w:hAnsi="宋体"/>
          <w:szCs w:val="21"/>
        </w:rPr>
        <w:t>疾病越来越受到社会及家长的重视</w:t>
      </w:r>
      <w:r w:rsidR="000721EB" w:rsidRPr="007811DD">
        <w:rPr>
          <w:rFonts w:ascii="宋体" w:eastAsia="宋体" w:hAnsi="宋体" w:hint="eastAsia"/>
          <w:szCs w:val="21"/>
        </w:rPr>
        <w:t>，就诊的患儿数量显著升高</w:t>
      </w:r>
      <w:r w:rsidR="000B510E">
        <w:rPr>
          <w:rFonts w:ascii="宋体" w:eastAsia="宋体" w:hAnsi="宋体" w:hint="eastAsia"/>
          <w:szCs w:val="21"/>
        </w:rPr>
        <w:t>。</w:t>
      </w:r>
      <w:r w:rsidR="000721EB" w:rsidRPr="007811DD">
        <w:rPr>
          <w:rFonts w:ascii="宋体" w:eastAsia="宋体" w:hAnsi="宋体" w:hint="eastAsia"/>
          <w:szCs w:val="21"/>
        </w:rPr>
        <w:t>然而，</w:t>
      </w:r>
      <w:r w:rsidR="009D307C" w:rsidRPr="007811DD">
        <w:rPr>
          <w:rFonts w:ascii="宋体" w:eastAsia="宋体" w:hAnsi="宋体"/>
          <w:szCs w:val="21"/>
        </w:rPr>
        <w:t>此类疾病</w:t>
      </w:r>
      <w:r w:rsidR="00E2608D">
        <w:rPr>
          <w:rFonts w:ascii="宋体" w:eastAsia="宋体" w:hAnsi="宋体" w:hint="eastAsia"/>
          <w:szCs w:val="21"/>
        </w:rPr>
        <w:t>种类</w:t>
      </w:r>
      <w:r w:rsidR="009D307C" w:rsidRPr="007811DD">
        <w:rPr>
          <w:rFonts w:ascii="宋体" w:eastAsia="宋体" w:hAnsi="宋体"/>
          <w:szCs w:val="21"/>
        </w:rPr>
        <w:t>繁多，</w:t>
      </w:r>
      <w:r w:rsidRPr="007811DD">
        <w:rPr>
          <w:rFonts w:ascii="宋体" w:eastAsia="宋体" w:hAnsi="宋体"/>
          <w:szCs w:val="21"/>
        </w:rPr>
        <w:t>病情复杂，</w:t>
      </w:r>
      <w:r w:rsidR="000721EB" w:rsidRPr="007811DD">
        <w:rPr>
          <w:rFonts w:ascii="宋体" w:eastAsia="宋体" w:hAnsi="宋体" w:hint="eastAsia"/>
          <w:szCs w:val="21"/>
        </w:rPr>
        <w:t>实习生掌握该类疾病存在一定的困难</w:t>
      </w:r>
      <w:r w:rsidR="00E2608D">
        <w:rPr>
          <w:rFonts w:ascii="宋体" w:eastAsia="宋体" w:hAnsi="宋体" w:hint="eastAsia"/>
          <w:szCs w:val="21"/>
        </w:rPr>
        <w:t>。</w:t>
      </w:r>
      <w:r w:rsidR="000721EB" w:rsidRPr="007811DD">
        <w:rPr>
          <w:rFonts w:ascii="宋体" w:eastAsia="宋体" w:hAnsi="宋体" w:hint="eastAsia"/>
          <w:szCs w:val="21"/>
        </w:rPr>
        <w:t>因此，</w:t>
      </w:r>
      <w:r w:rsidRPr="007811DD">
        <w:rPr>
          <w:rFonts w:ascii="宋体" w:eastAsia="宋体" w:hAnsi="宋体"/>
          <w:szCs w:val="21"/>
        </w:rPr>
        <w:t>在</w:t>
      </w:r>
      <w:r w:rsidR="007B7B1F" w:rsidRPr="007811DD">
        <w:rPr>
          <w:rFonts w:ascii="宋体" w:eastAsia="宋体" w:hAnsi="宋体" w:hint="eastAsia"/>
          <w:szCs w:val="21"/>
        </w:rPr>
        <w:t>内分泌疾病的</w:t>
      </w:r>
      <w:r w:rsidRPr="007811DD">
        <w:rPr>
          <w:rFonts w:ascii="宋体" w:eastAsia="宋体" w:hAnsi="宋体"/>
          <w:szCs w:val="21"/>
        </w:rPr>
        <w:t>实习带教中，快速提高实习生的知识水平和相关技能</w:t>
      </w:r>
      <w:r w:rsidR="004573C4" w:rsidRPr="007811DD">
        <w:rPr>
          <w:rFonts w:ascii="宋体" w:eastAsia="宋体" w:hAnsi="宋体" w:hint="eastAsia"/>
          <w:szCs w:val="21"/>
        </w:rPr>
        <w:t>，将书本知识应用于临床诊疗中，仅靠</w:t>
      </w:r>
      <w:r w:rsidR="004573C4" w:rsidRPr="007811DD">
        <w:rPr>
          <w:rFonts w:ascii="宋体" w:eastAsia="宋体" w:hAnsi="宋体"/>
          <w:szCs w:val="21"/>
        </w:rPr>
        <w:t>传统的</w:t>
      </w:r>
      <w:r w:rsidR="00B82BD0" w:rsidRPr="007811DD">
        <w:rPr>
          <w:rFonts w:ascii="宋体" w:eastAsia="宋体" w:hAnsi="宋体" w:hint="eastAsia"/>
          <w:szCs w:val="21"/>
        </w:rPr>
        <w:t>以教师讲解为中心的</w:t>
      </w:r>
      <w:r w:rsidR="004573C4" w:rsidRPr="007811DD">
        <w:rPr>
          <w:rFonts w:ascii="宋体" w:eastAsia="宋体" w:hAnsi="宋体"/>
          <w:szCs w:val="21"/>
        </w:rPr>
        <w:t>教学模式</w:t>
      </w:r>
      <w:r w:rsidR="00B82BD0" w:rsidRPr="007811DD">
        <w:rPr>
          <w:rFonts w:ascii="宋体" w:eastAsia="宋体" w:hAnsi="宋体" w:hint="eastAsia"/>
          <w:szCs w:val="21"/>
        </w:rPr>
        <w:t>是不够的</w:t>
      </w:r>
      <w:r w:rsidR="003139A4" w:rsidRPr="007811DD">
        <w:rPr>
          <w:rFonts w:ascii="宋体" w:eastAsia="宋体" w:hAnsi="宋体"/>
          <w:szCs w:val="21"/>
        </w:rPr>
        <w:t>[</w:t>
      </w:r>
      <w:r w:rsidR="003139A4">
        <w:rPr>
          <w:rFonts w:ascii="宋体" w:eastAsia="宋体" w:hAnsi="宋体"/>
          <w:szCs w:val="21"/>
        </w:rPr>
        <w:t>2</w:t>
      </w:r>
      <w:r w:rsidR="003139A4" w:rsidRPr="007811DD">
        <w:rPr>
          <w:rFonts w:ascii="宋体" w:eastAsia="宋体" w:hAnsi="宋体"/>
          <w:szCs w:val="21"/>
        </w:rPr>
        <w:t>]</w:t>
      </w:r>
      <w:r w:rsidR="004573C4" w:rsidRPr="007811DD">
        <w:rPr>
          <w:rFonts w:ascii="宋体" w:eastAsia="宋体" w:hAnsi="宋体"/>
          <w:szCs w:val="21"/>
        </w:rPr>
        <w:t>，</w:t>
      </w:r>
      <w:r w:rsidR="00B82BD0" w:rsidRPr="007811DD">
        <w:rPr>
          <w:rFonts w:ascii="宋体" w:eastAsia="宋体" w:hAnsi="宋体" w:hint="eastAsia"/>
          <w:szCs w:val="21"/>
        </w:rPr>
        <w:t>需要探讨新的适合内</w:t>
      </w:r>
    </w:p>
    <w:p w14:paraId="490108E9" w14:textId="07A03CC8" w:rsidR="00BF5572" w:rsidRPr="007811DD" w:rsidRDefault="00B82BD0" w:rsidP="00942786">
      <w:pPr>
        <w:spacing w:line="360" w:lineRule="auto"/>
        <w:rPr>
          <w:rFonts w:ascii="宋体" w:eastAsia="宋体" w:hAnsi="宋体"/>
          <w:szCs w:val="21"/>
        </w:rPr>
      </w:pPr>
      <w:r w:rsidRPr="007811DD">
        <w:rPr>
          <w:rFonts w:ascii="宋体" w:eastAsia="宋体" w:hAnsi="宋体" w:hint="eastAsia"/>
          <w:szCs w:val="21"/>
        </w:rPr>
        <w:t>分泌疾病的带教模式</w:t>
      </w:r>
      <w:r w:rsidR="000B510E">
        <w:rPr>
          <w:rFonts w:ascii="宋体" w:eastAsia="宋体" w:hAnsi="宋体" w:hint="eastAsia"/>
          <w:szCs w:val="21"/>
        </w:rPr>
        <w:t>。</w:t>
      </w:r>
      <w:r w:rsidR="004573C4" w:rsidRPr="007811DD">
        <w:rPr>
          <w:rFonts w:ascii="宋体" w:eastAsia="宋体" w:hAnsi="宋体"/>
          <w:szCs w:val="21"/>
        </w:rPr>
        <w:t>近年来，在临床实习带教中，</w:t>
      </w:r>
      <w:r w:rsidR="00211488" w:rsidRPr="00C74E17">
        <w:rPr>
          <w:rFonts w:ascii="宋体" w:eastAsia="宋体" w:hAnsi="宋体"/>
          <w:szCs w:val="21"/>
        </w:rPr>
        <w:t>案例教学法（Cased-based learning，CBL）</w:t>
      </w:r>
      <w:r w:rsidR="004573C4" w:rsidRPr="007811DD">
        <w:rPr>
          <w:rFonts w:ascii="宋体" w:eastAsia="宋体" w:hAnsi="宋体"/>
          <w:szCs w:val="21"/>
        </w:rPr>
        <w:t>以及</w:t>
      </w:r>
      <w:r w:rsidRPr="007811DD">
        <w:rPr>
          <w:rFonts w:ascii="宋体" w:eastAsia="宋体" w:hAnsi="宋体"/>
          <w:szCs w:val="21"/>
        </w:rPr>
        <w:t>以团队为基础的教学法（team-based Learning，TBL）</w:t>
      </w:r>
      <w:r w:rsidR="00BF5572" w:rsidRPr="007811DD">
        <w:rPr>
          <w:rFonts w:ascii="宋体" w:eastAsia="宋体" w:hAnsi="宋体"/>
          <w:szCs w:val="21"/>
        </w:rPr>
        <w:t>应用较为广泛。然而对于案例教学法联合</w:t>
      </w:r>
      <w:bookmarkStart w:id="0" w:name="OLE_LINK1"/>
      <w:r w:rsidR="00295654" w:rsidRPr="007811DD">
        <w:rPr>
          <w:rFonts w:ascii="宋体" w:eastAsia="宋体" w:hAnsi="宋体" w:hint="eastAsia"/>
          <w:szCs w:val="21"/>
        </w:rPr>
        <w:t>团队教学法</w:t>
      </w:r>
      <w:bookmarkEnd w:id="0"/>
      <w:r w:rsidR="00295654" w:rsidRPr="007811DD">
        <w:rPr>
          <w:rFonts w:ascii="宋体" w:eastAsia="宋体" w:hAnsi="宋体" w:hint="eastAsia"/>
          <w:szCs w:val="21"/>
        </w:rPr>
        <w:t>应用于儿童内分泌疾病的研究较少</w:t>
      </w:r>
      <w:r w:rsidR="00BF5572" w:rsidRPr="007811DD">
        <w:rPr>
          <w:rFonts w:ascii="宋体" w:eastAsia="宋体" w:hAnsi="宋体"/>
          <w:szCs w:val="21"/>
        </w:rPr>
        <w:t>。本文旨在探讨在小儿</w:t>
      </w:r>
      <w:r w:rsidR="00295654" w:rsidRPr="007811DD">
        <w:rPr>
          <w:rFonts w:ascii="宋体" w:eastAsia="宋体" w:hAnsi="宋体" w:hint="eastAsia"/>
          <w:szCs w:val="21"/>
        </w:rPr>
        <w:t>内分泌疾病</w:t>
      </w:r>
      <w:r w:rsidR="00BF5572" w:rsidRPr="007811DD">
        <w:rPr>
          <w:rFonts w:ascii="宋体" w:eastAsia="宋体" w:hAnsi="宋体"/>
          <w:szCs w:val="21"/>
        </w:rPr>
        <w:t>临床实习教学中，案例教学法联合</w:t>
      </w:r>
      <w:r w:rsidR="00295654" w:rsidRPr="007811DD">
        <w:rPr>
          <w:rFonts w:ascii="宋体" w:eastAsia="宋体" w:hAnsi="宋体" w:hint="eastAsia"/>
          <w:szCs w:val="21"/>
        </w:rPr>
        <w:t>团队教</w:t>
      </w:r>
      <w:r w:rsidR="00BF5572" w:rsidRPr="007811DD">
        <w:rPr>
          <w:rFonts w:ascii="宋体" w:eastAsia="宋体" w:hAnsi="宋体"/>
          <w:szCs w:val="21"/>
        </w:rPr>
        <w:t>学法的教学应用效果。</w:t>
      </w:r>
    </w:p>
    <w:p w14:paraId="46C46D0A" w14:textId="48F25DA7" w:rsidR="001C1BAD" w:rsidRPr="007811DD" w:rsidRDefault="001C1BAD" w:rsidP="007811DD">
      <w:pPr>
        <w:spacing w:line="360" w:lineRule="auto"/>
        <w:rPr>
          <w:rFonts w:ascii="宋体" w:eastAsia="宋体" w:hAnsi="宋体"/>
          <w:szCs w:val="21"/>
        </w:rPr>
      </w:pPr>
      <w:r w:rsidRPr="007811DD">
        <w:rPr>
          <w:rFonts w:ascii="宋体" w:eastAsia="宋体" w:hAnsi="宋体"/>
          <w:szCs w:val="21"/>
        </w:rPr>
        <w:t>1对象与</w:t>
      </w:r>
      <w:r w:rsidRPr="007811DD">
        <w:rPr>
          <w:rFonts w:ascii="宋体" w:eastAsia="宋体" w:hAnsi="宋体" w:hint="eastAsia"/>
          <w:szCs w:val="21"/>
        </w:rPr>
        <w:t>方法</w:t>
      </w:r>
    </w:p>
    <w:p w14:paraId="71AB6A9B" w14:textId="2BE6BA10" w:rsidR="002E70C4" w:rsidRPr="007811DD" w:rsidRDefault="002E70C4" w:rsidP="007811DD">
      <w:pPr>
        <w:spacing w:line="360" w:lineRule="auto"/>
        <w:rPr>
          <w:rFonts w:ascii="宋体" w:eastAsia="宋体" w:hAnsi="宋体" w:hint="eastAsia"/>
          <w:szCs w:val="21"/>
        </w:rPr>
      </w:pPr>
      <w:r w:rsidRPr="007811DD">
        <w:rPr>
          <w:rFonts w:ascii="宋体" w:eastAsia="宋体" w:hAnsi="宋体" w:hint="eastAsia"/>
          <w:szCs w:val="21"/>
        </w:rPr>
        <w:t>1</w:t>
      </w:r>
      <w:r w:rsidRPr="007811DD">
        <w:rPr>
          <w:rFonts w:ascii="宋体" w:eastAsia="宋体" w:hAnsi="宋体"/>
          <w:szCs w:val="21"/>
        </w:rPr>
        <w:t xml:space="preserve">.1 </w:t>
      </w:r>
      <w:r w:rsidRPr="007811DD">
        <w:rPr>
          <w:rFonts w:ascii="宋体" w:eastAsia="宋体" w:hAnsi="宋体" w:hint="eastAsia"/>
          <w:szCs w:val="21"/>
        </w:rPr>
        <w:t>研究对象</w:t>
      </w:r>
    </w:p>
    <w:p w14:paraId="2F2AD0FF" w14:textId="078CBDF6" w:rsidR="001C1BAD" w:rsidRPr="007811DD" w:rsidRDefault="001C1BAD" w:rsidP="007811DD">
      <w:pPr>
        <w:spacing w:line="360" w:lineRule="auto"/>
        <w:ind w:firstLineChars="200" w:firstLine="420"/>
        <w:rPr>
          <w:rFonts w:ascii="宋体" w:eastAsia="宋体" w:hAnsi="宋体"/>
          <w:szCs w:val="21"/>
        </w:rPr>
      </w:pPr>
      <w:r w:rsidRPr="007811DD">
        <w:rPr>
          <w:rFonts w:ascii="宋体" w:eastAsia="宋体" w:hAnsi="宋体"/>
          <w:szCs w:val="21"/>
        </w:rPr>
        <w:t>选取202</w:t>
      </w:r>
      <w:r w:rsidRPr="007811DD">
        <w:rPr>
          <w:rFonts w:ascii="宋体" w:eastAsia="宋体" w:hAnsi="宋体"/>
          <w:szCs w:val="21"/>
        </w:rPr>
        <w:t>2</w:t>
      </w:r>
      <w:r w:rsidRPr="007811DD">
        <w:rPr>
          <w:rFonts w:ascii="宋体" w:eastAsia="宋体" w:hAnsi="宋体"/>
          <w:szCs w:val="21"/>
        </w:rPr>
        <w:t>年</w:t>
      </w:r>
      <w:r w:rsidRPr="007811DD">
        <w:rPr>
          <w:rFonts w:ascii="宋体" w:eastAsia="宋体" w:hAnsi="宋体"/>
          <w:szCs w:val="21"/>
        </w:rPr>
        <w:t>2</w:t>
      </w:r>
      <w:r w:rsidRPr="007811DD">
        <w:rPr>
          <w:rFonts w:ascii="宋体" w:eastAsia="宋体" w:hAnsi="宋体"/>
          <w:szCs w:val="21"/>
        </w:rPr>
        <w:t>月</w:t>
      </w:r>
      <w:r w:rsidRPr="007811DD">
        <w:rPr>
          <w:rFonts w:ascii="宋体" w:eastAsia="宋体" w:hAnsi="宋体" w:hint="eastAsia"/>
          <w:szCs w:val="21"/>
        </w:rPr>
        <w:t>-</w:t>
      </w:r>
      <w:r w:rsidRPr="007811DD">
        <w:rPr>
          <w:rFonts w:ascii="宋体" w:eastAsia="宋体" w:hAnsi="宋体"/>
          <w:szCs w:val="21"/>
        </w:rPr>
        <w:t>202</w:t>
      </w:r>
      <w:r w:rsidRPr="007811DD">
        <w:rPr>
          <w:rFonts w:ascii="宋体" w:eastAsia="宋体" w:hAnsi="宋体"/>
          <w:szCs w:val="21"/>
        </w:rPr>
        <w:t>2</w:t>
      </w:r>
      <w:r w:rsidRPr="007811DD">
        <w:rPr>
          <w:rFonts w:ascii="宋体" w:eastAsia="宋体" w:hAnsi="宋体"/>
          <w:szCs w:val="21"/>
        </w:rPr>
        <w:t>年</w:t>
      </w:r>
      <w:r w:rsidRPr="007811DD">
        <w:rPr>
          <w:rFonts w:ascii="宋体" w:eastAsia="宋体" w:hAnsi="宋体"/>
          <w:szCs w:val="21"/>
        </w:rPr>
        <w:t>11</w:t>
      </w:r>
      <w:r w:rsidRPr="007811DD">
        <w:rPr>
          <w:rFonts w:ascii="宋体" w:eastAsia="宋体" w:hAnsi="宋体"/>
          <w:szCs w:val="21"/>
        </w:rPr>
        <w:t>月在我院儿科</w:t>
      </w:r>
      <w:r w:rsidRPr="007811DD">
        <w:rPr>
          <w:rFonts w:ascii="宋体" w:eastAsia="宋体" w:hAnsi="宋体" w:hint="eastAsia"/>
          <w:szCs w:val="21"/>
        </w:rPr>
        <w:t>实习</w:t>
      </w:r>
      <w:r w:rsidRPr="007811DD">
        <w:rPr>
          <w:rFonts w:ascii="宋体" w:eastAsia="宋体" w:hAnsi="宋体"/>
          <w:szCs w:val="21"/>
        </w:rPr>
        <w:t>的临床医学专业学生共</w:t>
      </w:r>
      <w:r w:rsidRPr="007811DD">
        <w:rPr>
          <w:rFonts w:ascii="宋体" w:eastAsia="宋体" w:hAnsi="宋体"/>
          <w:szCs w:val="21"/>
        </w:rPr>
        <w:t>82</w:t>
      </w:r>
      <w:r w:rsidRPr="007811DD">
        <w:rPr>
          <w:rFonts w:ascii="宋体" w:eastAsia="宋体" w:hAnsi="宋体"/>
          <w:szCs w:val="21"/>
        </w:rPr>
        <w:t>名作为研究对象</w:t>
      </w:r>
      <w:r w:rsidRPr="007811DD">
        <w:rPr>
          <w:rFonts w:ascii="宋体" w:eastAsia="宋体" w:hAnsi="宋体" w:hint="eastAsia"/>
          <w:szCs w:val="21"/>
        </w:rPr>
        <w:t>，</w:t>
      </w:r>
      <w:r w:rsidRPr="007811DD">
        <w:rPr>
          <w:rFonts w:ascii="宋体" w:eastAsia="宋体" w:hAnsi="宋体"/>
          <w:szCs w:val="21"/>
        </w:rPr>
        <w:t>按随机数字表法分为</w:t>
      </w:r>
      <w:r w:rsidRPr="007811DD">
        <w:rPr>
          <w:rFonts w:ascii="宋体" w:eastAsia="宋体" w:hAnsi="宋体" w:hint="eastAsia"/>
          <w:szCs w:val="21"/>
        </w:rPr>
        <w:t>试验组</w:t>
      </w:r>
      <w:r w:rsidRPr="007811DD">
        <w:rPr>
          <w:rFonts w:ascii="宋体" w:eastAsia="宋体" w:hAnsi="宋体"/>
          <w:szCs w:val="21"/>
        </w:rPr>
        <w:t>（案例教学法</w:t>
      </w:r>
      <w:r w:rsidR="00F559E9" w:rsidRPr="007811DD">
        <w:rPr>
          <w:rFonts w:ascii="宋体" w:eastAsia="宋体" w:hAnsi="宋体" w:hint="eastAsia"/>
          <w:szCs w:val="21"/>
        </w:rPr>
        <w:t>与</w:t>
      </w:r>
      <w:r w:rsidR="00F559E9" w:rsidRPr="007811DD">
        <w:rPr>
          <w:rFonts w:ascii="宋体" w:eastAsia="宋体" w:hAnsi="宋体"/>
          <w:szCs w:val="21"/>
        </w:rPr>
        <w:t>TBL</w:t>
      </w:r>
      <w:r w:rsidRPr="007811DD">
        <w:rPr>
          <w:rFonts w:ascii="宋体" w:eastAsia="宋体" w:hAnsi="宋体"/>
          <w:szCs w:val="21"/>
        </w:rPr>
        <w:t>联合教学组4</w:t>
      </w:r>
      <w:r w:rsidR="00F559E9" w:rsidRPr="007811DD">
        <w:rPr>
          <w:rFonts w:ascii="宋体" w:eastAsia="宋体" w:hAnsi="宋体"/>
          <w:szCs w:val="21"/>
        </w:rPr>
        <w:t>8</w:t>
      </w:r>
      <w:r w:rsidRPr="007811DD">
        <w:rPr>
          <w:rFonts w:ascii="宋体" w:eastAsia="宋体" w:hAnsi="宋体"/>
          <w:szCs w:val="21"/>
        </w:rPr>
        <w:t xml:space="preserve"> 名）与</w:t>
      </w:r>
      <w:r w:rsidR="00F559E9" w:rsidRPr="007811DD">
        <w:rPr>
          <w:rFonts w:ascii="宋体" w:eastAsia="宋体" w:hAnsi="宋体"/>
          <w:szCs w:val="21"/>
        </w:rPr>
        <w:t>对照组</w:t>
      </w:r>
      <w:r w:rsidR="00F559E9" w:rsidRPr="007811DD">
        <w:rPr>
          <w:rFonts w:ascii="宋体" w:eastAsia="宋体" w:hAnsi="宋体" w:hint="eastAsia"/>
          <w:szCs w:val="21"/>
        </w:rPr>
        <w:t>（</w:t>
      </w:r>
      <w:r w:rsidRPr="007811DD">
        <w:rPr>
          <w:rFonts w:ascii="宋体" w:eastAsia="宋体" w:hAnsi="宋体"/>
          <w:szCs w:val="21"/>
        </w:rPr>
        <w:t>传统教学组34名），</w:t>
      </w:r>
      <w:r w:rsidR="00F559E9" w:rsidRPr="007811DD">
        <w:rPr>
          <w:rFonts w:ascii="宋体" w:eastAsia="宋体" w:hAnsi="宋体" w:hint="eastAsia"/>
          <w:szCs w:val="21"/>
        </w:rPr>
        <w:t>试验组</w:t>
      </w:r>
      <w:r w:rsidRPr="007811DD">
        <w:rPr>
          <w:rFonts w:ascii="宋体" w:eastAsia="宋体" w:hAnsi="宋体"/>
          <w:szCs w:val="21"/>
        </w:rPr>
        <w:t>中，女</w:t>
      </w:r>
      <w:r w:rsidR="00F559E9" w:rsidRPr="007811DD">
        <w:rPr>
          <w:rFonts w:ascii="宋体" w:eastAsia="宋体" w:hAnsi="宋体"/>
          <w:szCs w:val="21"/>
        </w:rPr>
        <w:t>48</w:t>
      </w:r>
      <w:r w:rsidRPr="007811DD">
        <w:rPr>
          <w:rFonts w:ascii="宋体" w:eastAsia="宋体" w:hAnsi="宋体"/>
          <w:szCs w:val="21"/>
        </w:rPr>
        <w:t>名，男</w:t>
      </w:r>
      <w:r w:rsidR="00F559E9" w:rsidRPr="007811DD">
        <w:rPr>
          <w:rFonts w:ascii="宋体" w:eastAsia="宋体" w:hAnsi="宋体"/>
          <w:szCs w:val="21"/>
        </w:rPr>
        <w:t>34</w:t>
      </w:r>
      <w:r w:rsidRPr="007811DD">
        <w:rPr>
          <w:rFonts w:ascii="宋体" w:eastAsia="宋体" w:hAnsi="宋体"/>
          <w:szCs w:val="21"/>
        </w:rPr>
        <w:t>名，年龄20～2</w:t>
      </w:r>
      <w:r w:rsidR="00F559E9" w:rsidRPr="007811DD">
        <w:rPr>
          <w:rFonts w:ascii="宋体" w:eastAsia="宋体" w:hAnsi="宋体"/>
          <w:szCs w:val="21"/>
        </w:rPr>
        <w:t>3</w:t>
      </w:r>
      <w:r w:rsidRPr="007811DD">
        <w:rPr>
          <w:rFonts w:ascii="宋体" w:eastAsia="宋体" w:hAnsi="宋体"/>
          <w:szCs w:val="21"/>
        </w:rPr>
        <w:t>岁，平均（2</w:t>
      </w:r>
      <w:r w:rsidR="00F559E9" w:rsidRPr="007811DD">
        <w:rPr>
          <w:rFonts w:ascii="宋体" w:eastAsia="宋体" w:hAnsi="宋体"/>
          <w:szCs w:val="21"/>
        </w:rPr>
        <w:t>2</w:t>
      </w:r>
      <w:r w:rsidRPr="007811DD">
        <w:rPr>
          <w:rFonts w:ascii="宋体" w:eastAsia="宋体" w:hAnsi="宋体"/>
          <w:szCs w:val="21"/>
        </w:rPr>
        <w:t>.42±0.87）岁；</w:t>
      </w:r>
      <w:r w:rsidR="00F559E9" w:rsidRPr="007811DD">
        <w:rPr>
          <w:rFonts w:ascii="宋体" w:eastAsia="宋体" w:hAnsi="宋体" w:hint="eastAsia"/>
          <w:szCs w:val="21"/>
        </w:rPr>
        <w:t>对照组</w:t>
      </w:r>
      <w:r w:rsidRPr="007811DD">
        <w:rPr>
          <w:rFonts w:ascii="宋体" w:eastAsia="宋体" w:hAnsi="宋体"/>
          <w:szCs w:val="21"/>
        </w:rPr>
        <w:t>中，女18名，男16名，年龄20～2</w:t>
      </w:r>
      <w:r w:rsidR="00F559E9" w:rsidRPr="007811DD">
        <w:rPr>
          <w:rFonts w:ascii="宋体" w:eastAsia="宋体" w:hAnsi="宋体"/>
          <w:szCs w:val="21"/>
        </w:rPr>
        <w:t>4</w:t>
      </w:r>
      <w:r w:rsidRPr="007811DD">
        <w:rPr>
          <w:rFonts w:ascii="宋体" w:eastAsia="宋体" w:hAnsi="宋体"/>
          <w:szCs w:val="21"/>
        </w:rPr>
        <w:t>岁，平均（23</w:t>
      </w:r>
      <w:r w:rsidR="00F559E9" w:rsidRPr="007811DD">
        <w:rPr>
          <w:rFonts w:ascii="宋体" w:eastAsia="宋体" w:hAnsi="宋体"/>
          <w:szCs w:val="21"/>
        </w:rPr>
        <w:t>.05</w:t>
      </w:r>
      <w:r w:rsidRPr="007811DD">
        <w:rPr>
          <w:rFonts w:ascii="宋体" w:eastAsia="宋体" w:hAnsi="宋体"/>
          <w:szCs w:val="21"/>
        </w:rPr>
        <w:t>±0.</w:t>
      </w:r>
      <w:r w:rsidR="00F559E9" w:rsidRPr="007811DD">
        <w:rPr>
          <w:rFonts w:ascii="宋体" w:eastAsia="宋体" w:hAnsi="宋体"/>
          <w:szCs w:val="21"/>
        </w:rPr>
        <w:t>65</w:t>
      </w:r>
      <w:r w:rsidRPr="007811DD">
        <w:rPr>
          <w:rFonts w:ascii="宋体" w:eastAsia="宋体" w:hAnsi="宋体"/>
          <w:szCs w:val="21"/>
        </w:rPr>
        <w:t>）岁。两组学生</w:t>
      </w:r>
      <w:r w:rsidR="00F559E9" w:rsidRPr="007811DD">
        <w:rPr>
          <w:rFonts w:ascii="宋体" w:eastAsia="宋体" w:hAnsi="宋体" w:hint="eastAsia"/>
          <w:szCs w:val="21"/>
        </w:rPr>
        <w:t>性别，年龄等</w:t>
      </w:r>
      <w:r w:rsidRPr="007811DD">
        <w:rPr>
          <w:rFonts w:ascii="宋体" w:eastAsia="宋体" w:hAnsi="宋体"/>
          <w:szCs w:val="21"/>
        </w:rPr>
        <w:t>基本资料比较差异无统计学意义(P&gt;0．05)。选择两种常见儿童内分泌疾病，儿童矮小症和女性性早熟作为教学病种，将疾病的诊断、鉴别诊断及治疗方案作为教学目标进行2次教学，教学内容相同。</w:t>
      </w:r>
    </w:p>
    <w:p w14:paraId="371DA8A0" w14:textId="1F0E281F" w:rsidR="002E70C4" w:rsidRPr="007811DD" w:rsidRDefault="009D75D3" w:rsidP="007811DD">
      <w:pPr>
        <w:spacing w:line="360" w:lineRule="auto"/>
        <w:rPr>
          <w:rFonts w:ascii="宋体" w:eastAsia="宋体" w:hAnsi="宋体"/>
          <w:szCs w:val="21"/>
        </w:rPr>
      </w:pPr>
      <w:r w:rsidRPr="007811DD">
        <w:rPr>
          <w:rFonts w:ascii="宋体" w:eastAsia="宋体" w:hAnsi="宋体"/>
          <w:szCs w:val="21"/>
        </w:rPr>
        <w:t>1.2</w:t>
      </w:r>
      <w:r w:rsidR="002E70C4" w:rsidRPr="007811DD">
        <w:rPr>
          <w:rFonts w:ascii="宋体" w:eastAsia="宋体" w:hAnsi="宋体"/>
          <w:szCs w:val="21"/>
        </w:rPr>
        <w:t>方法</w:t>
      </w:r>
    </w:p>
    <w:p w14:paraId="2F55FB02" w14:textId="69F28F98" w:rsidR="002E70C4" w:rsidRPr="007811DD" w:rsidRDefault="002E70C4" w:rsidP="007811DD">
      <w:pPr>
        <w:spacing w:line="360" w:lineRule="auto"/>
        <w:rPr>
          <w:rFonts w:ascii="宋体" w:eastAsia="宋体" w:hAnsi="宋体"/>
          <w:szCs w:val="21"/>
        </w:rPr>
      </w:pPr>
      <w:r w:rsidRPr="007811DD">
        <w:rPr>
          <w:rFonts w:ascii="宋体" w:eastAsia="宋体" w:hAnsi="宋体"/>
          <w:szCs w:val="21"/>
        </w:rPr>
        <w:t>1</w:t>
      </w:r>
      <w:r w:rsidR="00D72A09" w:rsidRPr="007811DD">
        <w:rPr>
          <w:rFonts w:ascii="宋体" w:eastAsia="宋体" w:hAnsi="宋体" w:hint="eastAsia"/>
          <w:szCs w:val="21"/>
        </w:rPr>
        <w:t>.</w:t>
      </w:r>
      <w:r w:rsidR="00D72A09" w:rsidRPr="007811DD">
        <w:rPr>
          <w:rFonts w:ascii="宋体" w:eastAsia="宋体" w:hAnsi="宋体"/>
          <w:szCs w:val="21"/>
        </w:rPr>
        <w:t>2.1</w:t>
      </w:r>
      <w:r w:rsidRPr="007811DD">
        <w:rPr>
          <w:rFonts w:ascii="宋体" w:eastAsia="宋体" w:hAnsi="宋体"/>
          <w:szCs w:val="21"/>
        </w:rPr>
        <w:t>对照组</w:t>
      </w:r>
      <w:r w:rsidR="006E7D6F" w:rsidRPr="007811DD">
        <w:rPr>
          <w:rFonts w:ascii="宋体" w:eastAsia="宋体" w:hAnsi="宋体" w:hint="eastAsia"/>
          <w:szCs w:val="21"/>
        </w:rPr>
        <w:t>：</w:t>
      </w:r>
      <w:r w:rsidRPr="007811DD">
        <w:rPr>
          <w:rFonts w:ascii="宋体" w:eastAsia="宋体" w:hAnsi="宋体"/>
          <w:szCs w:val="21"/>
        </w:rPr>
        <w:t>采用传统教学方法，</w:t>
      </w:r>
      <w:r w:rsidR="006E7D6F" w:rsidRPr="007811DD">
        <w:rPr>
          <w:rFonts w:ascii="宋体" w:eastAsia="宋体" w:hAnsi="宋体"/>
          <w:szCs w:val="21"/>
        </w:rPr>
        <w:t>教师首先以PPT形式讲解，</w:t>
      </w:r>
      <w:r w:rsidRPr="007811DD">
        <w:rPr>
          <w:rFonts w:ascii="宋体" w:eastAsia="宋体" w:hAnsi="宋体"/>
          <w:szCs w:val="21"/>
        </w:rPr>
        <w:t>若病房有相关疾病患儿，由教师带领学生在床旁采集病史及查体；如无相关疾病患儿，由教师讲授典型病例病史、临床症状，</w:t>
      </w:r>
      <w:r w:rsidR="00182A98" w:rsidRPr="007811DD">
        <w:rPr>
          <w:rFonts w:ascii="宋体" w:eastAsia="宋体" w:hAnsi="宋体"/>
          <w:szCs w:val="21"/>
        </w:rPr>
        <w:t>然后学生2名一组进行互相查体</w:t>
      </w:r>
      <w:r w:rsidRPr="007811DD">
        <w:rPr>
          <w:rFonts w:ascii="宋体" w:eastAsia="宋体" w:hAnsi="宋体"/>
          <w:szCs w:val="21"/>
        </w:rPr>
        <w:t>，之后教师对病例进行综合分析，讲授该疾病的诊断、鉴别诊断及治疗方案，并进行知识拓展，培训时间为2个学时。</w:t>
      </w:r>
    </w:p>
    <w:p w14:paraId="678CC667" w14:textId="7E7E61CF" w:rsidR="00D72A09" w:rsidRPr="007811DD" w:rsidRDefault="00D72A09" w:rsidP="007811DD">
      <w:pPr>
        <w:spacing w:line="360" w:lineRule="auto"/>
        <w:rPr>
          <w:rFonts w:ascii="宋体" w:eastAsia="宋体" w:hAnsi="宋体"/>
          <w:szCs w:val="21"/>
        </w:rPr>
      </w:pPr>
      <w:r w:rsidRPr="007811DD">
        <w:rPr>
          <w:rFonts w:ascii="宋体" w:eastAsia="宋体" w:hAnsi="宋体" w:hint="eastAsia"/>
          <w:szCs w:val="21"/>
        </w:rPr>
        <w:t>1</w:t>
      </w:r>
      <w:r w:rsidRPr="007811DD">
        <w:rPr>
          <w:rFonts w:ascii="宋体" w:eastAsia="宋体" w:hAnsi="宋体"/>
          <w:szCs w:val="21"/>
        </w:rPr>
        <w:t>.2.2</w:t>
      </w:r>
      <w:r w:rsidR="00512AB8" w:rsidRPr="007811DD">
        <w:rPr>
          <w:rFonts w:ascii="宋体" w:eastAsia="宋体" w:hAnsi="宋体"/>
          <w:szCs w:val="21"/>
        </w:rPr>
        <w:t>试验组</w:t>
      </w:r>
      <w:r w:rsidR="00512AB8" w:rsidRPr="007811DD">
        <w:rPr>
          <w:rFonts w:ascii="宋体" w:eastAsia="宋体" w:hAnsi="宋体" w:hint="eastAsia"/>
          <w:szCs w:val="21"/>
        </w:rPr>
        <w:t>：</w:t>
      </w:r>
      <w:r w:rsidR="00512AB8" w:rsidRPr="007811DD">
        <w:rPr>
          <w:rFonts w:ascii="宋体" w:eastAsia="宋体" w:hAnsi="宋体"/>
          <w:szCs w:val="21"/>
        </w:rPr>
        <w:t>采用CBL和TBL联合教学。选择</w:t>
      </w:r>
      <w:r w:rsidR="00A56F30" w:rsidRPr="007811DD">
        <w:rPr>
          <w:rFonts w:ascii="宋体" w:eastAsia="宋体" w:hAnsi="宋体" w:hint="eastAsia"/>
          <w:szCs w:val="21"/>
        </w:rPr>
        <w:t>病房住院的4</w:t>
      </w:r>
      <w:r w:rsidR="00BE01FB">
        <w:rPr>
          <w:rFonts w:ascii="宋体" w:eastAsia="宋体" w:hAnsi="宋体" w:hint="eastAsia"/>
          <w:szCs w:val="21"/>
        </w:rPr>
        <w:t>个</w:t>
      </w:r>
      <w:r w:rsidR="00512AB8" w:rsidRPr="007811DD">
        <w:rPr>
          <w:rFonts w:ascii="宋体" w:eastAsia="宋体" w:hAnsi="宋体"/>
          <w:szCs w:val="21"/>
        </w:rPr>
        <w:t>典型的、临床资料完整、诊断明确的小儿内分泌疾病</w:t>
      </w:r>
      <w:r w:rsidR="00A56F30" w:rsidRPr="007811DD">
        <w:rPr>
          <w:rFonts w:ascii="宋体" w:eastAsia="宋体" w:hAnsi="宋体" w:hint="eastAsia"/>
          <w:szCs w:val="21"/>
        </w:rPr>
        <w:t>患儿作为</w:t>
      </w:r>
      <w:r w:rsidR="00512AB8" w:rsidRPr="007811DD">
        <w:rPr>
          <w:rFonts w:ascii="宋体" w:eastAsia="宋体" w:hAnsi="宋体"/>
          <w:szCs w:val="21"/>
        </w:rPr>
        <w:t>临床案例。</w:t>
      </w:r>
      <w:r w:rsidR="00E53474" w:rsidRPr="007811DD">
        <w:rPr>
          <w:rFonts w:ascii="宋体" w:eastAsia="宋体" w:hAnsi="宋体"/>
          <w:szCs w:val="21"/>
        </w:rPr>
        <w:t>将4</w:t>
      </w:r>
      <w:r w:rsidR="00E53474" w:rsidRPr="007811DD">
        <w:rPr>
          <w:rFonts w:ascii="宋体" w:eastAsia="宋体" w:hAnsi="宋体"/>
          <w:szCs w:val="21"/>
        </w:rPr>
        <w:t>8</w:t>
      </w:r>
      <w:r w:rsidR="00E53474" w:rsidRPr="007811DD">
        <w:rPr>
          <w:rFonts w:ascii="宋体" w:eastAsia="宋体" w:hAnsi="宋体"/>
          <w:szCs w:val="21"/>
        </w:rPr>
        <w:t>名</w:t>
      </w:r>
      <w:r w:rsidR="00E53474" w:rsidRPr="007811DD">
        <w:rPr>
          <w:rFonts w:ascii="宋体" w:eastAsia="宋体" w:hAnsi="宋体" w:hint="eastAsia"/>
          <w:szCs w:val="21"/>
        </w:rPr>
        <w:t>试验组</w:t>
      </w:r>
      <w:r w:rsidR="00E53474" w:rsidRPr="007811DD">
        <w:rPr>
          <w:rFonts w:ascii="宋体" w:eastAsia="宋体" w:hAnsi="宋体"/>
          <w:szCs w:val="21"/>
        </w:rPr>
        <w:t>分为4个小组，每组选出一名组长</w:t>
      </w:r>
      <w:r w:rsidR="00871E8B" w:rsidRPr="007811DD">
        <w:rPr>
          <w:rFonts w:ascii="宋体" w:eastAsia="宋体" w:hAnsi="宋体" w:hint="eastAsia"/>
          <w:szCs w:val="21"/>
        </w:rPr>
        <w:t>，</w:t>
      </w:r>
      <w:r w:rsidR="00E53474" w:rsidRPr="007811DD">
        <w:rPr>
          <w:rFonts w:ascii="宋体" w:eastAsia="宋体" w:hAnsi="宋体"/>
          <w:szCs w:val="21"/>
        </w:rPr>
        <w:t>提前</w:t>
      </w:r>
      <w:r w:rsidR="00A56F30" w:rsidRPr="007811DD">
        <w:rPr>
          <w:rFonts w:ascii="宋体" w:eastAsia="宋体" w:hAnsi="宋体"/>
          <w:szCs w:val="21"/>
        </w:rPr>
        <w:t>2</w:t>
      </w:r>
      <w:r w:rsidR="00A56F30" w:rsidRPr="007811DD">
        <w:rPr>
          <w:rFonts w:ascii="宋体" w:eastAsia="宋体" w:hAnsi="宋体" w:hint="eastAsia"/>
          <w:szCs w:val="21"/>
        </w:rPr>
        <w:t>天</w:t>
      </w:r>
      <w:r w:rsidR="00E53474" w:rsidRPr="007811DD">
        <w:rPr>
          <w:rFonts w:ascii="宋体" w:eastAsia="宋体" w:hAnsi="宋体"/>
          <w:szCs w:val="21"/>
        </w:rPr>
        <w:t>通过</w:t>
      </w:r>
      <w:proofErr w:type="gramStart"/>
      <w:r w:rsidR="00E53474" w:rsidRPr="007811DD">
        <w:rPr>
          <w:rFonts w:ascii="宋体" w:eastAsia="宋体" w:hAnsi="宋体"/>
          <w:szCs w:val="21"/>
        </w:rPr>
        <w:t>微信群</w:t>
      </w:r>
      <w:proofErr w:type="gramEnd"/>
      <w:r w:rsidR="00E53474" w:rsidRPr="007811DD">
        <w:rPr>
          <w:rFonts w:ascii="宋体" w:eastAsia="宋体" w:hAnsi="宋体"/>
          <w:szCs w:val="21"/>
        </w:rPr>
        <w:t>将典型病例的简要病史提供给</w:t>
      </w:r>
      <w:r w:rsidR="00A56F30" w:rsidRPr="007811DD">
        <w:rPr>
          <w:rFonts w:ascii="宋体" w:eastAsia="宋体" w:hAnsi="宋体" w:hint="eastAsia"/>
          <w:szCs w:val="21"/>
        </w:rPr>
        <w:t>每组</w:t>
      </w:r>
      <w:r w:rsidR="00871270" w:rsidRPr="007811DD">
        <w:rPr>
          <w:rFonts w:ascii="宋体" w:eastAsia="宋体" w:hAnsi="宋体" w:hint="eastAsia"/>
          <w:szCs w:val="21"/>
        </w:rPr>
        <w:t>学生</w:t>
      </w:r>
      <w:r w:rsidR="00871E8B" w:rsidRPr="007811DD">
        <w:rPr>
          <w:rFonts w:ascii="宋体" w:eastAsia="宋体" w:hAnsi="宋体" w:hint="eastAsia"/>
          <w:szCs w:val="21"/>
        </w:rPr>
        <w:t>，</w:t>
      </w:r>
      <w:r w:rsidR="00871270" w:rsidRPr="007811DD">
        <w:rPr>
          <w:rFonts w:ascii="宋体" w:eastAsia="宋体" w:hAnsi="宋体" w:hint="eastAsia"/>
          <w:szCs w:val="21"/>
        </w:rPr>
        <w:t>每组学生负责1个典型病例，</w:t>
      </w:r>
      <w:r w:rsidR="00A51047" w:rsidRPr="007811DD">
        <w:rPr>
          <w:rFonts w:ascii="宋体" w:eastAsia="宋体" w:hAnsi="宋体"/>
          <w:szCs w:val="21"/>
        </w:rPr>
        <w:t>鼓励学生在课前积极查阅相关资料，进行课前预习及准备</w:t>
      </w:r>
      <w:r w:rsidR="00A51047" w:rsidRPr="007811DD">
        <w:rPr>
          <w:rFonts w:ascii="宋体" w:eastAsia="宋体" w:hAnsi="宋体" w:hint="eastAsia"/>
          <w:szCs w:val="21"/>
        </w:rPr>
        <w:t>。</w:t>
      </w:r>
      <w:r w:rsidR="00E53474" w:rsidRPr="007811DD">
        <w:rPr>
          <w:rFonts w:ascii="宋体" w:eastAsia="宋体" w:hAnsi="宋体"/>
          <w:szCs w:val="21"/>
        </w:rPr>
        <w:t>上课时，教师</w:t>
      </w:r>
      <w:r w:rsidR="00A56F30" w:rsidRPr="007811DD">
        <w:rPr>
          <w:rFonts w:ascii="宋体" w:eastAsia="宋体" w:hAnsi="宋体" w:hint="eastAsia"/>
          <w:szCs w:val="21"/>
        </w:rPr>
        <w:t>带</w:t>
      </w:r>
      <w:r w:rsidR="00207CA8" w:rsidRPr="007811DD">
        <w:rPr>
          <w:rFonts w:ascii="宋体" w:eastAsia="宋体" w:hAnsi="宋体" w:hint="eastAsia"/>
          <w:szCs w:val="21"/>
        </w:rPr>
        <w:t>每组</w:t>
      </w:r>
      <w:r w:rsidR="00207CA8" w:rsidRPr="007811DD">
        <w:rPr>
          <w:rFonts w:ascii="宋体" w:eastAsia="宋体" w:hAnsi="宋体"/>
          <w:szCs w:val="21"/>
        </w:rPr>
        <w:t>学生</w:t>
      </w:r>
      <w:r w:rsidR="00207CA8" w:rsidRPr="007811DD">
        <w:rPr>
          <w:rFonts w:ascii="宋体" w:eastAsia="宋体" w:hAnsi="宋体" w:hint="eastAsia"/>
          <w:szCs w:val="21"/>
        </w:rPr>
        <w:t>对典型病例患儿进行</w:t>
      </w:r>
      <w:r w:rsidR="00207CA8" w:rsidRPr="007811DD">
        <w:rPr>
          <w:rFonts w:ascii="宋体" w:eastAsia="宋体" w:hAnsi="宋体"/>
          <w:szCs w:val="21"/>
        </w:rPr>
        <w:t>问诊、查体，</w:t>
      </w:r>
      <w:r w:rsidR="00207CA8" w:rsidRPr="007811DD">
        <w:rPr>
          <w:rFonts w:ascii="宋体" w:eastAsia="宋体" w:hAnsi="宋体" w:hint="eastAsia"/>
          <w:szCs w:val="21"/>
        </w:rPr>
        <w:t>查阅患儿辅助检查，</w:t>
      </w:r>
      <w:r w:rsidR="00207CA8" w:rsidRPr="007811DD">
        <w:rPr>
          <w:rFonts w:ascii="宋体" w:eastAsia="宋体" w:hAnsi="宋体"/>
          <w:szCs w:val="21"/>
        </w:rPr>
        <w:t>每组学生围绕病史及临床症状、体征</w:t>
      </w:r>
      <w:r w:rsidR="00207CA8" w:rsidRPr="007811DD">
        <w:rPr>
          <w:rFonts w:ascii="宋体" w:eastAsia="宋体" w:hAnsi="宋体" w:hint="eastAsia"/>
          <w:szCs w:val="21"/>
        </w:rPr>
        <w:t>及辅助检查结果</w:t>
      </w:r>
      <w:r w:rsidR="00207CA8" w:rsidRPr="007811DD">
        <w:rPr>
          <w:rFonts w:ascii="宋体" w:eastAsia="宋体" w:hAnsi="宋体"/>
          <w:szCs w:val="21"/>
        </w:rPr>
        <w:t>，对该</w:t>
      </w:r>
      <w:r w:rsidR="00207CA8" w:rsidRPr="007811DD">
        <w:rPr>
          <w:rFonts w:ascii="宋体" w:eastAsia="宋体" w:hAnsi="宋体" w:hint="eastAsia"/>
          <w:szCs w:val="21"/>
        </w:rPr>
        <w:t>患儿的</w:t>
      </w:r>
      <w:r w:rsidR="00207CA8" w:rsidRPr="007811DD">
        <w:rPr>
          <w:rFonts w:ascii="宋体" w:eastAsia="宋体" w:hAnsi="宋体"/>
          <w:szCs w:val="21"/>
        </w:rPr>
        <w:t>诊断、鉴别诊断及治疗方案进行讨论，将讨论结果总结后向教</w:t>
      </w:r>
      <w:r w:rsidR="00207CA8" w:rsidRPr="007811DD">
        <w:rPr>
          <w:rFonts w:ascii="宋体" w:eastAsia="宋体" w:hAnsi="宋体"/>
          <w:szCs w:val="21"/>
        </w:rPr>
        <w:lastRenderedPageBreak/>
        <w:t>师进行汇报。最后由教师对各组讨论的结果进行总结及评价，依托典型病例对本节课的重 点讲授疾病进行归纳总结，并进行知识拓展，总时长2个学时。</w:t>
      </w:r>
    </w:p>
    <w:p w14:paraId="547FCBB5" w14:textId="06B38585" w:rsidR="00211A29" w:rsidRPr="007811DD" w:rsidRDefault="009D75D3" w:rsidP="007811DD">
      <w:pPr>
        <w:spacing w:line="360" w:lineRule="auto"/>
        <w:rPr>
          <w:rFonts w:ascii="宋体" w:eastAsia="宋体" w:hAnsi="宋体"/>
          <w:szCs w:val="21"/>
        </w:rPr>
      </w:pPr>
      <w:r w:rsidRPr="007811DD">
        <w:rPr>
          <w:rFonts w:ascii="宋体" w:eastAsia="宋体" w:hAnsi="宋体"/>
          <w:szCs w:val="21"/>
        </w:rPr>
        <w:t>1.3</w:t>
      </w:r>
      <w:r w:rsidR="00211A29" w:rsidRPr="007811DD">
        <w:rPr>
          <w:rFonts w:ascii="宋体" w:eastAsia="宋体" w:hAnsi="宋体"/>
          <w:szCs w:val="21"/>
        </w:rPr>
        <w:t xml:space="preserve">教学效果评估 </w:t>
      </w:r>
    </w:p>
    <w:p w14:paraId="2C7B1885" w14:textId="4A9BB684" w:rsidR="0050207C" w:rsidRPr="007811DD" w:rsidRDefault="00211A29" w:rsidP="00211488">
      <w:pPr>
        <w:spacing w:line="360" w:lineRule="auto"/>
        <w:ind w:firstLineChars="200" w:firstLine="420"/>
        <w:rPr>
          <w:rFonts w:ascii="宋体" w:eastAsia="宋体" w:hAnsi="宋体"/>
          <w:szCs w:val="21"/>
        </w:rPr>
      </w:pPr>
      <w:r w:rsidRPr="007811DD">
        <w:rPr>
          <w:rFonts w:ascii="宋体" w:eastAsia="宋体" w:hAnsi="宋体"/>
          <w:szCs w:val="21"/>
        </w:rPr>
        <w:t>教学结束后，两组学生进行统一的出科考核，考试分5部分进行：包括病史采集及病历书写、全身体格检查、病例分析与诊疗思路、人文关怀、</w:t>
      </w:r>
      <w:proofErr w:type="gramStart"/>
      <w:r w:rsidRPr="007811DD">
        <w:rPr>
          <w:rFonts w:ascii="宋体" w:eastAsia="宋体" w:hAnsi="宋体"/>
          <w:szCs w:val="21"/>
        </w:rPr>
        <w:t>医</w:t>
      </w:r>
      <w:proofErr w:type="gramEnd"/>
      <w:r w:rsidRPr="007811DD">
        <w:rPr>
          <w:rFonts w:ascii="宋体" w:eastAsia="宋体" w:hAnsi="宋体"/>
          <w:szCs w:val="21"/>
        </w:rPr>
        <w:t>患沟通能力。出科考核试卷的评分标准统一来自本校临床教务科，每个模块满分100分。</w:t>
      </w:r>
      <w:r w:rsidRPr="007811DD">
        <w:rPr>
          <w:rFonts w:ascii="宋体" w:eastAsia="宋体" w:hAnsi="宋体" w:hint="eastAsia"/>
          <w:szCs w:val="21"/>
        </w:rPr>
        <w:t>此外，</w:t>
      </w:r>
      <w:r w:rsidRPr="007811DD">
        <w:rPr>
          <w:rFonts w:ascii="宋体" w:eastAsia="宋体" w:hAnsi="宋体"/>
          <w:szCs w:val="21"/>
        </w:rPr>
        <w:t>向每位学生发放匿名问卷</w:t>
      </w:r>
      <w:r w:rsidR="00E372F5" w:rsidRPr="007811DD">
        <w:rPr>
          <w:rFonts w:ascii="宋体" w:eastAsia="宋体" w:hAnsi="宋体" w:hint="eastAsia"/>
          <w:szCs w:val="21"/>
        </w:rPr>
        <w:t>，</w:t>
      </w:r>
      <w:r w:rsidR="00E372F5" w:rsidRPr="007811DD">
        <w:rPr>
          <w:rFonts w:ascii="宋体" w:eastAsia="宋体" w:hAnsi="宋体"/>
          <w:szCs w:val="21"/>
        </w:rPr>
        <w:t>学生问卷以打分的形式进行评价</w:t>
      </w:r>
      <w:r w:rsidR="00E372F5" w:rsidRPr="007811DD">
        <w:rPr>
          <w:rFonts w:ascii="宋体" w:eastAsia="宋体" w:hAnsi="宋体" w:hint="eastAsia"/>
          <w:szCs w:val="21"/>
        </w:rPr>
        <w:t>，</w:t>
      </w:r>
      <w:r w:rsidR="00D13B5A" w:rsidRPr="007811DD">
        <w:rPr>
          <w:rFonts w:ascii="宋体" w:eastAsia="宋体" w:hAnsi="宋体" w:hint="eastAsia"/>
          <w:szCs w:val="21"/>
        </w:rPr>
        <w:t>问卷</w:t>
      </w:r>
      <w:r w:rsidR="00D13B5A" w:rsidRPr="007811DD">
        <w:rPr>
          <w:rFonts w:ascii="宋体" w:eastAsia="宋体" w:hAnsi="宋体"/>
          <w:szCs w:val="21"/>
        </w:rPr>
        <w:t>内容包括：对总体教学过程感到满意、增强自主学习能力、激发学习兴趣、提高知识掌握程度、活跃课堂气氛、提高沟通交流能力、增强运用知识能力、培养临床思维能力。</w:t>
      </w:r>
      <w:r w:rsidR="00D13B5A" w:rsidRPr="007811DD">
        <w:rPr>
          <w:rFonts w:ascii="宋体" w:eastAsia="宋体" w:hAnsi="宋体" w:hint="eastAsia"/>
          <w:szCs w:val="21"/>
        </w:rPr>
        <w:t>问卷中的每项内容包括5</w:t>
      </w:r>
      <w:r w:rsidR="00E372F5" w:rsidRPr="007811DD">
        <w:rPr>
          <w:rFonts w:ascii="宋体" w:eastAsia="宋体" w:hAnsi="宋体" w:hint="eastAsia"/>
          <w:szCs w:val="21"/>
        </w:rPr>
        <w:t>个</w:t>
      </w:r>
      <w:r w:rsidR="00D13B5A" w:rsidRPr="007811DD">
        <w:rPr>
          <w:rFonts w:ascii="宋体" w:eastAsia="宋体" w:hAnsi="宋体" w:hint="eastAsia"/>
          <w:szCs w:val="21"/>
        </w:rPr>
        <w:t>等级，分别为：</w:t>
      </w:r>
      <w:r w:rsidRPr="007811DD">
        <w:rPr>
          <w:rFonts w:ascii="宋体" w:eastAsia="宋体" w:hAnsi="宋体"/>
          <w:szCs w:val="21"/>
        </w:rPr>
        <w:t>１分</w:t>
      </w:r>
      <w:r w:rsidR="00D13B5A" w:rsidRPr="007811DD">
        <w:rPr>
          <w:rFonts w:ascii="宋体" w:eastAsia="宋体" w:hAnsi="宋体" w:hint="eastAsia"/>
          <w:szCs w:val="21"/>
        </w:rPr>
        <w:t>（</w:t>
      </w:r>
      <w:r w:rsidRPr="007811DD">
        <w:rPr>
          <w:rFonts w:ascii="宋体" w:eastAsia="宋体" w:hAnsi="宋体"/>
          <w:szCs w:val="21"/>
        </w:rPr>
        <w:t>非常不</w:t>
      </w:r>
      <w:r w:rsidRPr="007811DD">
        <w:rPr>
          <w:rFonts w:ascii="宋体" w:eastAsia="宋体" w:hAnsi="宋体" w:hint="eastAsia"/>
          <w:szCs w:val="21"/>
        </w:rPr>
        <w:t>满</w:t>
      </w:r>
      <w:r w:rsidRPr="007811DD">
        <w:rPr>
          <w:rFonts w:ascii="宋体" w:eastAsia="宋体" w:hAnsi="宋体"/>
          <w:szCs w:val="21"/>
        </w:rPr>
        <w:t>意</w:t>
      </w:r>
      <w:r w:rsidR="00D13B5A" w:rsidRPr="007811DD">
        <w:rPr>
          <w:rFonts w:ascii="宋体" w:eastAsia="宋体" w:hAnsi="宋体" w:hint="eastAsia"/>
          <w:szCs w:val="21"/>
        </w:rPr>
        <w:t>）</w:t>
      </w:r>
      <w:r w:rsidRPr="007811DD">
        <w:rPr>
          <w:rFonts w:ascii="宋体" w:eastAsia="宋体" w:hAnsi="宋体"/>
          <w:szCs w:val="21"/>
        </w:rPr>
        <w:t>，２分</w:t>
      </w:r>
      <w:r w:rsidR="00D13B5A" w:rsidRPr="007811DD">
        <w:rPr>
          <w:rFonts w:ascii="宋体" w:eastAsia="宋体" w:hAnsi="宋体" w:hint="eastAsia"/>
          <w:szCs w:val="21"/>
        </w:rPr>
        <w:t>（</w:t>
      </w:r>
      <w:r w:rsidRPr="007811DD">
        <w:rPr>
          <w:rFonts w:ascii="宋体" w:eastAsia="宋体" w:hAnsi="宋体"/>
          <w:szCs w:val="21"/>
        </w:rPr>
        <w:t>不</w:t>
      </w:r>
      <w:r w:rsidRPr="007811DD">
        <w:rPr>
          <w:rFonts w:ascii="宋体" w:eastAsia="宋体" w:hAnsi="宋体" w:hint="eastAsia"/>
          <w:szCs w:val="21"/>
        </w:rPr>
        <w:t>满</w:t>
      </w:r>
      <w:r w:rsidRPr="007811DD">
        <w:rPr>
          <w:rFonts w:ascii="宋体" w:eastAsia="宋体" w:hAnsi="宋体"/>
          <w:szCs w:val="21"/>
        </w:rPr>
        <w:t>意</w:t>
      </w:r>
      <w:r w:rsidR="00D13B5A" w:rsidRPr="007811DD">
        <w:rPr>
          <w:rFonts w:ascii="宋体" w:eastAsia="宋体" w:hAnsi="宋体" w:hint="eastAsia"/>
          <w:szCs w:val="21"/>
        </w:rPr>
        <w:t>）</w:t>
      </w:r>
      <w:r w:rsidRPr="007811DD">
        <w:rPr>
          <w:rFonts w:ascii="宋体" w:eastAsia="宋体" w:hAnsi="宋体"/>
          <w:szCs w:val="21"/>
        </w:rPr>
        <w:t>，３分</w:t>
      </w:r>
      <w:r w:rsidR="00D13B5A" w:rsidRPr="007811DD">
        <w:rPr>
          <w:rFonts w:ascii="宋体" w:eastAsia="宋体" w:hAnsi="宋体" w:hint="eastAsia"/>
          <w:szCs w:val="21"/>
        </w:rPr>
        <w:t>（</w:t>
      </w:r>
      <w:r w:rsidRPr="007811DD">
        <w:rPr>
          <w:rFonts w:ascii="宋体" w:eastAsia="宋体" w:hAnsi="宋体"/>
          <w:szCs w:val="21"/>
        </w:rPr>
        <w:t>一般</w:t>
      </w:r>
      <w:r w:rsidR="00D13B5A" w:rsidRPr="007811DD">
        <w:rPr>
          <w:rFonts w:ascii="宋体" w:eastAsia="宋体" w:hAnsi="宋体" w:hint="eastAsia"/>
          <w:szCs w:val="21"/>
        </w:rPr>
        <w:t>）</w:t>
      </w:r>
      <w:r w:rsidRPr="007811DD">
        <w:rPr>
          <w:rFonts w:ascii="宋体" w:eastAsia="宋体" w:hAnsi="宋体"/>
          <w:szCs w:val="21"/>
        </w:rPr>
        <w:t>，４分</w:t>
      </w:r>
      <w:r w:rsidR="00D13B5A" w:rsidRPr="007811DD">
        <w:rPr>
          <w:rFonts w:ascii="宋体" w:eastAsia="宋体" w:hAnsi="宋体" w:hint="eastAsia"/>
          <w:szCs w:val="21"/>
        </w:rPr>
        <w:t>（</w:t>
      </w:r>
      <w:r w:rsidRPr="007811DD">
        <w:rPr>
          <w:rFonts w:ascii="宋体" w:eastAsia="宋体" w:hAnsi="宋体"/>
          <w:szCs w:val="21"/>
        </w:rPr>
        <w:t>基本</w:t>
      </w:r>
      <w:r w:rsidRPr="007811DD">
        <w:rPr>
          <w:rFonts w:ascii="宋体" w:eastAsia="宋体" w:hAnsi="宋体" w:hint="eastAsia"/>
          <w:szCs w:val="21"/>
        </w:rPr>
        <w:t>满</w:t>
      </w:r>
      <w:r w:rsidRPr="007811DD">
        <w:rPr>
          <w:rFonts w:ascii="宋体" w:eastAsia="宋体" w:hAnsi="宋体"/>
          <w:szCs w:val="21"/>
        </w:rPr>
        <w:t>意</w:t>
      </w:r>
      <w:r w:rsidR="00D13B5A" w:rsidRPr="007811DD">
        <w:rPr>
          <w:rFonts w:ascii="宋体" w:eastAsia="宋体" w:hAnsi="宋体" w:hint="eastAsia"/>
          <w:szCs w:val="21"/>
        </w:rPr>
        <w:t>）</w:t>
      </w:r>
      <w:r w:rsidRPr="007811DD">
        <w:rPr>
          <w:rFonts w:ascii="宋体" w:eastAsia="宋体" w:hAnsi="宋体"/>
          <w:szCs w:val="21"/>
        </w:rPr>
        <w:t>，５分</w:t>
      </w:r>
      <w:r w:rsidR="00D13B5A" w:rsidRPr="007811DD">
        <w:rPr>
          <w:rFonts w:ascii="宋体" w:eastAsia="宋体" w:hAnsi="宋体" w:hint="eastAsia"/>
          <w:szCs w:val="21"/>
        </w:rPr>
        <w:t>（</w:t>
      </w:r>
      <w:r w:rsidRPr="007811DD">
        <w:rPr>
          <w:rFonts w:ascii="宋体" w:eastAsia="宋体" w:hAnsi="宋体"/>
          <w:szCs w:val="21"/>
        </w:rPr>
        <w:t>非常</w:t>
      </w:r>
      <w:r w:rsidRPr="007811DD">
        <w:rPr>
          <w:rFonts w:ascii="宋体" w:eastAsia="宋体" w:hAnsi="宋体" w:hint="eastAsia"/>
          <w:szCs w:val="21"/>
        </w:rPr>
        <w:t>满意</w:t>
      </w:r>
      <w:r w:rsidR="00D13B5A" w:rsidRPr="007811DD">
        <w:rPr>
          <w:rFonts w:ascii="宋体" w:eastAsia="宋体" w:hAnsi="宋体" w:hint="eastAsia"/>
          <w:szCs w:val="21"/>
        </w:rPr>
        <w:t>）</w:t>
      </w:r>
      <w:r w:rsidRPr="007811DD">
        <w:rPr>
          <w:rFonts w:ascii="宋体" w:eastAsia="宋体" w:hAnsi="宋体"/>
          <w:szCs w:val="21"/>
        </w:rPr>
        <w:t>，得分越高，满意度越高。</w:t>
      </w:r>
    </w:p>
    <w:p w14:paraId="38764331" w14:textId="77777777" w:rsidR="009D75D3" w:rsidRPr="007811DD" w:rsidRDefault="009D75D3" w:rsidP="007811DD">
      <w:pPr>
        <w:spacing w:line="360" w:lineRule="auto"/>
        <w:rPr>
          <w:rFonts w:ascii="宋体" w:eastAsia="宋体" w:hAnsi="宋体"/>
          <w:szCs w:val="21"/>
        </w:rPr>
      </w:pPr>
      <w:r w:rsidRPr="007811DD">
        <w:rPr>
          <w:rFonts w:ascii="宋体" w:eastAsia="宋体" w:hAnsi="宋体"/>
          <w:szCs w:val="21"/>
        </w:rPr>
        <w:t xml:space="preserve">1.4 统计学处理 </w:t>
      </w:r>
    </w:p>
    <w:p w14:paraId="3E8F06C4" w14:textId="0A75E8E5" w:rsidR="009D75D3" w:rsidRDefault="009D75D3" w:rsidP="007811DD">
      <w:pPr>
        <w:spacing w:line="360" w:lineRule="auto"/>
        <w:rPr>
          <w:rFonts w:ascii="宋体" w:eastAsia="宋体" w:hAnsi="宋体"/>
          <w:szCs w:val="21"/>
        </w:rPr>
      </w:pPr>
      <w:r w:rsidRPr="007811DD">
        <w:rPr>
          <w:rFonts w:ascii="宋体" w:eastAsia="宋体" w:hAnsi="宋体"/>
          <w:szCs w:val="21"/>
        </w:rPr>
        <w:t>采用 SPSS 25.0 统计学软件</w:t>
      </w:r>
      <w:r w:rsidR="00B02A6C">
        <w:rPr>
          <w:rFonts w:ascii="宋体" w:eastAsia="宋体" w:hAnsi="宋体" w:hint="eastAsia"/>
          <w:szCs w:val="21"/>
        </w:rPr>
        <w:t>对所有数据进行处理</w:t>
      </w:r>
      <w:r w:rsidRPr="007811DD">
        <w:rPr>
          <w:rFonts w:ascii="宋体" w:eastAsia="宋体" w:hAnsi="宋体"/>
          <w:szCs w:val="21"/>
        </w:rPr>
        <w:t>。计量资料以（</w:t>
      </w:r>
      <w:proofErr w:type="spellStart"/>
      <w:r w:rsidRPr="007811DD">
        <w:rPr>
          <w:rFonts w:ascii="宋体" w:eastAsia="宋体" w:hAnsi="宋体"/>
          <w:szCs w:val="21"/>
        </w:rPr>
        <w:t>x±s</w:t>
      </w:r>
      <w:proofErr w:type="spellEnd"/>
      <w:r w:rsidRPr="007811DD">
        <w:rPr>
          <w:rFonts w:ascii="宋体" w:eastAsia="宋体" w:hAnsi="宋体"/>
          <w:szCs w:val="21"/>
        </w:rPr>
        <w:t>）表示</w:t>
      </w:r>
      <w:r w:rsidR="007811DD" w:rsidRPr="007811DD">
        <w:rPr>
          <w:rFonts w:ascii="宋体" w:eastAsia="宋体" w:hAnsi="宋体"/>
          <w:szCs w:val="21"/>
        </w:rPr>
        <w:t>，组间比较采用</w:t>
      </w:r>
      <w:proofErr w:type="gramStart"/>
      <w:r w:rsidR="007811DD" w:rsidRPr="007811DD">
        <w:rPr>
          <w:rFonts w:ascii="宋体" w:eastAsia="宋体" w:hAnsi="宋体"/>
          <w:szCs w:val="21"/>
        </w:rPr>
        <w:t>两独立</w:t>
      </w:r>
      <w:proofErr w:type="gramEnd"/>
      <w:r w:rsidR="007811DD" w:rsidRPr="007811DD">
        <w:rPr>
          <w:rFonts w:ascii="宋体" w:eastAsia="宋体" w:hAnsi="宋体"/>
          <w:szCs w:val="21"/>
        </w:rPr>
        <w:t>样本t检验，计数资料以％表示，</w:t>
      </w:r>
      <w:r w:rsidRPr="007811DD">
        <w:rPr>
          <w:rFonts w:ascii="宋体" w:eastAsia="宋体" w:hAnsi="宋体"/>
          <w:szCs w:val="21"/>
        </w:rPr>
        <w:t>采用χ2检验，以P＜ 0.05 表示差异有统计学意义</w:t>
      </w:r>
      <w:r w:rsidR="007811DD" w:rsidRPr="007811DD">
        <w:rPr>
          <w:rFonts w:ascii="宋体" w:eastAsia="宋体" w:hAnsi="宋体" w:hint="eastAsia"/>
          <w:szCs w:val="21"/>
        </w:rPr>
        <w:t>。</w:t>
      </w:r>
    </w:p>
    <w:p w14:paraId="6D52FA3E" w14:textId="5B9EAA26" w:rsidR="005874AD" w:rsidRDefault="005874AD" w:rsidP="007811DD">
      <w:pPr>
        <w:spacing w:line="360" w:lineRule="auto"/>
      </w:pPr>
      <w:r>
        <w:t>2 结果</w:t>
      </w:r>
    </w:p>
    <w:p w14:paraId="7838D69D" w14:textId="77777777" w:rsidR="00C65814" w:rsidRDefault="00C65814" w:rsidP="007811DD">
      <w:pPr>
        <w:spacing w:line="360" w:lineRule="auto"/>
      </w:pPr>
      <w:r>
        <w:rPr>
          <w:rFonts w:hint="eastAsia"/>
        </w:rPr>
        <w:t>2</w:t>
      </w:r>
      <w:r>
        <w:t>.1</w:t>
      </w:r>
      <w:proofErr w:type="gramStart"/>
      <w:r>
        <w:t>两</w:t>
      </w:r>
      <w:proofErr w:type="gramEnd"/>
      <w:r>
        <w:t xml:space="preserve">组学生考试成绩比较 </w:t>
      </w:r>
    </w:p>
    <w:p w14:paraId="21A2FA32" w14:textId="19494B33" w:rsidR="001E6047" w:rsidRDefault="00C65814" w:rsidP="00211488">
      <w:pPr>
        <w:spacing w:line="360" w:lineRule="auto"/>
        <w:ind w:firstLineChars="200" w:firstLine="420"/>
        <w:rPr>
          <w:rFonts w:ascii="宋体" w:eastAsia="宋体" w:hAnsi="宋体"/>
          <w:szCs w:val="21"/>
        </w:rPr>
      </w:pPr>
      <w:r w:rsidRPr="00395462">
        <w:rPr>
          <w:rFonts w:ascii="宋体" w:eastAsia="宋体" w:hAnsi="宋体"/>
          <w:szCs w:val="21"/>
        </w:rPr>
        <w:t>表1为两组学生</w:t>
      </w:r>
      <w:r w:rsidR="001E6047" w:rsidRPr="00395462">
        <w:rPr>
          <w:rFonts w:ascii="宋体" w:eastAsia="宋体" w:hAnsi="宋体"/>
          <w:szCs w:val="21"/>
        </w:rPr>
        <w:t>出科考试成绩</w:t>
      </w:r>
      <w:r w:rsidRPr="00395462">
        <w:rPr>
          <w:rFonts w:ascii="宋体" w:eastAsia="宋体" w:hAnsi="宋体"/>
          <w:szCs w:val="21"/>
        </w:rPr>
        <w:t>，结</w:t>
      </w:r>
      <w:r w:rsidR="001E6047" w:rsidRPr="00395462">
        <w:rPr>
          <w:rFonts w:ascii="宋体" w:eastAsia="宋体" w:hAnsi="宋体"/>
          <w:szCs w:val="21"/>
        </w:rPr>
        <w:t>果显示</w:t>
      </w:r>
      <w:r w:rsidR="007B0A09">
        <w:rPr>
          <w:rFonts w:ascii="宋体" w:eastAsia="宋体" w:hAnsi="宋体" w:hint="eastAsia"/>
          <w:szCs w:val="21"/>
        </w:rPr>
        <w:t>CBL</w:t>
      </w:r>
      <w:r w:rsidR="001E6047" w:rsidRPr="007811DD">
        <w:rPr>
          <w:rFonts w:ascii="宋体" w:eastAsia="宋体" w:hAnsi="宋体" w:hint="eastAsia"/>
          <w:szCs w:val="21"/>
        </w:rPr>
        <w:t>与</w:t>
      </w:r>
      <w:r w:rsidR="001E6047" w:rsidRPr="007811DD">
        <w:rPr>
          <w:rFonts w:ascii="宋体" w:eastAsia="宋体" w:hAnsi="宋体"/>
          <w:szCs w:val="21"/>
        </w:rPr>
        <w:t>TBL联合教学组</w:t>
      </w:r>
      <w:r w:rsidR="001E6047" w:rsidRPr="00395462">
        <w:rPr>
          <w:rFonts w:ascii="宋体" w:eastAsia="宋体" w:hAnsi="宋体"/>
          <w:szCs w:val="21"/>
        </w:rPr>
        <w:t>学生5部分考核成绩均高于对照组，差异有统计学意义</w:t>
      </w:r>
      <w:r w:rsidR="00395462" w:rsidRPr="00395462">
        <w:rPr>
          <w:rFonts w:ascii="宋体" w:eastAsia="宋体" w:hAnsi="宋体"/>
          <w:szCs w:val="21"/>
        </w:rPr>
        <w:t>(P&lt;0</w:t>
      </w:r>
      <w:r w:rsidR="00395462">
        <w:rPr>
          <w:rFonts w:ascii="宋体" w:eastAsia="宋体" w:hAnsi="宋体" w:hint="eastAsia"/>
          <w:szCs w:val="21"/>
        </w:rPr>
        <w:t>.</w:t>
      </w:r>
      <w:r w:rsidR="00395462" w:rsidRPr="00395462">
        <w:rPr>
          <w:rFonts w:ascii="宋体" w:eastAsia="宋体" w:hAnsi="宋体"/>
          <w:szCs w:val="21"/>
        </w:rPr>
        <w:t>01)。</w:t>
      </w:r>
    </w:p>
    <w:p w14:paraId="5C3FCF25" w14:textId="43B7DAB4" w:rsidR="00F442E2" w:rsidRDefault="00F442E2" w:rsidP="00E94827">
      <w:pPr>
        <w:spacing w:line="360" w:lineRule="auto"/>
        <w:ind w:firstLineChars="900" w:firstLine="1890"/>
        <w:rPr>
          <w:rFonts w:ascii="宋体" w:eastAsia="宋体" w:hAnsi="宋体" w:hint="eastAsia"/>
          <w:szCs w:val="21"/>
        </w:rPr>
      </w:pPr>
      <w:r>
        <w:rPr>
          <w:rFonts w:ascii="宋体" w:eastAsia="宋体" w:hAnsi="宋体" w:hint="eastAsia"/>
          <w:szCs w:val="21"/>
        </w:rPr>
        <w:t>表1</w:t>
      </w:r>
      <w:r w:rsidR="00E94827">
        <w:rPr>
          <w:rFonts w:ascii="宋体" w:eastAsia="宋体" w:hAnsi="宋体"/>
          <w:szCs w:val="21"/>
        </w:rPr>
        <w:t xml:space="preserve"> </w:t>
      </w:r>
      <w:r w:rsidR="00E94827">
        <w:t>两组学生考试成绩比较（分，</w:t>
      </w:r>
      <m:oMath>
        <m:acc>
          <m:accPr>
            <m:chr m:val="̅"/>
            <m:ctrlPr>
              <w:rPr>
                <w:rFonts w:ascii="Cambria Math" w:hAnsi="Cambria Math"/>
                <w:i/>
              </w:rPr>
            </m:ctrlPr>
          </m:accPr>
          <m:e>
            <m:r>
              <w:rPr>
                <w:rFonts w:ascii="Cambria Math" w:hAnsi="Cambria Math"/>
              </w:rPr>
              <m:t>x</m:t>
            </m:r>
          </m:e>
        </m:acc>
      </m:oMath>
      <w:r w:rsidR="00E94827">
        <w:t>±s）</w:t>
      </w:r>
    </w:p>
    <w:tbl>
      <w:tblPr>
        <w:tblStyle w:val="a7"/>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1382"/>
        <w:gridCol w:w="1383"/>
        <w:gridCol w:w="1383"/>
        <w:gridCol w:w="1383"/>
        <w:gridCol w:w="1383"/>
      </w:tblGrid>
      <w:tr w:rsidR="004349DF" w14:paraId="5412F25A" w14:textId="77777777" w:rsidTr="00330977">
        <w:tc>
          <w:tcPr>
            <w:tcW w:w="1382" w:type="dxa"/>
            <w:tcBorders>
              <w:top w:val="single" w:sz="12" w:space="0" w:color="auto"/>
              <w:bottom w:val="single" w:sz="4" w:space="0" w:color="auto"/>
            </w:tcBorders>
          </w:tcPr>
          <w:p w14:paraId="1BC58B16" w14:textId="42FB95E9" w:rsidR="004349DF" w:rsidRDefault="004349DF" w:rsidP="00395462">
            <w:pPr>
              <w:spacing w:line="360" w:lineRule="auto"/>
              <w:rPr>
                <w:rFonts w:ascii="宋体" w:eastAsia="宋体" w:hAnsi="宋体" w:hint="eastAsia"/>
                <w:szCs w:val="21"/>
              </w:rPr>
            </w:pPr>
            <w:r>
              <w:rPr>
                <w:rFonts w:ascii="宋体" w:eastAsia="宋体" w:hAnsi="宋体" w:hint="eastAsia"/>
                <w:szCs w:val="21"/>
              </w:rPr>
              <w:t>考核内容</w:t>
            </w:r>
          </w:p>
        </w:tc>
        <w:tc>
          <w:tcPr>
            <w:tcW w:w="1382" w:type="dxa"/>
            <w:tcBorders>
              <w:top w:val="single" w:sz="12" w:space="0" w:color="auto"/>
              <w:bottom w:val="single" w:sz="4" w:space="0" w:color="auto"/>
            </w:tcBorders>
          </w:tcPr>
          <w:p w14:paraId="04758BE2" w14:textId="365DBC21" w:rsidR="004349DF" w:rsidRDefault="004349DF" w:rsidP="00395462">
            <w:pPr>
              <w:spacing w:line="360" w:lineRule="auto"/>
              <w:rPr>
                <w:rFonts w:ascii="宋体" w:eastAsia="宋体" w:hAnsi="宋体" w:hint="eastAsia"/>
                <w:szCs w:val="21"/>
              </w:rPr>
            </w:pPr>
            <w:r>
              <w:rPr>
                <w:rFonts w:ascii="宋体" w:eastAsia="宋体" w:hAnsi="宋体" w:hint="eastAsia"/>
                <w:szCs w:val="21"/>
              </w:rPr>
              <w:t>病历书写</w:t>
            </w:r>
          </w:p>
        </w:tc>
        <w:tc>
          <w:tcPr>
            <w:tcW w:w="1383" w:type="dxa"/>
            <w:tcBorders>
              <w:top w:val="single" w:sz="12" w:space="0" w:color="auto"/>
              <w:bottom w:val="single" w:sz="4" w:space="0" w:color="auto"/>
            </w:tcBorders>
          </w:tcPr>
          <w:p w14:paraId="2C841C1E" w14:textId="0C82D77A" w:rsidR="004349DF" w:rsidRDefault="004349DF" w:rsidP="00395462">
            <w:pPr>
              <w:spacing w:line="360" w:lineRule="auto"/>
              <w:rPr>
                <w:rFonts w:ascii="宋体" w:eastAsia="宋体" w:hAnsi="宋体" w:hint="eastAsia"/>
                <w:szCs w:val="21"/>
              </w:rPr>
            </w:pPr>
            <w:r>
              <w:rPr>
                <w:rFonts w:ascii="宋体" w:eastAsia="宋体" w:hAnsi="宋体" w:hint="eastAsia"/>
                <w:szCs w:val="21"/>
              </w:rPr>
              <w:t>体格检查</w:t>
            </w:r>
          </w:p>
        </w:tc>
        <w:tc>
          <w:tcPr>
            <w:tcW w:w="1383" w:type="dxa"/>
            <w:tcBorders>
              <w:top w:val="single" w:sz="12" w:space="0" w:color="auto"/>
              <w:bottom w:val="single" w:sz="4" w:space="0" w:color="auto"/>
            </w:tcBorders>
          </w:tcPr>
          <w:p w14:paraId="63377B85" w14:textId="46F59B48" w:rsidR="004349DF" w:rsidRDefault="004349DF" w:rsidP="00395462">
            <w:pPr>
              <w:spacing w:line="360" w:lineRule="auto"/>
              <w:rPr>
                <w:rFonts w:ascii="宋体" w:eastAsia="宋体" w:hAnsi="宋体" w:hint="eastAsia"/>
                <w:szCs w:val="21"/>
              </w:rPr>
            </w:pPr>
            <w:r>
              <w:rPr>
                <w:rFonts w:ascii="宋体" w:eastAsia="宋体" w:hAnsi="宋体" w:hint="eastAsia"/>
                <w:szCs w:val="21"/>
              </w:rPr>
              <w:t>诊疗思路</w:t>
            </w:r>
          </w:p>
        </w:tc>
        <w:tc>
          <w:tcPr>
            <w:tcW w:w="1383" w:type="dxa"/>
            <w:tcBorders>
              <w:top w:val="single" w:sz="12" w:space="0" w:color="auto"/>
              <w:bottom w:val="single" w:sz="4" w:space="0" w:color="auto"/>
            </w:tcBorders>
          </w:tcPr>
          <w:p w14:paraId="628A883D" w14:textId="20B80531" w:rsidR="004349DF" w:rsidRDefault="004349DF" w:rsidP="00395462">
            <w:pPr>
              <w:spacing w:line="360" w:lineRule="auto"/>
              <w:rPr>
                <w:rFonts w:ascii="宋体" w:eastAsia="宋体" w:hAnsi="宋体" w:hint="eastAsia"/>
                <w:szCs w:val="21"/>
              </w:rPr>
            </w:pPr>
            <w:r>
              <w:rPr>
                <w:rFonts w:ascii="宋体" w:eastAsia="宋体" w:hAnsi="宋体" w:hint="eastAsia"/>
                <w:szCs w:val="21"/>
              </w:rPr>
              <w:t>人文关怀</w:t>
            </w:r>
          </w:p>
        </w:tc>
        <w:tc>
          <w:tcPr>
            <w:tcW w:w="1383" w:type="dxa"/>
            <w:tcBorders>
              <w:top w:val="single" w:sz="12" w:space="0" w:color="auto"/>
              <w:bottom w:val="single" w:sz="4" w:space="0" w:color="auto"/>
            </w:tcBorders>
          </w:tcPr>
          <w:p w14:paraId="77996DB7" w14:textId="035376FB" w:rsidR="004349DF" w:rsidRDefault="004349DF" w:rsidP="00395462">
            <w:pPr>
              <w:spacing w:line="360" w:lineRule="auto"/>
              <w:rPr>
                <w:rFonts w:ascii="宋体" w:eastAsia="宋体" w:hAnsi="宋体" w:hint="eastAsia"/>
                <w:szCs w:val="21"/>
              </w:rPr>
            </w:pPr>
            <w:proofErr w:type="gramStart"/>
            <w:r>
              <w:rPr>
                <w:rFonts w:ascii="宋体" w:eastAsia="宋体" w:hAnsi="宋体" w:hint="eastAsia"/>
                <w:szCs w:val="21"/>
              </w:rPr>
              <w:t>医</w:t>
            </w:r>
            <w:proofErr w:type="gramEnd"/>
            <w:r>
              <w:rPr>
                <w:rFonts w:ascii="宋体" w:eastAsia="宋体" w:hAnsi="宋体" w:hint="eastAsia"/>
                <w:szCs w:val="21"/>
              </w:rPr>
              <w:t>患沟通</w:t>
            </w:r>
          </w:p>
        </w:tc>
      </w:tr>
      <w:tr w:rsidR="004349DF" w14:paraId="52091FC1" w14:textId="77777777" w:rsidTr="00330977">
        <w:tc>
          <w:tcPr>
            <w:tcW w:w="1382" w:type="dxa"/>
            <w:tcBorders>
              <w:top w:val="single" w:sz="4" w:space="0" w:color="auto"/>
            </w:tcBorders>
          </w:tcPr>
          <w:p w14:paraId="75E83DAF" w14:textId="2E15605D" w:rsidR="004349DF" w:rsidRDefault="00A74A0E" w:rsidP="00395462">
            <w:pPr>
              <w:spacing w:line="360" w:lineRule="auto"/>
              <w:rPr>
                <w:rFonts w:ascii="宋体" w:eastAsia="宋体" w:hAnsi="宋体" w:hint="eastAsia"/>
                <w:szCs w:val="21"/>
              </w:rPr>
            </w:pPr>
            <w:r>
              <w:rPr>
                <w:rFonts w:ascii="宋体" w:eastAsia="宋体" w:hAnsi="宋体" w:hint="eastAsia"/>
                <w:szCs w:val="21"/>
              </w:rPr>
              <w:t>实验组</w:t>
            </w:r>
          </w:p>
        </w:tc>
        <w:tc>
          <w:tcPr>
            <w:tcW w:w="1382" w:type="dxa"/>
            <w:tcBorders>
              <w:top w:val="single" w:sz="4" w:space="0" w:color="auto"/>
            </w:tcBorders>
          </w:tcPr>
          <w:p w14:paraId="69935E5B" w14:textId="3F1E9216" w:rsidR="004349DF" w:rsidRDefault="00A74A0E" w:rsidP="00395462">
            <w:pPr>
              <w:spacing w:line="360" w:lineRule="auto"/>
              <w:rPr>
                <w:rFonts w:ascii="宋体" w:eastAsia="宋体" w:hAnsi="宋体" w:hint="eastAsia"/>
                <w:szCs w:val="21"/>
              </w:rPr>
            </w:pPr>
            <w:r>
              <w:rPr>
                <w:rFonts w:ascii="宋体" w:eastAsia="宋体" w:hAnsi="宋体" w:hint="eastAsia"/>
                <w:szCs w:val="21"/>
              </w:rPr>
              <w:t>8</w:t>
            </w:r>
            <w:r>
              <w:rPr>
                <w:rFonts w:ascii="宋体" w:eastAsia="宋体" w:hAnsi="宋体"/>
                <w:szCs w:val="21"/>
              </w:rPr>
              <w:t>6.2</w:t>
            </w:r>
            <w:r>
              <w:t xml:space="preserve"> </w:t>
            </w:r>
            <w:r>
              <w:t>±5.4</w:t>
            </w:r>
          </w:p>
        </w:tc>
        <w:tc>
          <w:tcPr>
            <w:tcW w:w="1383" w:type="dxa"/>
            <w:tcBorders>
              <w:top w:val="single" w:sz="4" w:space="0" w:color="auto"/>
            </w:tcBorders>
          </w:tcPr>
          <w:p w14:paraId="5597A598" w14:textId="15370823" w:rsidR="004349DF" w:rsidRDefault="00A74A0E" w:rsidP="00395462">
            <w:pPr>
              <w:spacing w:line="360" w:lineRule="auto"/>
              <w:rPr>
                <w:rFonts w:ascii="宋体" w:eastAsia="宋体" w:hAnsi="宋体" w:hint="eastAsia"/>
                <w:szCs w:val="21"/>
              </w:rPr>
            </w:pPr>
            <w:r>
              <w:rPr>
                <w:rFonts w:ascii="宋体" w:eastAsia="宋体" w:hAnsi="宋体" w:hint="eastAsia"/>
                <w:szCs w:val="21"/>
              </w:rPr>
              <w:t>8</w:t>
            </w:r>
            <w:r>
              <w:rPr>
                <w:rFonts w:ascii="宋体" w:eastAsia="宋体" w:hAnsi="宋体"/>
                <w:szCs w:val="21"/>
              </w:rPr>
              <w:t>3</w:t>
            </w:r>
            <w:r>
              <w:rPr>
                <w:rFonts w:ascii="宋体" w:eastAsia="宋体" w:hAnsi="宋体"/>
                <w:szCs w:val="21"/>
              </w:rPr>
              <w:t>.</w:t>
            </w:r>
            <w:r>
              <w:rPr>
                <w:rFonts w:ascii="宋体" w:eastAsia="宋体" w:hAnsi="宋体"/>
                <w:szCs w:val="21"/>
              </w:rPr>
              <w:t>5</w:t>
            </w:r>
            <w:r>
              <w:t xml:space="preserve"> ±5.</w:t>
            </w:r>
            <w:r>
              <w:t>2</w:t>
            </w:r>
          </w:p>
        </w:tc>
        <w:tc>
          <w:tcPr>
            <w:tcW w:w="1383" w:type="dxa"/>
            <w:tcBorders>
              <w:top w:val="single" w:sz="4" w:space="0" w:color="auto"/>
            </w:tcBorders>
          </w:tcPr>
          <w:p w14:paraId="35B89E92" w14:textId="39F14F96" w:rsidR="004349DF" w:rsidRDefault="00A74A0E" w:rsidP="00395462">
            <w:pPr>
              <w:spacing w:line="360" w:lineRule="auto"/>
              <w:rPr>
                <w:rFonts w:ascii="宋体" w:eastAsia="宋体" w:hAnsi="宋体" w:hint="eastAsia"/>
                <w:szCs w:val="21"/>
              </w:rPr>
            </w:pPr>
            <w:r>
              <w:rPr>
                <w:rFonts w:ascii="宋体" w:eastAsia="宋体" w:hAnsi="宋体"/>
                <w:szCs w:val="21"/>
              </w:rPr>
              <w:t>79</w:t>
            </w:r>
            <w:r>
              <w:rPr>
                <w:rFonts w:ascii="宋体" w:eastAsia="宋体" w:hAnsi="宋体"/>
                <w:szCs w:val="21"/>
              </w:rPr>
              <w:t>.</w:t>
            </w:r>
            <w:r>
              <w:rPr>
                <w:rFonts w:ascii="宋体" w:eastAsia="宋体" w:hAnsi="宋体"/>
                <w:szCs w:val="21"/>
              </w:rPr>
              <w:t>8</w:t>
            </w:r>
            <w:r>
              <w:t xml:space="preserve"> ±</w:t>
            </w:r>
            <w:r>
              <w:t>4</w:t>
            </w:r>
            <w:r>
              <w:t>.</w:t>
            </w:r>
            <w:r>
              <w:t>8</w:t>
            </w:r>
          </w:p>
        </w:tc>
        <w:tc>
          <w:tcPr>
            <w:tcW w:w="1383" w:type="dxa"/>
            <w:tcBorders>
              <w:top w:val="single" w:sz="4" w:space="0" w:color="auto"/>
            </w:tcBorders>
          </w:tcPr>
          <w:p w14:paraId="06A82587" w14:textId="3DC48DF3" w:rsidR="004349DF" w:rsidRDefault="001D6B82" w:rsidP="00395462">
            <w:pPr>
              <w:spacing w:line="360" w:lineRule="auto"/>
              <w:rPr>
                <w:rFonts w:ascii="宋体" w:eastAsia="宋体" w:hAnsi="宋体" w:hint="eastAsia"/>
                <w:szCs w:val="21"/>
              </w:rPr>
            </w:pPr>
            <w:r>
              <w:rPr>
                <w:rFonts w:ascii="宋体" w:eastAsia="宋体" w:hAnsi="宋体"/>
                <w:szCs w:val="21"/>
              </w:rPr>
              <w:t>87</w:t>
            </w:r>
            <w:r>
              <w:rPr>
                <w:rFonts w:ascii="宋体" w:eastAsia="宋体" w:hAnsi="宋体"/>
                <w:szCs w:val="21"/>
              </w:rPr>
              <w:t>.</w:t>
            </w:r>
            <w:r>
              <w:rPr>
                <w:rFonts w:ascii="宋体" w:eastAsia="宋体" w:hAnsi="宋体"/>
                <w:szCs w:val="21"/>
              </w:rPr>
              <w:t>4</w:t>
            </w:r>
            <w:r>
              <w:t xml:space="preserve"> ±</w:t>
            </w:r>
            <w:r>
              <w:t>6</w:t>
            </w:r>
            <w:r>
              <w:t>.</w:t>
            </w:r>
            <w:r>
              <w:t>7</w:t>
            </w:r>
          </w:p>
        </w:tc>
        <w:tc>
          <w:tcPr>
            <w:tcW w:w="1383" w:type="dxa"/>
            <w:tcBorders>
              <w:top w:val="single" w:sz="4" w:space="0" w:color="auto"/>
            </w:tcBorders>
          </w:tcPr>
          <w:p w14:paraId="7BB46163" w14:textId="21D64B38" w:rsidR="004349DF" w:rsidRDefault="00CC4D81" w:rsidP="00395462">
            <w:pPr>
              <w:spacing w:line="360" w:lineRule="auto"/>
              <w:rPr>
                <w:rFonts w:ascii="宋体" w:eastAsia="宋体" w:hAnsi="宋体" w:hint="eastAsia"/>
                <w:szCs w:val="21"/>
              </w:rPr>
            </w:pPr>
            <w:r>
              <w:rPr>
                <w:rFonts w:ascii="宋体" w:eastAsia="宋体" w:hAnsi="宋体"/>
                <w:szCs w:val="21"/>
              </w:rPr>
              <w:t>8</w:t>
            </w:r>
            <w:r>
              <w:rPr>
                <w:rFonts w:ascii="宋体" w:eastAsia="宋体" w:hAnsi="宋体"/>
                <w:szCs w:val="21"/>
              </w:rPr>
              <w:t>3</w:t>
            </w:r>
            <w:r>
              <w:rPr>
                <w:rFonts w:ascii="宋体" w:eastAsia="宋体" w:hAnsi="宋体"/>
                <w:szCs w:val="21"/>
              </w:rPr>
              <w:t>.</w:t>
            </w:r>
            <w:r>
              <w:rPr>
                <w:rFonts w:ascii="宋体" w:eastAsia="宋体" w:hAnsi="宋体"/>
                <w:szCs w:val="21"/>
              </w:rPr>
              <w:t>5</w:t>
            </w:r>
            <w:r>
              <w:t xml:space="preserve"> ±</w:t>
            </w:r>
            <w:r>
              <w:t>5</w:t>
            </w:r>
            <w:r>
              <w:t>.</w:t>
            </w:r>
            <w:r>
              <w:t>5</w:t>
            </w:r>
          </w:p>
        </w:tc>
      </w:tr>
      <w:tr w:rsidR="004349DF" w14:paraId="0909FA44" w14:textId="77777777" w:rsidTr="00330977">
        <w:tc>
          <w:tcPr>
            <w:tcW w:w="1382" w:type="dxa"/>
          </w:tcPr>
          <w:p w14:paraId="431414A4" w14:textId="0E9CDFD5" w:rsidR="004349DF" w:rsidRDefault="00A74A0E" w:rsidP="00395462">
            <w:pPr>
              <w:spacing w:line="360" w:lineRule="auto"/>
              <w:rPr>
                <w:rFonts w:ascii="宋体" w:eastAsia="宋体" w:hAnsi="宋体" w:hint="eastAsia"/>
                <w:szCs w:val="21"/>
              </w:rPr>
            </w:pPr>
            <w:r>
              <w:rPr>
                <w:rFonts w:ascii="宋体" w:eastAsia="宋体" w:hAnsi="宋体" w:hint="eastAsia"/>
                <w:szCs w:val="21"/>
              </w:rPr>
              <w:t>对照组</w:t>
            </w:r>
          </w:p>
        </w:tc>
        <w:tc>
          <w:tcPr>
            <w:tcW w:w="1382" w:type="dxa"/>
          </w:tcPr>
          <w:p w14:paraId="7468B622" w14:textId="55E68079" w:rsidR="004349DF" w:rsidRDefault="00A74A0E" w:rsidP="00395462">
            <w:pPr>
              <w:spacing w:line="360" w:lineRule="auto"/>
              <w:rPr>
                <w:rFonts w:ascii="宋体" w:eastAsia="宋体" w:hAnsi="宋体" w:hint="eastAsia"/>
                <w:szCs w:val="21"/>
              </w:rPr>
            </w:pPr>
            <w:r>
              <w:rPr>
                <w:rFonts w:ascii="宋体" w:eastAsia="宋体" w:hAnsi="宋体"/>
                <w:szCs w:val="21"/>
              </w:rPr>
              <w:t>79.4</w:t>
            </w:r>
            <w:r>
              <w:t xml:space="preserve"> ±6.5</w:t>
            </w:r>
          </w:p>
        </w:tc>
        <w:tc>
          <w:tcPr>
            <w:tcW w:w="1383" w:type="dxa"/>
          </w:tcPr>
          <w:p w14:paraId="70203F65" w14:textId="186F26FC" w:rsidR="004349DF" w:rsidRDefault="00A74A0E" w:rsidP="00395462">
            <w:pPr>
              <w:spacing w:line="360" w:lineRule="auto"/>
              <w:rPr>
                <w:rFonts w:ascii="宋体" w:eastAsia="宋体" w:hAnsi="宋体" w:hint="eastAsia"/>
                <w:szCs w:val="21"/>
              </w:rPr>
            </w:pPr>
            <w:r>
              <w:rPr>
                <w:rFonts w:ascii="宋体" w:eastAsia="宋体" w:hAnsi="宋体"/>
                <w:szCs w:val="21"/>
              </w:rPr>
              <w:t>7</w:t>
            </w:r>
            <w:r>
              <w:rPr>
                <w:rFonts w:ascii="宋体" w:eastAsia="宋体" w:hAnsi="宋体"/>
                <w:szCs w:val="21"/>
              </w:rPr>
              <w:t>7</w:t>
            </w:r>
            <w:r>
              <w:rPr>
                <w:rFonts w:ascii="宋体" w:eastAsia="宋体" w:hAnsi="宋体"/>
                <w:szCs w:val="21"/>
              </w:rPr>
              <w:t>.</w:t>
            </w:r>
            <w:r>
              <w:rPr>
                <w:rFonts w:ascii="宋体" w:eastAsia="宋体" w:hAnsi="宋体"/>
                <w:szCs w:val="21"/>
              </w:rPr>
              <w:t>6</w:t>
            </w:r>
            <w:r>
              <w:t xml:space="preserve"> ±</w:t>
            </w:r>
            <w:r>
              <w:t>5</w:t>
            </w:r>
            <w:r>
              <w:t>.</w:t>
            </w:r>
            <w:r>
              <w:t>8</w:t>
            </w:r>
          </w:p>
        </w:tc>
        <w:tc>
          <w:tcPr>
            <w:tcW w:w="1383" w:type="dxa"/>
          </w:tcPr>
          <w:p w14:paraId="202CE813" w14:textId="02A8BEE0" w:rsidR="004349DF" w:rsidRDefault="00A74A0E" w:rsidP="00395462">
            <w:pPr>
              <w:spacing w:line="360" w:lineRule="auto"/>
              <w:rPr>
                <w:rFonts w:ascii="宋体" w:eastAsia="宋体" w:hAnsi="宋体" w:hint="eastAsia"/>
                <w:szCs w:val="21"/>
              </w:rPr>
            </w:pPr>
            <w:r>
              <w:rPr>
                <w:rFonts w:ascii="宋体" w:eastAsia="宋体" w:hAnsi="宋体"/>
                <w:szCs w:val="21"/>
              </w:rPr>
              <w:t>7</w:t>
            </w:r>
            <w:r>
              <w:rPr>
                <w:rFonts w:ascii="宋体" w:eastAsia="宋体" w:hAnsi="宋体"/>
                <w:szCs w:val="21"/>
              </w:rPr>
              <w:t>2</w:t>
            </w:r>
            <w:r>
              <w:rPr>
                <w:rFonts w:ascii="宋体" w:eastAsia="宋体" w:hAnsi="宋体"/>
                <w:szCs w:val="21"/>
              </w:rPr>
              <w:t>.</w:t>
            </w:r>
            <w:r>
              <w:rPr>
                <w:rFonts w:ascii="宋体" w:eastAsia="宋体" w:hAnsi="宋体"/>
                <w:szCs w:val="21"/>
              </w:rPr>
              <w:t>5</w:t>
            </w:r>
            <w:r>
              <w:t xml:space="preserve"> ±</w:t>
            </w:r>
            <w:r>
              <w:t>6</w:t>
            </w:r>
            <w:r>
              <w:t>.</w:t>
            </w:r>
            <w:r>
              <w:t>3</w:t>
            </w:r>
          </w:p>
        </w:tc>
        <w:tc>
          <w:tcPr>
            <w:tcW w:w="1383" w:type="dxa"/>
          </w:tcPr>
          <w:p w14:paraId="75CFE768" w14:textId="64D5C4B2" w:rsidR="004349DF" w:rsidRDefault="001D6B82" w:rsidP="00395462">
            <w:pPr>
              <w:spacing w:line="360" w:lineRule="auto"/>
              <w:rPr>
                <w:rFonts w:ascii="宋体" w:eastAsia="宋体" w:hAnsi="宋体" w:hint="eastAsia"/>
                <w:szCs w:val="21"/>
              </w:rPr>
            </w:pPr>
            <w:r>
              <w:rPr>
                <w:rFonts w:ascii="宋体" w:eastAsia="宋体" w:hAnsi="宋体"/>
                <w:szCs w:val="21"/>
              </w:rPr>
              <w:t>8</w:t>
            </w:r>
            <w:r>
              <w:rPr>
                <w:rFonts w:ascii="宋体" w:eastAsia="宋体" w:hAnsi="宋体"/>
                <w:szCs w:val="21"/>
              </w:rPr>
              <w:t>3</w:t>
            </w:r>
            <w:r>
              <w:rPr>
                <w:rFonts w:ascii="宋体" w:eastAsia="宋体" w:hAnsi="宋体"/>
                <w:szCs w:val="21"/>
              </w:rPr>
              <w:t>.</w:t>
            </w:r>
            <w:r w:rsidR="00CC4D81">
              <w:rPr>
                <w:rFonts w:ascii="宋体" w:eastAsia="宋体" w:hAnsi="宋体"/>
                <w:szCs w:val="21"/>
              </w:rPr>
              <w:t>6</w:t>
            </w:r>
            <w:r>
              <w:t xml:space="preserve"> ±</w:t>
            </w:r>
            <w:r w:rsidR="00CC4D81">
              <w:t>4</w:t>
            </w:r>
            <w:r>
              <w:t>.</w:t>
            </w:r>
            <w:r w:rsidR="00CC4D81">
              <w:t>6</w:t>
            </w:r>
          </w:p>
        </w:tc>
        <w:tc>
          <w:tcPr>
            <w:tcW w:w="1383" w:type="dxa"/>
          </w:tcPr>
          <w:p w14:paraId="43ED7E10" w14:textId="19D3CB84" w:rsidR="004349DF" w:rsidRDefault="00CC4D81" w:rsidP="00395462">
            <w:pPr>
              <w:spacing w:line="360" w:lineRule="auto"/>
              <w:rPr>
                <w:rFonts w:ascii="宋体" w:eastAsia="宋体" w:hAnsi="宋体" w:hint="eastAsia"/>
                <w:szCs w:val="21"/>
              </w:rPr>
            </w:pPr>
            <w:r>
              <w:rPr>
                <w:rFonts w:ascii="宋体" w:eastAsia="宋体" w:hAnsi="宋体"/>
                <w:szCs w:val="21"/>
              </w:rPr>
              <w:t>78</w:t>
            </w:r>
            <w:r>
              <w:rPr>
                <w:rFonts w:ascii="宋体" w:eastAsia="宋体" w:hAnsi="宋体"/>
                <w:szCs w:val="21"/>
              </w:rPr>
              <w:t>.</w:t>
            </w:r>
            <w:r>
              <w:rPr>
                <w:rFonts w:ascii="宋体" w:eastAsia="宋体" w:hAnsi="宋体"/>
                <w:szCs w:val="21"/>
              </w:rPr>
              <w:t>7</w:t>
            </w:r>
            <w:r>
              <w:t xml:space="preserve"> ±</w:t>
            </w:r>
            <w:r>
              <w:t>4</w:t>
            </w:r>
            <w:r>
              <w:t>.</w:t>
            </w:r>
            <w:r>
              <w:t>3</w:t>
            </w:r>
          </w:p>
        </w:tc>
      </w:tr>
      <w:tr w:rsidR="004349DF" w14:paraId="30B280CB" w14:textId="77777777" w:rsidTr="00330977">
        <w:tc>
          <w:tcPr>
            <w:tcW w:w="1382" w:type="dxa"/>
            <w:tcBorders>
              <w:bottom w:val="nil"/>
            </w:tcBorders>
          </w:tcPr>
          <w:p w14:paraId="5ED2BCFF" w14:textId="225DEB4C" w:rsidR="004349DF" w:rsidRPr="00A74A0E" w:rsidRDefault="00A74A0E" w:rsidP="00395462">
            <w:pPr>
              <w:spacing w:line="360" w:lineRule="auto"/>
              <w:rPr>
                <w:rFonts w:ascii="宋体" w:eastAsia="宋体" w:hAnsi="宋体" w:hint="eastAsia"/>
                <w:i/>
                <w:iCs/>
                <w:szCs w:val="21"/>
              </w:rPr>
            </w:pPr>
            <w:r w:rsidRPr="00A74A0E">
              <w:rPr>
                <w:rFonts w:ascii="宋体" w:eastAsia="宋体" w:hAnsi="宋体"/>
                <w:i/>
                <w:iCs/>
                <w:szCs w:val="21"/>
              </w:rPr>
              <w:t>t</w:t>
            </w:r>
          </w:p>
        </w:tc>
        <w:tc>
          <w:tcPr>
            <w:tcW w:w="1382" w:type="dxa"/>
            <w:tcBorders>
              <w:bottom w:val="nil"/>
            </w:tcBorders>
          </w:tcPr>
          <w:p w14:paraId="55A9689D" w14:textId="737282DF" w:rsidR="004349DF" w:rsidRDefault="00F442E2" w:rsidP="00395462">
            <w:pPr>
              <w:spacing w:line="360" w:lineRule="auto"/>
              <w:rPr>
                <w:rFonts w:ascii="宋体" w:eastAsia="宋体" w:hAnsi="宋体" w:hint="eastAsia"/>
                <w:szCs w:val="21"/>
              </w:rPr>
            </w:pPr>
            <w:r>
              <w:rPr>
                <w:rFonts w:ascii="宋体" w:eastAsia="宋体" w:hAnsi="宋体"/>
                <w:szCs w:val="21"/>
              </w:rPr>
              <w:t>12</w:t>
            </w:r>
            <w:r w:rsidR="00A74A0E">
              <w:rPr>
                <w:rFonts w:ascii="宋体" w:eastAsia="宋体" w:hAnsi="宋体"/>
                <w:szCs w:val="21"/>
              </w:rPr>
              <w:t>.86</w:t>
            </w:r>
          </w:p>
        </w:tc>
        <w:tc>
          <w:tcPr>
            <w:tcW w:w="1383" w:type="dxa"/>
            <w:tcBorders>
              <w:bottom w:val="nil"/>
            </w:tcBorders>
          </w:tcPr>
          <w:p w14:paraId="5F1F310A" w14:textId="5B9F783A" w:rsidR="004349DF" w:rsidRDefault="00F442E2" w:rsidP="00395462">
            <w:pPr>
              <w:spacing w:line="360" w:lineRule="auto"/>
              <w:rPr>
                <w:rFonts w:ascii="宋体" w:eastAsia="宋体" w:hAnsi="宋体" w:hint="eastAsia"/>
                <w:szCs w:val="21"/>
              </w:rPr>
            </w:pPr>
            <w:r>
              <w:rPr>
                <w:rFonts w:ascii="宋体" w:eastAsia="宋体" w:hAnsi="宋体" w:hint="eastAsia"/>
                <w:szCs w:val="21"/>
              </w:rPr>
              <w:t>1</w:t>
            </w:r>
            <w:r>
              <w:rPr>
                <w:rFonts w:ascii="宋体" w:eastAsia="宋体" w:hAnsi="宋体"/>
                <w:szCs w:val="21"/>
              </w:rPr>
              <w:t>0.26</w:t>
            </w:r>
          </w:p>
        </w:tc>
        <w:tc>
          <w:tcPr>
            <w:tcW w:w="1383" w:type="dxa"/>
            <w:tcBorders>
              <w:bottom w:val="nil"/>
            </w:tcBorders>
          </w:tcPr>
          <w:p w14:paraId="4AA93CF3" w14:textId="2428A60A" w:rsidR="004349DF" w:rsidRDefault="00F442E2" w:rsidP="00395462">
            <w:pPr>
              <w:spacing w:line="360" w:lineRule="auto"/>
              <w:rPr>
                <w:rFonts w:ascii="宋体" w:eastAsia="宋体" w:hAnsi="宋体" w:hint="eastAsia"/>
                <w:szCs w:val="21"/>
              </w:rPr>
            </w:pPr>
            <w:r>
              <w:rPr>
                <w:rFonts w:ascii="宋体" w:eastAsia="宋体" w:hAnsi="宋体" w:hint="eastAsia"/>
                <w:szCs w:val="21"/>
              </w:rPr>
              <w:t>1</w:t>
            </w:r>
            <w:r>
              <w:rPr>
                <w:rFonts w:ascii="宋体" w:eastAsia="宋体" w:hAnsi="宋体"/>
                <w:szCs w:val="21"/>
              </w:rPr>
              <w:t>3.25</w:t>
            </w:r>
          </w:p>
        </w:tc>
        <w:tc>
          <w:tcPr>
            <w:tcW w:w="1383" w:type="dxa"/>
            <w:tcBorders>
              <w:bottom w:val="nil"/>
            </w:tcBorders>
          </w:tcPr>
          <w:p w14:paraId="59941AD4" w14:textId="0CF2400C" w:rsidR="004349DF" w:rsidRDefault="00F442E2" w:rsidP="00395462">
            <w:pPr>
              <w:spacing w:line="360" w:lineRule="auto"/>
              <w:rPr>
                <w:rFonts w:ascii="宋体" w:eastAsia="宋体" w:hAnsi="宋体" w:hint="eastAsia"/>
                <w:szCs w:val="21"/>
              </w:rPr>
            </w:pPr>
            <w:r>
              <w:rPr>
                <w:rFonts w:ascii="宋体" w:eastAsia="宋体" w:hAnsi="宋体" w:hint="eastAsia"/>
                <w:szCs w:val="21"/>
              </w:rPr>
              <w:t>8</w:t>
            </w:r>
            <w:r>
              <w:rPr>
                <w:rFonts w:ascii="宋体" w:eastAsia="宋体" w:hAnsi="宋体"/>
                <w:szCs w:val="21"/>
              </w:rPr>
              <w:t>.46</w:t>
            </w:r>
          </w:p>
        </w:tc>
        <w:tc>
          <w:tcPr>
            <w:tcW w:w="1383" w:type="dxa"/>
            <w:tcBorders>
              <w:bottom w:val="nil"/>
            </w:tcBorders>
          </w:tcPr>
          <w:p w14:paraId="21D62E14" w14:textId="762888B6" w:rsidR="004349DF" w:rsidRDefault="00F442E2" w:rsidP="00395462">
            <w:pPr>
              <w:spacing w:line="360" w:lineRule="auto"/>
              <w:rPr>
                <w:rFonts w:ascii="宋体" w:eastAsia="宋体" w:hAnsi="宋体" w:hint="eastAsia"/>
                <w:szCs w:val="21"/>
              </w:rPr>
            </w:pPr>
            <w:r>
              <w:rPr>
                <w:rFonts w:ascii="宋体" w:eastAsia="宋体" w:hAnsi="宋体" w:hint="eastAsia"/>
                <w:szCs w:val="21"/>
              </w:rPr>
              <w:t>9</w:t>
            </w:r>
            <w:r>
              <w:rPr>
                <w:rFonts w:ascii="宋体" w:eastAsia="宋体" w:hAnsi="宋体"/>
                <w:szCs w:val="21"/>
              </w:rPr>
              <w:t>.21</w:t>
            </w:r>
          </w:p>
        </w:tc>
      </w:tr>
      <w:tr w:rsidR="004349DF" w14:paraId="55D98B82" w14:textId="77777777" w:rsidTr="00330977">
        <w:tc>
          <w:tcPr>
            <w:tcW w:w="1382" w:type="dxa"/>
            <w:tcBorders>
              <w:top w:val="nil"/>
              <w:bottom w:val="single" w:sz="12" w:space="0" w:color="auto"/>
            </w:tcBorders>
          </w:tcPr>
          <w:p w14:paraId="4B03C92E" w14:textId="081879FC" w:rsidR="004349DF" w:rsidRDefault="00A74A0E" w:rsidP="00395462">
            <w:pPr>
              <w:spacing w:line="360" w:lineRule="auto"/>
              <w:rPr>
                <w:rFonts w:ascii="宋体" w:eastAsia="宋体" w:hAnsi="宋体" w:hint="eastAsia"/>
                <w:szCs w:val="21"/>
              </w:rPr>
            </w:pPr>
            <w:r>
              <w:rPr>
                <w:rFonts w:ascii="宋体" w:eastAsia="宋体" w:hAnsi="宋体" w:hint="eastAsia"/>
                <w:szCs w:val="21"/>
              </w:rPr>
              <w:t>P</w:t>
            </w:r>
          </w:p>
        </w:tc>
        <w:tc>
          <w:tcPr>
            <w:tcW w:w="1382" w:type="dxa"/>
            <w:tcBorders>
              <w:top w:val="nil"/>
              <w:bottom w:val="single" w:sz="12" w:space="0" w:color="auto"/>
            </w:tcBorders>
          </w:tcPr>
          <w:p w14:paraId="6B49D6F4" w14:textId="3287E9C6" w:rsidR="004349DF" w:rsidRDefault="00A74A0E" w:rsidP="00395462">
            <w:pPr>
              <w:spacing w:line="360" w:lineRule="auto"/>
              <w:rPr>
                <w:rFonts w:ascii="宋体" w:eastAsia="宋体" w:hAnsi="宋体" w:hint="eastAsia"/>
                <w:szCs w:val="21"/>
              </w:rPr>
            </w:pPr>
            <w:r>
              <w:t>＜0.0</w:t>
            </w:r>
            <w:r w:rsidR="0042222A">
              <w:t>1</w:t>
            </w:r>
          </w:p>
        </w:tc>
        <w:tc>
          <w:tcPr>
            <w:tcW w:w="1383" w:type="dxa"/>
            <w:tcBorders>
              <w:top w:val="nil"/>
              <w:bottom w:val="single" w:sz="12" w:space="0" w:color="auto"/>
            </w:tcBorders>
          </w:tcPr>
          <w:p w14:paraId="0AC84867" w14:textId="20F39D53" w:rsidR="004349DF" w:rsidRDefault="00F442E2" w:rsidP="00395462">
            <w:pPr>
              <w:spacing w:line="360" w:lineRule="auto"/>
              <w:rPr>
                <w:rFonts w:ascii="宋体" w:eastAsia="宋体" w:hAnsi="宋体" w:hint="eastAsia"/>
                <w:szCs w:val="21"/>
              </w:rPr>
            </w:pPr>
            <w:r>
              <w:t>＜0.0</w:t>
            </w:r>
            <w:r w:rsidR="0042222A">
              <w:t>1</w:t>
            </w:r>
          </w:p>
        </w:tc>
        <w:tc>
          <w:tcPr>
            <w:tcW w:w="1383" w:type="dxa"/>
            <w:tcBorders>
              <w:top w:val="nil"/>
              <w:bottom w:val="single" w:sz="12" w:space="0" w:color="auto"/>
            </w:tcBorders>
          </w:tcPr>
          <w:p w14:paraId="408E5156" w14:textId="0B6B90E1" w:rsidR="004349DF" w:rsidRDefault="00F442E2" w:rsidP="00395462">
            <w:pPr>
              <w:spacing w:line="360" w:lineRule="auto"/>
              <w:rPr>
                <w:rFonts w:ascii="宋体" w:eastAsia="宋体" w:hAnsi="宋体" w:hint="eastAsia"/>
                <w:szCs w:val="21"/>
              </w:rPr>
            </w:pPr>
            <w:r>
              <w:t>＜0.0</w:t>
            </w:r>
            <w:r w:rsidR="0042222A">
              <w:t>1</w:t>
            </w:r>
          </w:p>
        </w:tc>
        <w:tc>
          <w:tcPr>
            <w:tcW w:w="1383" w:type="dxa"/>
            <w:tcBorders>
              <w:top w:val="nil"/>
              <w:bottom w:val="single" w:sz="12" w:space="0" w:color="auto"/>
            </w:tcBorders>
          </w:tcPr>
          <w:p w14:paraId="2ED339BE" w14:textId="30FF4E7D" w:rsidR="004349DF" w:rsidRDefault="00F442E2" w:rsidP="00395462">
            <w:pPr>
              <w:spacing w:line="360" w:lineRule="auto"/>
              <w:rPr>
                <w:rFonts w:ascii="宋体" w:eastAsia="宋体" w:hAnsi="宋体" w:hint="eastAsia"/>
                <w:szCs w:val="21"/>
              </w:rPr>
            </w:pPr>
            <w:r>
              <w:t>＜0.0</w:t>
            </w:r>
            <w:r w:rsidR="0042222A">
              <w:t>1</w:t>
            </w:r>
          </w:p>
        </w:tc>
        <w:tc>
          <w:tcPr>
            <w:tcW w:w="1383" w:type="dxa"/>
            <w:tcBorders>
              <w:top w:val="nil"/>
              <w:bottom w:val="single" w:sz="12" w:space="0" w:color="auto"/>
            </w:tcBorders>
          </w:tcPr>
          <w:p w14:paraId="785AFE45" w14:textId="4A310505" w:rsidR="004349DF" w:rsidRDefault="00F442E2" w:rsidP="00395462">
            <w:pPr>
              <w:spacing w:line="360" w:lineRule="auto"/>
              <w:rPr>
                <w:rFonts w:ascii="宋体" w:eastAsia="宋体" w:hAnsi="宋体" w:hint="eastAsia"/>
                <w:szCs w:val="21"/>
              </w:rPr>
            </w:pPr>
            <w:r>
              <w:t>＜0.0</w:t>
            </w:r>
            <w:r w:rsidR="0042222A">
              <w:t>1</w:t>
            </w:r>
          </w:p>
        </w:tc>
      </w:tr>
    </w:tbl>
    <w:p w14:paraId="0AFD70F7" w14:textId="6FDC0EC3" w:rsidR="00664192" w:rsidRDefault="005554E5" w:rsidP="005554E5">
      <w:pPr>
        <w:spacing w:line="360" w:lineRule="auto"/>
      </w:pPr>
      <w:r>
        <w:rPr>
          <w:rFonts w:hint="eastAsia"/>
        </w:rPr>
        <w:t>2</w:t>
      </w:r>
      <w:r>
        <w:t>.</w:t>
      </w:r>
      <w:r>
        <w:t>2</w:t>
      </w:r>
      <w:r>
        <w:t xml:space="preserve"> </w:t>
      </w:r>
      <w:r w:rsidR="00664192">
        <w:t>学生对</w:t>
      </w:r>
      <w:r w:rsidR="00664192" w:rsidRPr="007811DD">
        <w:rPr>
          <w:rFonts w:ascii="宋体" w:eastAsia="宋体" w:hAnsi="宋体"/>
          <w:szCs w:val="21"/>
        </w:rPr>
        <w:t>CBL和TBL联合教学</w:t>
      </w:r>
      <w:r w:rsidR="00664192">
        <w:t xml:space="preserve">的反馈 </w:t>
      </w:r>
    </w:p>
    <w:p w14:paraId="04A34DF6" w14:textId="432CFBC8" w:rsidR="00664192" w:rsidRDefault="00664192" w:rsidP="005554E5">
      <w:pPr>
        <w:spacing w:line="360" w:lineRule="auto"/>
        <w:rPr>
          <w:rFonts w:ascii="宋体" w:eastAsia="宋体" w:hAnsi="宋体"/>
          <w:szCs w:val="21"/>
        </w:rPr>
      </w:pPr>
      <w:r w:rsidRPr="00E13EBE">
        <w:rPr>
          <w:rFonts w:ascii="宋体" w:eastAsia="宋体" w:hAnsi="宋体"/>
          <w:szCs w:val="21"/>
        </w:rPr>
        <w:t>向学生共发放问卷</w:t>
      </w:r>
      <w:r w:rsidR="00E13EBE" w:rsidRPr="00E13EBE">
        <w:rPr>
          <w:rFonts w:ascii="宋体" w:eastAsia="宋体" w:hAnsi="宋体"/>
          <w:szCs w:val="21"/>
        </w:rPr>
        <w:t>82</w:t>
      </w:r>
      <w:r w:rsidRPr="00E13EBE">
        <w:rPr>
          <w:rFonts w:ascii="宋体" w:eastAsia="宋体" w:hAnsi="宋体"/>
          <w:szCs w:val="21"/>
        </w:rPr>
        <w:t>份，收回</w:t>
      </w:r>
      <w:r w:rsidR="00E13EBE" w:rsidRPr="00E13EBE">
        <w:rPr>
          <w:rFonts w:ascii="宋体" w:eastAsia="宋体" w:hAnsi="宋体"/>
          <w:szCs w:val="21"/>
        </w:rPr>
        <w:t>82</w:t>
      </w:r>
      <w:r w:rsidRPr="00E13EBE">
        <w:rPr>
          <w:rFonts w:ascii="宋体" w:eastAsia="宋体" w:hAnsi="宋体"/>
          <w:szCs w:val="21"/>
        </w:rPr>
        <w:t>份，回收率100%，表2为学生问卷调查结果。可见，</w:t>
      </w:r>
      <w:r w:rsidR="00E13EBE" w:rsidRPr="007811DD">
        <w:rPr>
          <w:rFonts w:ascii="宋体" w:eastAsia="宋体" w:hAnsi="宋体"/>
          <w:szCs w:val="21"/>
        </w:rPr>
        <w:t>CBL和TBL联合教学</w:t>
      </w:r>
      <w:r w:rsidRPr="00E13EBE">
        <w:rPr>
          <w:rFonts w:ascii="宋体" w:eastAsia="宋体" w:hAnsi="宋体"/>
          <w:szCs w:val="21"/>
        </w:rPr>
        <w:t>组学生在对总体教学过程感到满意、增强自主学习能力、激发学习兴趣、提高知识掌握程度、活跃课堂气氛、提高沟通交流能力、增强运用知识能力、培养临床思维能</w:t>
      </w:r>
      <w:r w:rsidRPr="00E13EBE">
        <w:rPr>
          <w:rFonts w:ascii="宋体" w:eastAsia="宋体" w:hAnsi="宋体"/>
          <w:szCs w:val="21"/>
        </w:rPr>
        <w:lastRenderedPageBreak/>
        <w:t>力等方面，满意度均高于传统教学组，组间差异有统计学 意义（P＜0.05）。</w:t>
      </w:r>
    </w:p>
    <w:p w14:paraId="514012AD" w14:textId="50FF77A8" w:rsidR="004349DF" w:rsidRDefault="0008757B" w:rsidP="0008757B">
      <w:pPr>
        <w:spacing w:line="360" w:lineRule="auto"/>
        <w:ind w:firstLineChars="900" w:firstLine="1890"/>
      </w:pPr>
      <w:r>
        <w:t>表</w:t>
      </w:r>
      <w:r w:rsidR="00FB4D80">
        <w:t xml:space="preserve">2. </w:t>
      </w:r>
      <w:r>
        <w:t>两组学生对教学方法的反馈（分，</w:t>
      </w:r>
      <m:oMath>
        <m:acc>
          <m:accPr>
            <m:chr m:val="̅"/>
            <m:ctrlPr>
              <w:rPr>
                <w:rFonts w:ascii="Cambria Math" w:hAnsi="Cambria Math"/>
                <w:i/>
              </w:rPr>
            </m:ctrlPr>
          </m:accPr>
          <m:e>
            <m:r>
              <w:rPr>
                <w:rFonts w:ascii="Cambria Math" w:hAnsi="Cambria Math"/>
              </w:rPr>
              <m:t>x</m:t>
            </m:r>
          </m:e>
        </m:acc>
      </m:oMath>
      <w:r>
        <w:t>±s）</w:t>
      </w:r>
    </w:p>
    <w:tbl>
      <w:tblPr>
        <w:tblStyle w:val="a7"/>
        <w:tblW w:w="8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998"/>
        <w:gridCol w:w="999"/>
        <w:gridCol w:w="999"/>
        <w:gridCol w:w="999"/>
        <w:gridCol w:w="999"/>
        <w:gridCol w:w="999"/>
        <w:gridCol w:w="999"/>
        <w:gridCol w:w="999"/>
      </w:tblGrid>
      <w:tr w:rsidR="001C410B" w:rsidRPr="00D140A4" w14:paraId="31A8D32E" w14:textId="77777777" w:rsidTr="001C410B">
        <w:trPr>
          <w:trHeight w:val="1341"/>
        </w:trPr>
        <w:tc>
          <w:tcPr>
            <w:tcW w:w="998" w:type="dxa"/>
            <w:tcBorders>
              <w:top w:val="single" w:sz="12" w:space="0" w:color="auto"/>
              <w:bottom w:val="single" w:sz="4" w:space="0" w:color="auto"/>
            </w:tcBorders>
          </w:tcPr>
          <w:p w14:paraId="624CBFAD" w14:textId="7395F813" w:rsidR="00B74073" w:rsidRPr="00D140A4" w:rsidRDefault="00B74073" w:rsidP="0008757B">
            <w:pPr>
              <w:spacing w:line="360" w:lineRule="auto"/>
              <w:rPr>
                <w:rFonts w:ascii="Times New Roman" w:eastAsia="宋体" w:hAnsi="Times New Roman" w:cs="Times New Roman"/>
                <w:sz w:val="18"/>
                <w:szCs w:val="18"/>
              </w:rPr>
            </w:pPr>
            <w:r w:rsidRPr="00D140A4">
              <w:rPr>
                <w:rFonts w:ascii="Times New Roman" w:eastAsia="宋体" w:hAnsi="Times New Roman" w:cs="Times New Roman"/>
                <w:sz w:val="18"/>
                <w:szCs w:val="18"/>
              </w:rPr>
              <w:t>组别</w:t>
            </w:r>
          </w:p>
        </w:tc>
        <w:tc>
          <w:tcPr>
            <w:tcW w:w="998" w:type="dxa"/>
            <w:tcBorders>
              <w:top w:val="single" w:sz="12" w:space="0" w:color="auto"/>
              <w:bottom w:val="single" w:sz="4" w:space="0" w:color="auto"/>
            </w:tcBorders>
          </w:tcPr>
          <w:p w14:paraId="35623527" w14:textId="4D215491" w:rsidR="00B74073" w:rsidRPr="00D140A4" w:rsidRDefault="00917098" w:rsidP="0008757B">
            <w:pPr>
              <w:spacing w:line="360" w:lineRule="auto"/>
              <w:rPr>
                <w:rFonts w:ascii="Times New Roman" w:eastAsia="宋体" w:hAnsi="Times New Roman" w:cs="Times New Roman"/>
                <w:sz w:val="18"/>
                <w:szCs w:val="18"/>
              </w:rPr>
            </w:pPr>
            <w:r w:rsidRPr="00D140A4">
              <w:rPr>
                <w:rFonts w:ascii="Times New Roman" w:hAnsi="Times New Roman" w:cs="Times New Roman"/>
                <w:sz w:val="18"/>
                <w:szCs w:val="18"/>
              </w:rPr>
              <w:t>总体教学过程</w:t>
            </w:r>
            <w:r w:rsidRPr="00D140A4">
              <w:rPr>
                <w:rFonts w:ascii="Times New Roman" w:hAnsi="Times New Roman" w:cs="Times New Roman"/>
                <w:sz w:val="18"/>
                <w:szCs w:val="18"/>
              </w:rPr>
              <w:t>满意程度</w:t>
            </w:r>
          </w:p>
        </w:tc>
        <w:tc>
          <w:tcPr>
            <w:tcW w:w="999" w:type="dxa"/>
            <w:tcBorders>
              <w:top w:val="single" w:sz="12" w:space="0" w:color="auto"/>
              <w:bottom w:val="single" w:sz="4" w:space="0" w:color="auto"/>
            </w:tcBorders>
          </w:tcPr>
          <w:p w14:paraId="139DE2D3" w14:textId="4DDFB39F" w:rsidR="00B74073" w:rsidRPr="00D140A4" w:rsidRDefault="00917098" w:rsidP="0008757B">
            <w:pPr>
              <w:spacing w:line="360" w:lineRule="auto"/>
              <w:rPr>
                <w:rFonts w:ascii="Times New Roman" w:eastAsia="宋体" w:hAnsi="Times New Roman" w:cs="Times New Roman"/>
                <w:sz w:val="18"/>
                <w:szCs w:val="18"/>
              </w:rPr>
            </w:pPr>
            <w:r w:rsidRPr="00D140A4">
              <w:rPr>
                <w:rFonts w:ascii="Times New Roman" w:eastAsia="宋体" w:hAnsi="Times New Roman" w:cs="Times New Roman"/>
                <w:sz w:val="18"/>
                <w:szCs w:val="18"/>
              </w:rPr>
              <w:t>增强自主学习能力</w:t>
            </w:r>
          </w:p>
        </w:tc>
        <w:tc>
          <w:tcPr>
            <w:tcW w:w="999" w:type="dxa"/>
            <w:tcBorders>
              <w:top w:val="single" w:sz="12" w:space="0" w:color="auto"/>
              <w:bottom w:val="single" w:sz="4" w:space="0" w:color="auto"/>
            </w:tcBorders>
          </w:tcPr>
          <w:p w14:paraId="2B138156" w14:textId="4DEAF563" w:rsidR="00B74073" w:rsidRPr="00D140A4" w:rsidRDefault="00917098" w:rsidP="0008757B">
            <w:pPr>
              <w:spacing w:line="360" w:lineRule="auto"/>
              <w:rPr>
                <w:rFonts w:ascii="Times New Roman" w:eastAsia="宋体" w:hAnsi="Times New Roman" w:cs="Times New Roman"/>
                <w:sz w:val="18"/>
                <w:szCs w:val="18"/>
              </w:rPr>
            </w:pPr>
            <w:r w:rsidRPr="00D140A4">
              <w:rPr>
                <w:rFonts w:ascii="Times New Roman" w:eastAsia="宋体" w:hAnsi="Times New Roman" w:cs="Times New Roman"/>
                <w:sz w:val="18"/>
                <w:szCs w:val="18"/>
              </w:rPr>
              <w:t>激发学习兴趣</w:t>
            </w:r>
          </w:p>
        </w:tc>
        <w:tc>
          <w:tcPr>
            <w:tcW w:w="999" w:type="dxa"/>
            <w:tcBorders>
              <w:top w:val="single" w:sz="12" w:space="0" w:color="auto"/>
              <w:bottom w:val="single" w:sz="4" w:space="0" w:color="auto"/>
            </w:tcBorders>
          </w:tcPr>
          <w:p w14:paraId="26557B10" w14:textId="032F57B8" w:rsidR="00B74073" w:rsidRPr="00D140A4" w:rsidRDefault="00917098" w:rsidP="0008757B">
            <w:pPr>
              <w:spacing w:line="360" w:lineRule="auto"/>
              <w:rPr>
                <w:rFonts w:ascii="Times New Roman" w:eastAsia="宋体" w:hAnsi="Times New Roman" w:cs="Times New Roman"/>
                <w:sz w:val="18"/>
                <w:szCs w:val="18"/>
              </w:rPr>
            </w:pPr>
            <w:r w:rsidRPr="00D140A4">
              <w:rPr>
                <w:rFonts w:ascii="Times New Roman" w:eastAsia="宋体" w:hAnsi="Times New Roman" w:cs="Times New Roman"/>
                <w:sz w:val="18"/>
                <w:szCs w:val="18"/>
              </w:rPr>
              <w:t>知识掌握程度</w:t>
            </w:r>
            <w:r w:rsidRPr="00D140A4">
              <w:rPr>
                <w:rFonts w:ascii="Times New Roman" w:eastAsia="宋体" w:hAnsi="Times New Roman" w:cs="Times New Roman"/>
                <w:sz w:val="18"/>
                <w:szCs w:val="18"/>
              </w:rPr>
              <w:t>提高</w:t>
            </w:r>
          </w:p>
        </w:tc>
        <w:tc>
          <w:tcPr>
            <w:tcW w:w="999" w:type="dxa"/>
            <w:tcBorders>
              <w:top w:val="single" w:sz="12" w:space="0" w:color="auto"/>
              <w:bottom w:val="single" w:sz="4" w:space="0" w:color="auto"/>
            </w:tcBorders>
          </w:tcPr>
          <w:p w14:paraId="385EDED8" w14:textId="63D5FE87" w:rsidR="00B74073" w:rsidRPr="00D140A4" w:rsidRDefault="00917098" w:rsidP="0008757B">
            <w:pPr>
              <w:spacing w:line="360" w:lineRule="auto"/>
              <w:rPr>
                <w:rFonts w:ascii="Times New Roman" w:eastAsia="宋体" w:hAnsi="Times New Roman" w:cs="Times New Roman"/>
                <w:sz w:val="18"/>
                <w:szCs w:val="18"/>
              </w:rPr>
            </w:pPr>
            <w:r w:rsidRPr="00D140A4">
              <w:rPr>
                <w:rFonts w:ascii="Times New Roman" w:eastAsia="宋体" w:hAnsi="Times New Roman" w:cs="Times New Roman"/>
                <w:sz w:val="18"/>
                <w:szCs w:val="18"/>
              </w:rPr>
              <w:t>活跃课堂气氛</w:t>
            </w:r>
          </w:p>
        </w:tc>
        <w:tc>
          <w:tcPr>
            <w:tcW w:w="999" w:type="dxa"/>
            <w:tcBorders>
              <w:top w:val="single" w:sz="12" w:space="0" w:color="auto"/>
              <w:bottom w:val="single" w:sz="4" w:space="0" w:color="auto"/>
            </w:tcBorders>
          </w:tcPr>
          <w:p w14:paraId="2A97C9A1" w14:textId="787715DF" w:rsidR="00B74073" w:rsidRPr="00D140A4" w:rsidRDefault="00917098" w:rsidP="0008757B">
            <w:pPr>
              <w:spacing w:line="360" w:lineRule="auto"/>
              <w:rPr>
                <w:rFonts w:ascii="Times New Roman" w:eastAsia="宋体" w:hAnsi="Times New Roman" w:cs="Times New Roman"/>
                <w:sz w:val="18"/>
                <w:szCs w:val="18"/>
              </w:rPr>
            </w:pPr>
            <w:r w:rsidRPr="00D140A4">
              <w:rPr>
                <w:rFonts w:ascii="Times New Roman" w:eastAsia="宋体" w:hAnsi="Times New Roman" w:cs="Times New Roman"/>
                <w:sz w:val="18"/>
                <w:szCs w:val="18"/>
              </w:rPr>
              <w:t>沟通能力</w:t>
            </w:r>
            <w:r w:rsidRPr="00D140A4">
              <w:rPr>
                <w:rFonts w:ascii="Times New Roman" w:eastAsia="宋体" w:hAnsi="Times New Roman" w:cs="Times New Roman"/>
                <w:sz w:val="18"/>
                <w:szCs w:val="18"/>
              </w:rPr>
              <w:t>提高</w:t>
            </w:r>
          </w:p>
        </w:tc>
        <w:tc>
          <w:tcPr>
            <w:tcW w:w="999" w:type="dxa"/>
            <w:tcBorders>
              <w:top w:val="single" w:sz="12" w:space="0" w:color="auto"/>
              <w:bottom w:val="single" w:sz="4" w:space="0" w:color="auto"/>
            </w:tcBorders>
          </w:tcPr>
          <w:p w14:paraId="1C1EF211" w14:textId="2EDDB95F" w:rsidR="00B74073" w:rsidRPr="00D140A4" w:rsidRDefault="00917098" w:rsidP="0008757B">
            <w:pPr>
              <w:spacing w:line="360" w:lineRule="auto"/>
              <w:rPr>
                <w:rFonts w:ascii="Times New Roman" w:eastAsia="宋体" w:hAnsi="Times New Roman" w:cs="Times New Roman"/>
                <w:sz w:val="18"/>
                <w:szCs w:val="18"/>
              </w:rPr>
            </w:pPr>
            <w:r w:rsidRPr="00D140A4">
              <w:rPr>
                <w:rFonts w:ascii="Times New Roman" w:eastAsia="宋体" w:hAnsi="Times New Roman" w:cs="Times New Roman"/>
                <w:sz w:val="18"/>
                <w:szCs w:val="18"/>
              </w:rPr>
              <w:t>增强运用知识能力</w:t>
            </w:r>
          </w:p>
        </w:tc>
        <w:tc>
          <w:tcPr>
            <w:tcW w:w="999" w:type="dxa"/>
            <w:tcBorders>
              <w:top w:val="single" w:sz="12" w:space="0" w:color="auto"/>
              <w:bottom w:val="single" w:sz="4" w:space="0" w:color="auto"/>
            </w:tcBorders>
          </w:tcPr>
          <w:p w14:paraId="6A394213" w14:textId="4F3F5EB6" w:rsidR="00B74073" w:rsidRPr="00D140A4" w:rsidRDefault="00917098" w:rsidP="0008757B">
            <w:pPr>
              <w:spacing w:line="360" w:lineRule="auto"/>
              <w:rPr>
                <w:rFonts w:ascii="Times New Roman" w:eastAsia="宋体" w:hAnsi="Times New Roman" w:cs="Times New Roman"/>
                <w:sz w:val="18"/>
                <w:szCs w:val="18"/>
              </w:rPr>
            </w:pPr>
            <w:r w:rsidRPr="00D140A4">
              <w:rPr>
                <w:rFonts w:ascii="Times New Roman" w:eastAsia="宋体" w:hAnsi="Times New Roman" w:cs="Times New Roman"/>
                <w:sz w:val="18"/>
                <w:szCs w:val="18"/>
              </w:rPr>
              <w:t>培养临床思维</w:t>
            </w:r>
          </w:p>
        </w:tc>
      </w:tr>
      <w:tr w:rsidR="001C410B" w:rsidRPr="00D140A4" w14:paraId="0AFADDFB" w14:textId="77777777" w:rsidTr="001C410B">
        <w:trPr>
          <w:trHeight w:val="473"/>
        </w:trPr>
        <w:tc>
          <w:tcPr>
            <w:tcW w:w="998" w:type="dxa"/>
            <w:tcBorders>
              <w:top w:val="single" w:sz="4" w:space="0" w:color="auto"/>
            </w:tcBorders>
          </w:tcPr>
          <w:p w14:paraId="34BA645A" w14:textId="20A60576" w:rsidR="00B74073" w:rsidRPr="00D140A4" w:rsidRDefault="00B74073" w:rsidP="0008757B">
            <w:pPr>
              <w:spacing w:line="360" w:lineRule="auto"/>
              <w:rPr>
                <w:rFonts w:ascii="Times New Roman" w:eastAsia="宋体" w:hAnsi="Times New Roman" w:cs="Times New Roman"/>
                <w:sz w:val="18"/>
                <w:szCs w:val="18"/>
              </w:rPr>
            </w:pPr>
            <w:r w:rsidRPr="00D140A4">
              <w:rPr>
                <w:rFonts w:ascii="Times New Roman" w:eastAsia="宋体" w:hAnsi="Times New Roman" w:cs="Times New Roman"/>
                <w:sz w:val="18"/>
                <w:szCs w:val="18"/>
              </w:rPr>
              <w:t>实验组</w:t>
            </w:r>
          </w:p>
        </w:tc>
        <w:tc>
          <w:tcPr>
            <w:tcW w:w="998" w:type="dxa"/>
            <w:tcBorders>
              <w:top w:val="single" w:sz="4" w:space="0" w:color="auto"/>
            </w:tcBorders>
          </w:tcPr>
          <w:p w14:paraId="6DA8A5F6" w14:textId="5871C30E" w:rsidR="00B74073" w:rsidRPr="00D140A4" w:rsidRDefault="008F1E73" w:rsidP="0008757B">
            <w:pPr>
              <w:spacing w:line="360" w:lineRule="auto"/>
              <w:rPr>
                <w:rFonts w:ascii="Times New Roman" w:eastAsia="宋体" w:hAnsi="Times New Roman" w:cs="Times New Roman"/>
                <w:sz w:val="18"/>
                <w:szCs w:val="18"/>
              </w:rPr>
            </w:pPr>
            <w:r w:rsidRPr="00D140A4">
              <w:rPr>
                <w:rFonts w:ascii="Times New Roman" w:hAnsi="Times New Roman" w:cs="Times New Roman"/>
                <w:sz w:val="18"/>
                <w:szCs w:val="18"/>
              </w:rPr>
              <w:t>4.21±1.25</w:t>
            </w:r>
          </w:p>
        </w:tc>
        <w:tc>
          <w:tcPr>
            <w:tcW w:w="999" w:type="dxa"/>
            <w:tcBorders>
              <w:top w:val="single" w:sz="4" w:space="0" w:color="auto"/>
            </w:tcBorders>
          </w:tcPr>
          <w:p w14:paraId="79F3C354" w14:textId="1C1EE88F" w:rsidR="00B74073" w:rsidRPr="00D140A4" w:rsidRDefault="008F1E73" w:rsidP="0008757B">
            <w:pPr>
              <w:spacing w:line="360" w:lineRule="auto"/>
              <w:rPr>
                <w:rFonts w:ascii="Times New Roman" w:eastAsia="宋体" w:hAnsi="Times New Roman" w:cs="Times New Roman"/>
                <w:sz w:val="18"/>
                <w:szCs w:val="18"/>
              </w:rPr>
            </w:pPr>
            <w:r w:rsidRPr="00D140A4">
              <w:rPr>
                <w:rFonts w:ascii="Times New Roman" w:hAnsi="Times New Roman" w:cs="Times New Roman"/>
                <w:sz w:val="18"/>
                <w:szCs w:val="18"/>
              </w:rPr>
              <w:t>4.16±1.35</w:t>
            </w:r>
          </w:p>
        </w:tc>
        <w:tc>
          <w:tcPr>
            <w:tcW w:w="999" w:type="dxa"/>
            <w:tcBorders>
              <w:top w:val="single" w:sz="4" w:space="0" w:color="auto"/>
            </w:tcBorders>
          </w:tcPr>
          <w:p w14:paraId="17995C30" w14:textId="643215D1" w:rsidR="00B74073" w:rsidRPr="00D140A4" w:rsidRDefault="008F1E73" w:rsidP="0008757B">
            <w:pPr>
              <w:spacing w:line="360" w:lineRule="auto"/>
              <w:rPr>
                <w:rFonts w:ascii="Times New Roman" w:eastAsia="宋体" w:hAnsi="Times New Roman" w:cs="Times New Roman"/>
                <w:sz w:val="18"/>
                <w:szCs w:val="18"/>
              </w:rPr>
            </w:pPr>
            <w:r w:rsidRPr="00D140A4">
              <w:rPr>
                <w:rFonts w:ascii="Times New Roman" w:hAnsi="Times New Roman" w:cs="Times New Roman"/>
                <w:sz w:val="18"/>
                <w:szCs w:val="18"/>
              </w:rPr>
              <w:t>3.89±1.05</w:t>
            </w:r>
          </w:p>
        </w:tc>
        <w:tc>
          <w:tcPr>
            <w:tcW w:w="999" w:type="dxa"/>
            <w:tcBorders>
              <w:top w:val="single" w:sz="4" w:space="0" w:color="auto"/>
            </w:tcBorders>
          </w:tcPr>
          <w:p w14:paraId="71725BDA" w14:textId="60058B0F" w:rsidR="00B74073" w:rsidRPr="00D140A4" w:rsidRDefault="008F1E73" w:rsidP="0008757B">
            <w:pPr>
              <w:spacing w:line="360" w:lineRule="auto"/>
              <w:rPr>
                <w:rFonts w:ascii="Times New Roman" w:eastAsia="宋体" w:hAnsi="Times New Roman" w:cs="Times New Roman"/>
                <w:sz w:val="18"/>
                <w:szCs w:val="18"/>
              </w:rPr>
            </w:pPr>
            <w:r w:rsidRPr="00D140A4">
              <w:rPr>
                <w:rFonts w:ascii="Times New Roman" w:hAnsi="Times New Roman" w:cs="Times New Roman"/>
                <w:sz w:val="18"/>
                <w:szCs w:val="18"/>
              </w:rPr>
              <w:t>4.11±1.27</w:t>
            </w:r>
          </w:p>
        </w:tc>
        <w:tc>
          <w:tcPr>
            <w:tcW w:w="999" w:type="dxa"/>
            <w:tcBorders>
              <w:top w:val="single" w:sz="4" w:space="0" w:color="auto"/>
            </w:tcBorders>
          </w:tcPr>
          <w:p w14:paraId="4B3A9FCC" w14:textId="1DDC5DD7" w:rsidR="00B74073" w:rsidRPr="00D140A4" w:rsidRDefault="008F1E73" w:rsidP="0008757B">
            <w:pPr>
              <w:spacing w:line="360" w:lineRule="auto"/>
              <w:rPr>
                <w:rFonts w:ascii="Times New Roman" w:eastAsia="宋体" w:hAnsi="Times New Roman" w:cs="Times New Roman"/>
                <w:sz w:val="18"/>
                <w:szCs w:val="18"/>
              </w:rPr>
            </w:pPr>
            <w:r w:rsidRPr="00D140A4">
              <w:rPr>
                <w:rFonts w:ascii="Times New Roman" w:hAnsi="Times New Roman" w:cs="Times New Roman"/>
                <w:sz w:val="18"/>
                <w:szCs w:val="18"/>
              </w:rPr>
              <w:t>4.43±1.55</w:t>
            </w:r>
          </w:p>
        </w:tc>
        <w:tc>
          <w:tcPr>
            <w:tcW w:w="999" w:type="dxa"/>
            <w:tcBorders>
              <w:top w:val="single" w:sz="4" w:space="0" w:color="auto"/>
            </w:tcBorders>
          </w:tcPr>
          <w:p w14:paraId="23113AA4" w14:textId="2618F4FB" w:rsidR="00B74073" w:rsidRPr="00D140A4" w:rsidRDefault="008F1E73" w:rsidP="0008757B">
            <w:pPr>
              <w:spacing w:line="360" w:lineRule="auto"/>
              <w:rPr>
                <w:rFonts w:ascii="Times New Roman" w:eastAsia="宋体" w:hAnsi="Times New Roman" w:cs="Times New Roman"/>
                <w:sz w:val="18"/>
                <w:szCs w:val="18"/>
              </w:rPr>
            </w:pPr>
            <w:r w:rsidRPr="00D140A4">
              <w:rPr>
                <w:rFonts w:ascii="Times New Roman" w:hAnsi="Times New Roman" w:cs="Times New Roman"/>
                <w:sz w:val="18"/>
                <w:szCs w:val="18"/>
              </w:rPr>
              <w:t>3.95±1.15</w:t>
            </w:r>
          </w:p>
        </w:tc>
        <w:tc>
          <w:tcPr>
            <w:tcW w:w="999" w:type="dxa"/>
            <w:tcBorders>
              <w:top w:val="single" w:sz="4" w:space="0" w:color="auto"/>
            </w:tcBorders>
          </w:tcPr>
          <w:p w14:paraId="67035DC6" w14:textId="38E05E56" w:rsidR="00B74073" w:rsidRPr="00D140A4" w:rsidRDefault="008F1E73" w:rsidP="0008757B">
            <w:pPr>
              <w:spacing w:line="360" w:lineRule="auto"/>
              <w:rPr>
                <w:rFonts w:ascii="Times New Roman" w:eastAsia="宋体" w:hAnsi="Times New Roman" w:cs="Times New Roman"/>
                <w:sz w:val="18"/>
                <w:szCs w:val="18"/>
              </w:rPr>
            </w:pPr>
            <w:r w:rsidRPr="00D140A4">
              <w:rPr>
                <w:rFonts w:ascii="Times New Roman" w:hAnsi="Times New Roman" w:cs="Times New Roman"/>
                <w:sz w:val="18"/>
                <w:szCs w:val="18"/>
              </w:rPr>
              <w:t>4.01±1.47</w:t>
            </w:r>
          </w:p>
        </w:tc>
        <w:tc>
          <w:tcPr>
            <w:tcW w:w="999" w:type="dxa"/>
            <w:tcBorders>
              <w:top w:val="single" w:sz="4" w:space="0" w:color="auto"/>
            </w:tcBorders>
          </w:tcPr>
          <w:p w14:paraId="0731579D" w14:textId="709E444B" w:rsidR="00B74073" w:rsidRPr="00D140A4" w:rsidRDefault="008F1E73" w:rsidP="0008757B">
            <w:pPr>
              <w:spacing w:line="360" w:lineRule="auto"/>
              <w:rPr>
                <w:rFonts w:ascii="Times New Roman" w:eastAsia="宋体" w:hAnsi="Times New Roman" w:cs="Times New Roman"/>
                <w:sz w:val="18"/>
                <w:szCs w:val="18"/>
              </w:rPr>
            </w:pPr>
            <w:r w:rsidRPr="00D140A4">
              <w:rPr>
                <w:rFonts w:ascii="Times New Roman" w:hAnsi="Times New Roman" w:cs="Times New Roman"/>
                <w:sz w:val="18"/>
                <w:szCs w:val="18"/>
              </w:rPr>
              <w:t>4.03±1.65</w:t>
            </w:r>
          </w:p>
        </w:tc>
      </w:tr>
      <w:tr w:rsidR="001C410B" w:rsidRPr="00D140A4" w14:paraId="2EA28043" w14:textId="77777777" w:rsidTr="001C410B">
        <w:trPr>
          <w:trHeight w:val="473"/>
        </w:trPr>
        <w:tc>
          <w:tcPr>
            <w:tcW w:w="998" w:type="dxa"/>
          </w:tcPr>
          <w:p w14:paraId="5522A5A6" w14:textId="7D7370E0" w:rsidR="00B74073" w:rsidRPr="00D140A4" w:rsidRDefault="00B74073" w:rsidP="0008757B">
            <w:pPr>
              <w:spacing w:line="360" w:lineRule="auto"/>
              <w:rPr>
                <w:rFonts w:ascii="Times New Roman" w:eastAsia="宋体" w:hAnsi="Times New Roman" w:cs="Times New Roman"/>
                <w:sz w:val="18"/>
                <w:szCs w:val="18"/>
              </w:rPr>
            </w:pPr>
            <w:r w:rsidRPr="00D140A4">
              <w:rPr>
                <w:rFonts w:ascii="Times New Roman" w:eastAsia="宋体" w:hAnsi="Times New Roman" w:cs="Times New Roman"/>
                <w:sz w:val="18"/>
                <w:szCs w:val="18"/>
              </w:rPr>
              <w:t>对照组</w:t>
            </w:r>
          </w:p>
        </w:tc>
        <w:tc>
          <w:tcPr>
            <w:tcW w:w="998" w:type="dxa"/>
          </w:tcPr>
          <w:p w14:paraId="2D39A560" w14:textId="75217772" w:rsidR="00B74073" w:rsidRPr="00D140A4" w:rsidRDefault="008F1E73" w:rsidP="0008757B">
            <w:pPr>
              <w:spacing w:line="360" w:lineRule="auto"/>
              <w:rPr>
                <w:rFonts w:ascii="Times New Roman" w:eastAsia="宋体" w:hAnsi="Times New Roman" w:cs="Times New Roman"/>
                <w:sz w:val="18"/>
                <w:szCs w:val="18"/>
              </w:rPr>
            </w:pPr>
            <w:r w:rsidRPr="00D140A4">
              <w:rPr>
                <w:rFonts w:ascii="Times New Roman" w:hAnsi="Times New Roman" w:cs="Times New Roman"/>
                <w:sz w:val="18"/>
                <w:szCs w:val="18"/>
              </w:rPr>
              <w:t>3.11±1.02</w:t>
            </w:r>
          </w:p>
        </w:tc>
        <w:tc>
          <w:tcPr>
            <w:tcW w:w="999" w:type="dxa"/>
          </w:tcPr>
          <w:p w14:paraId="178A2613" w14:textId="348D725A" w:rsidR="00B74073" w:rsidRPr="00D140A4" w:rsidRDefault="008F1E73" w:rsidP="0008757B">
            <w:pPr>
              <w:spacing w:line="360" w:lineRule="auto"/>
              <w:rPr>
                <w:rFonts w:ascii="Times New Roman" w:eastAsia="宋体" w:hAnsi="Times New Roman" w:cs="Times New Roman"/>
                <w:sz w:val="18"/>
                <w:szCs w:val="18"/>
              </w:rPr>
            </w:pPr>
            <w:r w:rsidRPr="00D140A4">
              <w:rPr>
                <w:rFonts w:ascii="Times New Roman" w:hAnsi="Times New Roman" w:cs="Times New Roman"/>
                <w:sz w:val="18"/>
                <w:szCs w:val="18"/>
              </w:rPr>
              <w:t>3.03±1.22</w:t>
            </w:r>
          </w:p>
        </w:tc>
        <w:tc>
          <w:tcPr>
            <w:tcW w:w="999" w:type="dxa"/>
          </w:tcPr>
          <w:p w14:paraId="29E36458" w14:textId="702B583C" w:rsidR="00B74073" w:rsidRPr="00D140A4" w:rsidRDefault="008F1E73" w:rsidP="0008757B">
            <w:pPr>
              <w:spacing w:line="360" w:lineRule="auto"/>
              <w:rPr>
                <w:rFonts w:ascii="Times New Roman" w:eastAsia="宋体" w:hAnsi="Times New Roman" w:cs="Times New Roman"/>
                <w:sz w:val="18"/>
                <w:szCs w:val="18"/>
              </w:rPr>
            </w:pPr>
            <w:r w:rsidRPr="00D140A4">
              <w:rPr>
                <w:rFonts w:ascii="Times New Roman" w:hAnsi="Times New Roman" w:cs="Times New Roman"/>
                <w:sz w:val="18"/>
                <w:szCs w:val="18"/>
              </w:rPr>
              <w:t>2.11±1.08</w:t>
            </w:r>
          </w:p>
        </w:tc>
        <w:tc>
          <w:tcPr>
            <w:tcW w:w="999" w:type="dxa"/>
          </w:tcPr>
          <w:p w14:paraId="138D5BB6" w14:textId="20CD17EE" w:rsidR="00B74073" w:rsidRPr="00D140A4" w:rsidRDefault="008F1E73" w:rsidP="0008757B">
            <w:pPr>
              <w:spacing w:line="360" w:lineRule="auto"/>
              <w:rPr>
                <w:rFonts w:ascii="Times New Roman" w:eastAsia="宋体" w:hAnsi="Times New Roman" w:cs="Times New Roman"/>
                <w:sz w:val="18"/>
                <w:szCs w:val="18"/>
              </w:rPr>
            </w:pPr>
            <w:r w:rsidRPr="00D140A4">
              <w:rPr>
                <w:rFonts w:ascii="Times New Roman" w:hAnsi="Times New Roman" w:cs="Times New Roman"/>
                <w:sz w:val="18"/>
                <w:szCs w:val="18"/>
              </w:rPr>
              <w:t>3.01±1.07</w:t>
            </w:r>
          </w:p>
        </w:tc>
        <w:tc>
          <w:tcPr>
            <w:tcW w:w="999" w:type="dxa"/>
          </w:tcPr>
          <w:p w14:paraId="3104237E" w14:textId="1F4353C9" w:rsidR="00B74073" w:rsidRPr="00D140A4" w:rsidRDefault="008F1E73" w:rsidP="0008757B">
            <w:pPr>
              <w:spacing w:line="360" w:lineRule="auto"/>
              <w:rPr>
                <w:rFonts w:ascii="Times New Roman" w:eastAsia="宋体" w:hAnsi="Times New Roman" w:cs="Times New Roman"/>
                <w:sz w:val="18"/>
                <w:szCs w:val="18"/>
              </w:rPr>
            </w:pPr>
            <w:r w:rsidRPr="00D140A4">
              <w:rPr>
                <w:rFonts w:ascii="Times New Roman" w:hAnsi="Times New Roman" w:cs="Times New Roman"/>
                <w:sz w:val="18"/>
                <w:szCs w:val="18"/>
              </w:rPr>
              <w:t>3.07±1.65</w:t>
            </w:r>
          </w:p>
        </w:tc>
        <w:tc>
          <w:tcPr>
            <w:tcW w:w="999" w:type="dxa"/>
          </w:tcPr>
          <w:p w14:paraId="06D27277" w14:textId="6C3C030B" w:rsidR="00B74073" w:rsidRPr="00D140A4" w:rsidRDefault="008F1E73" w:rsidP="0008757B">
            <w:pPr>
              <w:spacing w:line="360" w:lineRule="auto"/>
              <w:rPr>
                <w:rFonts w:ascii="Times New Roman" w:eastAsia="宋体" w:hAnsi="Times New Roman" w:cs="Times New Roman"/>
                <w:sz w:val="18"/>
                <w:szCs w:val="18"/>
              </w:rPr>
            </w:pPr>
            <w:r w:rsidRPr="00D140A4">
              <w:rPr>
                <w:rFonts w:ascii="Times New Roman" w:hAnsi="Times New Roman" w:cs="Times New Roman"/>
                <w:sz w:val="18"/>
                <w:szCs w:val="18"/>
              </w:rPr>
              <w:t>2.91±1.72</w:t>
            </w:r>
          </w:p>
        </w:tc>
        <w:tc>
          <w:tcPr>
            <w:tcW w:w="999" w:type="dxa"/>
          </w:tcPr>
          <w:p w14:paraId="527E02F7" w14:textId="26D3442C" w:rsidR="00B74073" w:rsidRPr="00D140A4" w:rsidRDefault="008F1E73" w:rsidP="0008757B">
            <w:pPr>
              <w:spacing w:line="360" w:lineRule="auto"/>
              <w:rPr>
                <w:rFonts w:ascii="Times New Roman" w:eastAsia="宋体" w:hAnsi="Times New Roman" w:cs="Times New Roman"/>
                <w:sz w:val="18"/>
                <w:szCs w:val="18"/>
              </w:rPr>
            </w:pPr>
            <w:r w:rsidRPr="00D140A4">
              <w:rPr>
                <w:rFonts w:ascii="Times New Roman" w:hAnsi="Times New Roman" w:cs="Times New Roman"/>
                <w:sz w:val="18"/>
                <w:szCs w:val="18"/>
              </w:rPr>
              <w:t>2.77±1.07</w:t>
            </w:r>
          </w:p>
        </w:tc>
        <w:tc>
          <w:tcPr>
            <w:tcW w:w="999" w:type="dxa"/>
          </w:tcPr>
          <w:p w14:paraId="47449F5D" w14:textId="5E6735BC" w:rsidR="00B74073" w:rsidRPr="00D140A4" w:rsidRDefault="008F1E73" w:rsidP="0008757B">
            <w:pPr>
              <w:spacing w:line="360" w:lineRule="auto"/>
              <w:rPr>
                <w:rFonts w:ascii="Times New Roman" w:eastAsia="宋体" w:hAnsi="Times New Roman" w:cs="Times New Roman"/>
                <w:sz w:val="18"/>
                <w:szCs w:val="18"/>
              </w:rPr>
            </w:pPr>
            <w:r w:rsidRPr="00D140A4">
              <w:rPr>
                <w:rFonts w:ascii="Times New Roman" w:hAnsi="Times New Roman" w:cs="Times New Roman"/>
                <w:sz w:val="18"/>
                <w:szCs w:val="18"/>
              </w:rPr>
              <w:t>3.15±1.78</w:t>
            </w:r>
          </w:p>
        </w:tc>
      </w:tr>
      <w:tr w:rsidR="001C410B" w:rsidRPr="00D140A4" w14:paraId="68819E58" w14:textId="77777777" w:rsidTr="001C410B">
        <w:trPr>
          <w:trHeight w:val="473"/>
        </w:trPr>
        <w:tc>
          <w:tcPr>
            <w:tcW w:w="998" w:type="dxa"/>
          </w:tcPr>
          <w:p w14:paraId="5059F4B2" w14:textId="1361344B" w:rsidR="00B74073" w:rsidRPr="00D140A4" w:rsidRDefault="00B74073" w:rsidP="0008757B">
            <w:pPr>
              <w:spacing w:line="360" w:lineRule="auto"/>
              <w:rPr>
                <w:rFonts w:ascii="Times New Roman" w:eastAsia="宋体" w:hAnsi="Times New Roman" w:cs="Times New Roman"/>
                <w:sz w:val="18"/>
                <w:szCs w:val="18"/>
              </w:rPr>
            </w:pPr>
            <w:r w:rsidRPr="00D140A4">
              <w:rPr>
                <w:rFonts w:ascii="Times New Roman" w:eastAsia="宋体" w:hAnsi="Times New Roman" w:cs="Times New Roman"/>
                <w:i/>
                <w:iCs/>
                <w:sz w:val="18"/>
                <w:szCs w:val="18"/>
              </w:rPr>
              <w:t>t</w:t>
            </w:r>
          </w:p>
        </w:tc>
        <w:tc>
          <w:tcPr>
            <w:tcW w:w="998" w:type="dxa"/>
          </w:tcPr>
          <w:p w14:paraId="260D31A0" w14:textId="11847684" w:rsidR="00B74073" w:rsidRPr="00D140A4" w:rsidRDefault="008F1E73" w:rsidP="0008757B">
            <w:pPr>
              <w:spacing w:line="360" w:lineRule="auto"/>
              <w:rPr>
                <w:rFonts w:ascii="Times New Roman" w:eastAsia="宋体" w:hAnsi="Times New Roman" w:cs="Times New Roman"/>
                <w:sz w:val="18"/>
                <w:szCs w:val="18"/>
              </w:rPr>
            </w:pPr>
            <w:r w:rsidRPr="00D140A4">
              <w:rPr>
                <w:rFonts w:ascii="Times New Roman" w:eastAsia="宋体" w:hAnsi="Times New Roman" w:cs="Times New Roman"/>
                <w:sz w:val="18"/>
                <w:szCs w:val="18"/>
              </w:rPr>
              <w:t>4.52</w:t>
            </w:r>
          </w:p>
        </w:tc>
        <w:tc>
          <w:tcPr>
            <w:tcW w:w="999" w:type="dxa"/>
          </w:tcPr>
          <w:p w14:paraId="63357C3F" w14:textId="3543567E" w:rsidR="00B74073" w:rsidRPr="00D140A4" w:rsidRDefault="008F1E73" w:rsidP="0008757B">
            <w:pPr>
              <w:spacing w:line="360" w:lineRule="auto"/>
              <w:rPr>
                <w:rFonts w:ascii="Times New Roman" w:eastAsia="宋体" w:hAnsi="Times New Roman" w:cs="Times New Roman"/>
                <w:sz w:val="18"/>
                <w:szCs w:val="18"/>
              </w:rPr>
            </w:pPr>
            <w:r w:rsidRPr="00D140A4">
              <w:rPr>
                <w:rFonts w:ascii="Times New Roman" w:eastAsia="宋体" w:hAnsi="Times New Roman" w:cs="Times New Roman"/>
                <w:sz w:val="18"/>
                <w:szCs w:val="18"/>
              </w:rPr>
              <w:t>5.23</w:t>
            </w:r>
          </w:p>
        </w:tc>
        <w:tc>
          <w:tcPr>
            <w:tcW w:w="999" w:type="dxa"/>
          </w:tcPr>
          <w:p w14:paraId="15EC74C6" w14:textId="144925EB" w:rsidR="00B74073" w:rsidRPr="00D140A4" w:rsidRDefault="008F1E73" w:rsidP="0008757B">
            <w:pPr>
              <w:spacing w:line="360" w:lineRule="auto"/>
              <w:rPr>
                <w:rFonts w:ascii="Times New Roman" w:eastAsia="宋体" w:hAnsi="Times New Roman" w:cs="Times New Roman"/>
                <w:sz w:val="18"/>
                <w:szCs w:val="18"/>
              </w:rPr>
            </w:pPr>
            <w:r w:rsidRPr="00D140A4">
              <w:rPr>
                <w:rFonts w:ascii="Times New Roman" w:eastAsia="宋体" w:hAnsi="Times New Roman" w:cs="Times New Roman"/>
                <w:sz w:val="18"/>
                <w:szCs w:val="18"/>
              </w:rPr>
              <w:t>6.24</w:t>
            </w:r>
          </w:p>
        </w:tc>
        <w:tc>
          <w:tcPr>
            <w:tcW w:w="999" w:type="dxa"/>
          </w:tcPr>
          <w:p w14:paraId="2B489B62" w14:textId="5778617E" w:rsidR="00B74073" w:rsidRPr="00D140A4" w:rsidRDefault="008F1E73" w:rsidP="0008757B">
            <w:pPr>
              <w:spacing w:line="360" w:lineRule="auto"/>
              <w:rPr>
                <w:rFonts w:ascii="Times New Roman" w:eastAsia="宋体" w:hAnsi="Times New Roman" w:cs="Times New Roman"/>
                <w:sz w:val="18"/>
                <w:szCs w:val="18"/>
              </w:rPr>
            </w:pPr>
            <w:r w:rsidRPr="00D140A4">
              <w:rPr>
                <w:rFonts w:ascii="Times New Roman" w:eastAsia="宋体" w:hAnsi="Times New Roman" w:cs="Times New Roman"/>
                <w:sz w:val="18"/>
                <w:szCs w:val="18"/>
              </w:rPr>
              <w:t>4.67</w:t>
            </w:r>
          </w:p>
        </w:tc>
        <w:tc>
          <w:tcPr>
            <w:tcW w:w="999" w:type="dxa"/>
          </w:tcPr>
          <w:p w14:paraId="1B7DD512" w14:textId="5BB1D221" w:rsidR="00B74073" w:rsidRPr="00D140A4" w:rsidRDefault="008F1E73" w:rsidP="0008757B">
            <w:pPr>
              <w:spacing w:line="360" w:lineRule="auto"/>
              <w:rPr>
                <w:rFonts w:ascii="Times New Roman" w:eastAsia="宋体" w:hAnsi="Times New Roman" w:cs="Times New Roman"/>
                <w:sz w:val="18"/>
                <w:szCs w:val="18"/>
              </w:rPr>
            </w:pPr>
            <w:r w:rsidRPr="00D140A4">
              <w:rPr>
                <w:rFonts w:ascii="Times New Roman" w:eastAsia="宋体" w:hAnsi="Times New Roman" w:cs="Times New Roman"/>
                <w:sz w:val="18"/>
                <w:szCs w:val="18"/>
              </w:rPr>
              <w:t>6.05</w:t>
            </w:r>
          </w:p>
        </w:tc>
        <w:tc>
          <w:tcPr>
            <w:tcW w:w="999" w:type="dxa"/>
          </w:tcPr>
          <w:p w14:paraId="4563DE8B" w14:textId="455DDDE7" w:rsidR="00B74073" w:rsidRPr="00D140A4" w:rsidRDefault="008F1E73" w:rsidP="0008757B">
            <w:pPr>
              <w:spacing w:line="360" w:lineRule="auto"/>
              <w:rPr>
                <w:rFonts w:ascii="Times New Roman" w:eastAsia="宋体" w:hAnsi="Times New Roman" w:cs="Times New Roman"/>
                <w:sz w:val="18"/>
                <w:szCs w:val="18"/>
              </w:rPr>
            </w:pPr>
            <w:r w:rsidRPr="00D140A4">
              <w:rPr>
                <w:rFonts w:ascii="Times New Roman" w:eastAsia="宋体" w:hAnsi="Times New Roman" w:cs="Times New Roman"/>
                <w:sz w:val="18"/>
                <w:szCs w:val="18"/>
              </w:rPr>
              <w:t>4.86</w:t>
            </w:r>
          </w:p>
        </w:tc>
        <w:tc>
          <w:tcPr>
            <w:tcW w:w="999" w:type="dxa"/>
          </w:tcPr>
          <w:p w14:paraId="235D4D85" w14:textId="4A091780" w:rsidR="00B74073" w:rsidRPr="00D140A4" w:rsidRDefault="008F1E73" w:rsidP="0008757B">
            <w:pPr>
              <w:spacing w:line="360" w:lineRule="auto"/>
              <w:rPr>
                <w:rFonts w:ascii="Times New Roman" w:eastAsia="宋体" w:hAnsi="Times New Roman" w:cs="Times New Roman"/>
                <w:sz w:val="18"/>
                <w:szCs w:val="18"/>
              </w:rPr>
            </w:pPr>
            <w:r w:rsidRPr="00D140A4">
              <w:rPr>
                <w:rFonts w:ascii="Times New Roman" w:eastAsia="宋体" w:hAnsi="Times New Roman" w:cs="Times New Roman"/>
                <w:sz w:val="18"/>
                <w:szCs w:val="18"/>
              </w:rPr>
              <w:t>6.48</w:t>
            </w:r>
          </w:p>
        </w:tc>
        <w:tc>
          <w:tcPr>
            <w:tcW w:w="999" w:type="dxa"/>
          </w:tcPr>
          <w:p w14:paraId="4D73A4AF" w14:textId="2ADB966C" w:rsidR="00B74073" w:rsidRPr="00D140A4" w:rsidRDefault="008F1E73" w:rsidP="0008757B">
            <w:pPr>
              <w:spacing w:line="360" w:lineRule="auto"/>
              <w:rPr>
                <w:rFonts w:ascii="Times New Roman" w:eastAsia="宋体" w:hAnsi="Times New Roman" w:cs="Times New Roman"/>
                <w:sz w:val="18"/>
                <w:szCs w:val="18"/>
              </w:rPr>
            </w:pPr>
            <w:r w:rsidRPr="00D140A4">
              <w:rPr>
                <w:rFonts w:ascii="Times New Roman" w:eastAsia="宋体" w:hAnsi="Times New Roman" w:cs="Times New Roman"/>
                <w:sz w:val="18"/>
                <w:szCs w:val="18"/>
              </w:rPr>
              <w:t>3.89</w:t>
            </w:r>
          </w:p>
        </w:tc>
      </w:tr>
      <w:tr w:rsidR="001C410B" w:rsidRPr="00D140A4" w14:paraId="35439B61" w14:textId="77777777" w:rsidTr="001C410B">
        <w:trPr>
          <w:trHeight w:val="463"/>
        </w:trPr>
        <w:tc>
          <w:tcPr>
            <w:tcW w:w="998" w:type="dxa"/>
            <w:tcBorders>
              <w:bottom w:val="single" w:sz="12" w:space="0" w:color="auto"/>
            </w:tcBorders>
          </w:tcPr>
          <w:p w14:paraId="6C7A41B9" w14:textId="0ADD6A8D" w:rsidR="0042222A" w:rsidRPr="00D140A4" w:rsidRDefault="0042222A" w:rsidP="0042222A">
            <w:pPr>
              <w:spacing w:line="360" w:lineRule="auto"/>
              <w:rPr>
                <w:rFonts w:ascii="Times New Roman" w:eastAsia="宋体" w:hAnsi="Times New Roman" w:cs="Times New Roman"/>
                <w:sz w:val="18"/>
                <w:szCs w:val="18"/>
              </w:rPr>
            </w:pPr>
            <w:r w:rsidRPr="00D140A4">
              <w:rPr>
                <w:rFonts w:ascii="Times New Roman" w:eastAsia="宋体" w:hAnsi="Times New Roman" w:cs="Times New Roman"/>
                <w:sz w:val="18"/>
                <w:szCs w:val="18"/>
              </w:rPr>
              <w:t>P</w:t>
            </w:r>
          </w:p>
        </w:tc>
        <w:tc>
          <w:tcPr>
            <w:tcW w:w="998" w:type="dxa"/>
            <w:tcBorders>
              <w:bottom w:val="single" w:sz="12" w:space="0" w:color="auto"/>
            </w:tcBorders>
          </w:tcPr>
          <w:p w14:paraId="29384135" w14:textId="0984E702" w:rsidR="0042222A" w:rsidRPr="00D140A4" w:rsidRDefault="0042222A" w:rsidP="0042222A">
            <w:pPr>
              <w:spacing w:line="360" w:lineRule="auto"/>
              <w:rPr>
                <w:rFonts w:ascii="Times New Roman" w:eastAsia="宋体" w:hAnsi="Times New Roman" w:cs="Times New Roman"/>
                <w:sz w:val="18"/>
                <w:szCs w:val="18"/>
              </w:rPr>
            </w:pPr>
            <w:r w:rsidRPr="00D140A4">
              <w:rPr>
                <w:rFonts w:ascii="Times New Roman" w:hAnsi="Times New Roman" w:cs="Times New Roman"/>
                <w:sz w:val="18"/>
                <w:szCs w:val="18"/>
              </w:rPr>
              <w:t>＜</w:t>
            </w:r>
            <w:r w:rsidRPr="00D140A4">
              <w:rPr>
                <w:rFonts w:ascii="Times New Roman" w:hAnsi="Times New Roman" w:cs="Times New Roman"/>
                <w:sz w:val="18"/>
                <w:szCs w:val="18"/>
              </w:rPr>
              <w:t>0.05</w:t>
            </w:r>
          </w:p>
        </w:tc>
        <w:tc>
          <w:tcPr>
            <w:tcW w:w="999" w:type="dxa"/>
            <w:tcBorders>
              <w:bottom w:val="single" w:sz="12" w:space="0" w:color="auto"/>
            </w:tcBorders>
          </w:tcPr>
          <w:p w14:paraId="6E2A506A" w14:textId="4A9EE788" w:rsidR="0042222A" w:rsidRPr="00D140A4" w:rsidRDefault="0042222A" w:rsidP="0042222A">
            <w:pPr>
              <w:spacing w:line="360" w:lineRule="auto"/>
              <w:rPr>
                <w:rFonts w:ascii="Times New Roman" w:eastAsia="宋体" w:hAnsi="Times New Roman" w:cs="Times New Roman"/>
                <w:sz w:val="18"/>
                <w:szCs w:val="18"/>
              </w:rPr>
            </w:pPr>
            <w:r w:rsidRPr="00D140A4">
              <w:rPr>
                <w:rFonts w:ascii="Times New Roman" w:hAnsi="Times New Roman" w:cs="Times New Roman"/>
                <w:sz w:val="18"/>
                <w:szCs w:val="18"/>
              </w:rPr>
              <w:t>＜</w:t>
            </w:r>
            <w:r w:rsidRPr="00D140A4">
              <w:rPr>
                <w:rFonts w:ascii="Times New Roman" w:hAnsi="Times New Roman" w:cs="Times New Roman"/>
                <w:sz w:val="18"/>
                <w:szCs w:val="18"/>
              </w:rPr>
              <w:t>0.05</w:t>
            </w:r>
          </w:p>
        </w:tc>
        <w:tc>
          <w:tcPr>
            <w:tcW w:w="999" w:type="dxa"/>
            <w:tcBorders>
              <w:bottom w:val="single" w:sz="12" w:space="0" w:color="auto"/>
            </w:tcBorders>
          </w:tcPr>
          <w:p w14:paraId="685BDB41" w14:textId="4D2521E6" w:rsidR="0042222A" w:rsidRPr="00D140A4" w:rsidRDefault="0042222A" w:rsidP="0042222A">
            <w:pPr>
              <w:spacing w:line="360" w:lineRule="auto"/>
              <w:rPr>
                <w:rFonts w:ascii="Times New Roman" w:eastAsia="宋体" w:hAnsi="Times New Roman" w:cs="Times New Roman"/>
                <w:sz w:val="18"/>
                <w:szCs w:val="18"/>
              </w:rPr>
            </w:pPr>
            <w:r w:rsidRPr="00D140A4">
              <w:rPr>
                <w:rFonts w:ascii="Times New Roman" w:hAnsi="Times New Roman" w:cs="Times New Roman"/>
                <w:sz w:val="18"/>
                <w:szCs w:val="18"/>
              </w:rPr>
              <w:t>＜</w:t>
            </w:r>
            <w:r w:rsidRPr="00D140A4">
              <w:rPr>
                <w:rFonts w:ascii="Times New Roman" w:hAnsi="Times New Roman" w:cs="Times New Roman"/>
                <w:sz w:val="18"/>
                <w:szCs w:val="18"/>
              </w:rPr>
              <w:t>0.05</w:t>
            </w:r>
          </w:p>
        </w:tc>
        <w:tc>
          <w:tcPr>
            <w:tcW w:w="999" w:type="dxa"/>
            <w:tcBorders>
              <w:bottom w:val="single" w:sz="12" w:space="0" w:color="auto"/>
            </w:tcBorders>
          </w:tcPr>
          <w:p w14:paraId="26F74A6B" w14:textId="24925810" w:rsidR="0042222A" w:rsidRPr="00D140A4" w:rsidRDefault="0042222A" w:rsidP="0042222A">
            <w:pPr>
              <w:spacing w:line="360" w:lineRule="auto"/>
              <w:rPr>
                <w:rFonts w:ascii="Times New Roman" w:eastAsia="宋体" w:hAnsi="Times New Roman" w:cs="Times New Roman"/>
                <w:sz w:val="18"/>
                <w:szCs w:val="18"/>
              </w:rPr>
            </w:pPr>
            <w:r w:rsidRPr="00D140A4">
              <w:rPr>
                <w:rFonts w:ascii="Times New Roman" w:hAnsi="Times New Roman" w:cs="Times New Roman"/>
                <w:sz w:val="18"/>
                <w:szCs w:val="18"/>
              </w:rPr>
              <w:t>＜</w:t>
            </w:r>
            <w:r w:rsidRPr="00D140A4">
              <w:rPr>
                <w:rFonts w:ascii="Times New Roman" w:hAnsi="Times New Roman" w:cs="Times New Roman"/>
                <w:sz w:val="18"/>
                <w:szCs w:val="18"/>
              </w:rPr>
              <w:t>0.05</w:t>
            </w:r>
          </w:p>
        </w:tc>
        <w:tc>
          <w:tcPr>
            <w:tcW w:w="999" w:type="dxa"/>
            <w:tcBorders>
              <w:bottom w:val="single" w:sz="12" w:space="0" w:color="auto"/>
            </w:tcBorders>
          </w:tcPr>
          <w:p w14:paraId="77EEC3BC" w14:textId="1D4919AF" w:rsidR="0042222A" w:rsidRPr="00D140A4" w:rsidRDefault="0042222A" w:rsidP="0042222A">
            <w:pPr>
              <w:spacing w:line="360" w:lineRule="auto"/>
              <w:rPr>
                <w:rFonts w:ascii="Times New Roman" w:eastAsia="宋体" w:hAnsi="Times New Roman" w:cs="Times New Roman"/>
                <w:sz w:val="18"/>
                <w:szCs w:val="18"/>
              </w:rPr>
            </w:pPr>
            <w:r w:rsidRPr="00D140A4">
              <w:rPr>
                <w:rFonts w:ascii="Times New Roman" w:hAnsi="Times New Roman" w:cs="Times New Roman"/>
                <w:sz w:val="18"/>
                <w:szCs w:val="18"/>
              </w:rPr>
              <w:t>＜</w:t>
            </w:r>
            <w:r w:rsidRPr="00D140A4">
              <w:rPr>
                <w:rFonts w:ascii="Times New Roman" w:hAnsi="Times New Roman" w:cs="Times New Roman"/>
                <w:sz w:val="18"/>
                <w:szCs w:val="18"/>
              </w:rPr>
              <w:t>0.05</w:t>
            </w:r>
          </w:p>
        </w:tc>
        <w:tc>
          <w:tcPr>
            <w:tcW w:w="999" w:type="dxa"/>
            <w:tcBorders>
              <w:bottom w:val="single" w:sz="12" w:space="0" w:color="auto"/>
            </w:tcBorders>
          </w:tcPr>
          <w:p w14:paraId="1DD7ED79" w14:textId="186B0713" w:rsidR="0042222A" w:rsidRPr="00D140A4" w:rsidRDefault="0042222A" w:rsidP="0042222A">
            <w:pPr>
              <w:spacing w:line="360" w:lineRule="auto"/>
              <w:rPr>
                <w:rFonts w:ascii="Times New Roman" w:eastAsia="宋体" w:hAnsi="Times New Roman" w:cs="Times New Roman"/>
                <w:sz w:val="18"/>
                <w:szCs w:val="18"/>
              </w:rPr>
            </w:pPr>
            <w:r w:rsidRPr="00D140A4">
              <w:rPr>
                <w:rFonts w:ascii="Times New Roman" w:hAnsi="Times New Roman" w:cs="Times New Roman"/>
                <w:sz w:val="18"/>
                <w:szCs w:val="18"/>
              </w:rPr>
              <w:t>＜</w:t>
            </w:r>
            <w:r w:rsidRPr="00D140A4">
              <w:rPr>
                <w:rFonts w:ascii="Times New Roman" w:hAnsi="Times New Roman" w:cs="Times New Roman"/>
                <w:sz w:val="18"/>
                <w:szCs w:val="18"/>
              </w:rPr>
              <w:t>0.05</w:t>
            </w:r>
          </w:p>
        </w:tc>
        <w:tc>
          <w:tcPr>
            <w:tcW w:w="999" w:type="dxa"/>
            <w:tcBorders>
              <w:bottom w:val="single" w:sz="12" w:space="0" w:color="auto"/>
            </w:tcBorders>
          </w:tcPr>
          <w:p w14:paraId="7FBDFD44" w14:textId="5CFB15BA" w:rsidR="0042222A" w:rsidRPr="00D140A4" w:rsidRDefault="0042222A" w:rsidP="0042222A">
            <w:pPr>
              <w:spacing w:line="360" w:lineRule="auto"/>
              <w:rPr>
                <w:rFonts w:ascii="Times New Roman" w:eastAsia="宋体" w:hAnsi="Times New Roman" w:cs="Times New Roman"/>
                <w:sz w:val="18"/>
                <w:szCs w:val="18"/>
              </w:rPr>
            </w:pPr>
            <w:r w:rsidRPr="00D140A4">
              <w:rPr>
                <w:rFonts w:ascii="Times New Roman" w:hAnsi="Times New Roman" w:cs="Times New Roman"/>
                <w:sz w:val="18"/>
                <w:szCs w:val="18"/>
              </w:rPr>
              <w:t>＜</w:t>
            </w:r>
            <w:r w:rsidRPr="00D140A4">
              <w:rPr>
                <w:rFonts w:ascii="Times New Roman" w:hAnsi="Times New Roman" w:cs="Times New Roman"/>
                <w:sz w:val="18"/>
                <w:szCs w:val="18"/>
              </w:rPr>
              <w:t>0.05</w:t>
            </w:r>
          </w:p>
        </w:tc>
        <w:tc>
          <w:tcPr>
            <w:tcW w:w="999" w:type="dxa"/>
            <w:tcBorders>
              <w:bottom w:val="single" w:sz="12" w:space="0" w:color="auto"/>
            </w:tcBorders>
          </w:tcPr>
          <w:p w14:paraId="36AA1064" w14:textId="138E6B71" w:rsidR="0042222A" w:rsidRPr="00D140A4" w:rsidRDefault="0042222A" w:rsidP="0042222A">
            <w:pPr>
              <w:spacing w:line="360" w:lineRule="auto"/>
              <w:rPr>
                <w:rFonts w:ascii="Times New Roman" w:eastAsia="宋体" w:hAnsi="Times New Roman" w:cs="Times New Roman"/>
                <w:sz w:val="18"/>
                <w:szCs w:val="18"/>
              </w:rPr>
            </w:pPr>
            <w:r w:rsidRPr="00D140A4">
              <w:rPr>
                <w:rFonts w:ascii="Times New Roman" w:hAnsi="Times New Roman" w:cs="Times New Roman"/>
                <w:sz w:val="18"/>
                <w:szCs w:val="18"/>
              </w:rPr>
              <w:t>＜</w:t>
            </w:r>
            <w:r w:rsidRPr="00D140A4">
              <w:rPr>
                <w:rFonts w:ascii="Times New Roman" w:hAnsi="Times New Roman" w:cs="Times New Roman"/>
                <w:sz w:val="18"/>
                <w:szCs w:val="18"/>
              </w:rPr>
              <w:t>0.05</w:t>
            </w:r>
          </w:p>
        </w:tc>
      </w:tr>
    </w:tbl>
    <w:p w14:paraId="16AEB177" w14:textId="2505A2DE" w:rsidR="00B74073" w:rsidRDefault="0028357E" w:rsidP="001C410B">
      <w:pPr>
        <w:spacing w:line="360" w:lineRule="auto"/>
      </w:pPr>
      <w:r>
        <w:t>3 讨论</w:t>
      </w:r>
    </w:p>
    <w:p w14:paraId="38A24B63" w14:textId="342FD9D2" w:rsidR="00750C47" w:rsidRDefault="00C82584" w:rsidP="00E2608D">
      <w:pPr>
        <w:spacing w:line="360" w:lineRule="auto"/>
        <w:ind w:firstLineChars="200" w:firstLine="420"/>
        <w:rPr>
          <w:rFonts w:ascii="宋体" w:eastAsia="宋体" w:hAnsi="宋体"/>
          <w:szCs w:val="21"/>
        </w:rPr>
      </w:pPr>
      <w:r w:rsidRPr="00C71D6B">
        <w:rPr>
          <w:rFonts w:ascii="宋体" w:eastAsia="宋体" w:hAnsi="宋体"/>
          <w:szCs w:val="21"/>
        </w:rPr>
        <w:t>临床</w:t>
      </w:r>
      <w:r w:rsidR="00AF59C0" w:rsidRPr="00C71D6B">
        <w:rPr>
          <w:rFonts w:ascii="宋体" w:eastAsia="宋体" w:hAnsi="宋体" w:hint="eastAsia"/>
          <w:szCs w:val="21"/>
        </w:rPr>
        <w:t>实习</w:t>
      </w:r>
      <w:r w:rsidRPr="00C71D6B">
        <w:rPr>
          <w:rFonts w:ascii="宋体" w:eastAsia="宋体" w:hAnsi="宋体"/>
          <w:szCs w:val="21"/>
        </w:rPr>
        <w:t>是医学生由理论学习向临床实践的重要转折</w:t>
      </w:r>
      <w:r w:rsidR="003139A4" w:rsidRPr="006F4C3D">
        <w:rPr>
          <w:rFonts w:ascii="宋体" w:eastAsia="宋体" w:hAnsi="宋体"/>
          <w:szCs w:val="21"/>
        </w:rPr>
        <w:t>[</w:t>
      </w:r>
      <w:r w:rsidR="003139A4">
        <w:rPr>
          <w:rFonts w:ascii="宋体" w:eastAsia="宋体" w:hAnsi="宋体"/>
          <w:szCs w:val="21"/>
        </w:rPr>
        <w:t>3</w:t>
      </w:r>
      <w:r w:rsidR="003139A4" w:rsidRPr="006F4C3D">
        <w:rPr>
          <w:rFonts w:ascii="宋体" w:eastAsia="宋体" w:hAnsi="宋体"/>
          <w:szCs w:val="21"/>
        </w:rPr>
        <w:t>]</w:t>
      </w:r>
      <w:r w:rsidRPr="00C71D6B">
        <w:rPr>
          <w:rFonts w:ascii="宋体" w:eastAsia="宋体" w:hAnsi="宋体"/>
          <w:szCs w:val="21"/>
        </w:rPr>
        <w:t>，</w:t>
      </w:r>
      <w:r w:rsidR="005E6829" w:rsidRPr="00C71D6B">
        <w:rPr>
          <w:rFonts w:ascii="宋体" w:eastAsia="宋体" w:hAnsi="宋体"/>
          <w:szCs w:val="21"/>
        </w:rPr>
        <w:t>由于多数儿童内分泌疾病会影响儿童正常生长发育，有些内分泌疾病如糖尿病酮症酸中毒、肾上腺危象会危及儿童生命。无论是生理学科还是病理学科，内分泌与各</w:t>
      </w:r>
      <w:proofErr w:type="gramStart"/>
      <w:r w:rsidR="005E6829" w:rsidRPr="00C71D6B">
        <w:rPr>
          <w:rFonts w:ascii="宋体" w:eastAsia="宋体" w:hAnsi="宋体"/>
          <w:szCs w:val="21"/>
        </w:rPr>
        <w:t>系统发生着</w:t>
      </w:r>
      <w:proofErr w:type="gramEnd"/>
      <w:r w:rsidR="005E6829" w:rsidRPr="00C71D6B">
        <w:rPr>
          <w:rFonts w:ascii="宋体" w:eastAsia="宋体" w:hAnsi="宋体"/>
          <w:szCs w:val="21"/>
        </w:rPr>
        <w:t>密切的联系，已渗透到临床医学所有学科领域，成为各学科医师都要掌握的内容之一</w:t>
      </w:r>
      <w:r w:rsidR="003139A4" w:rsidRPr="006F4C3D">
        <w:rPr>
          <w:rFonts w:ascii="宋体" w:eastAsia="宋体" w:hAnsi="宋体"/>
          <w:szCs w:val="21"/>
        </w:rPr>
        <w:t>[</w:t>
      </w:r>
      <w:r w:rsidR="003139A4">
        <w:rPr>
          <w:rFonts w:ascii="宋体" w:eastAsia="宋体" w:hAnsi="宋体"/>
          <w:szCs w:val="21"/>
        </w:rPr>
        <w:t>4</w:t>
      </w:r>
      <w:r w:rsidR="003139A4" w:rsidRPr="006F4C3D">
        <w:rPr>
          <w:rFonts w:ascii="宋体" w:eastAsia="宋体" w:hAnsi="宋体"/>
          <w:szCs w:val="21"/>
        </w:rPr>
        <w:t>]</w:t>
      </w:r>
      <w:r w:rsidR="005E6829" w:rsidRPr="00C71D6B">
        <w:rPr>
          <w:rFonts w:ascii="宋体" w:eastAsia="宋体" w:hAnsi="宋体"/>
          <w:szCs w:val="21"/>
        </w:rPr>
        <w:t>。</w:t>
      </w:r>
      <w:r w:rsidR="005E6829">
        <w:rPr>
          <w:rFonts w:ascii="宋体" w:eastAsia="宋体" w:hAnsi="宋体" w:hint="eastAsia"/>
          <w:szCs w:val="21"/>
        </w:rPr>
        <w:t>然而，</w:t>
      </w:r>
      <w:r w:rsidR="00C71D6B" w:rsidRPr="00C71D6B">
        <w:rPr>
          <w:rFonts w:ascii="宋体" w:eastAsia="宋体" w:hAnsi="宋体" w:hint="eastAsia"/>
          <w:szCs w:val="21"/>
        </w:rPr>
        <w:t>儿科内分泌疾病涉及病种繁多</w:t>
      </w:r>
      <w:r w:rsidR="00C71D6B" w:rsidRPr="00C71D6B">
        <w:rPr>
          <w:rFonts w:ascii="宋体" w:eastAsia="宋体" w:hAnsi="宋体" w:hint="eastAsia"/>
          <w:szCs w:val="21"/>
        </w:rPr>
        <w:t>，</w:t>
      </w:r>
      <w:r w:rsidR="00C71D6B" w:rsidRPr="00C71D6B">
        <w:rPr>
          <w:rFonts w:ascii="宋体" w:eastAsia="宋体" w:hAnsi="宋体"/>
          <w:szCs w:val="21"/>
        </w:rPr>
        <w:t>疾病机制复杂，知识内容庞杂、枯燥，</w:t>
      </w:r>
      <w:r w:rsidR="00C71D6B" w:rsidRPr="00C71D6B">
        <w:rPr>
          <w:rFonts w:ascii="宋体" w:eastAsia="宋体" w:hAnsi="宋体" w:hint="eastAsia"/>
          <w:szCs w:val="21"/>
        </w:rPr>
        <w:t>专业性较强，对于</w:t>
      </w:r>
      <w:r w:rsidR="00E2608D">
        <w:rPr>
          <w:rFonts w:ascii="宋体" w:eastAsia="宋体" w:hAnsi="宋体" w:hint="eastAsia"/>
          <w:szCs w:val="21"/>
        </w:rPr>
        <w:t>实习医生</w:t>
      </w:r>
      <w:r w:rsidR="00C71D6B" w:rsidRPr="00C71D6B">
        <w:rPr>
          <w:rFonts w:ascii="宋体" w:eastAsia="宋体" w:hAnsi="宋体" w:hint="eastAsia"/>
          <w:szCs w:val="21"/>
        </w:rPr>
        <w:t>是较难</w:t>
      </w:r>
      <w:r w:rsidR="00C71D6B" w:rsidRPr="00C71D6B">
        <w:rPr>
          <w:rFonts w:ascii="宋体" w:eastAsia="宋体" w:hAnsi="宋体"/>
          <w:szCs w:val="21"/>
        </w:rPr>
        <w:t>掌握的一门学科</w:t>
      </w:r>
      <w:r w:rsidR="00C71D6B" w:rsidRPr="00C71D6B">
        <w:rPr>
          <w:rFonts w:ascii="宋体" w:eastAsia="宋体" w:hAnsi="宋体" w:hint="eastAsia"/>
          <w:szCs w:val="21"/>
        </w:rPr>
        <w:t>。</w:t>
      </w:r>
      <w:r w:rsidR="00C71D6B" w:rsidRPr="00C71D6B">
        <w:rPr>
          <w:rFonts w:ascii="宋体" w:eastAsia="宋体" w:hAnsi="宋体"/>
          <w:szCs w:val="21"/>
        </w:rPr>
        <w:t>因此</w:t>
      </w:r>
      <w:r w:rsidR="00E2608D">
        <w:rPr>
          <w:rFonts w:ascii="宋体" w:eastAsia="宋体" w:hAnsi="宋体" w:hint="eastAsia"/>
          <w:szCs w:val="21"/>
        </w:rPr>
        <w:t>，</w:t>
      </w:r>
      <w:r w:rsidR="00C71D6B" w:rsidRPr="00C71D6B">
        <w:rPr>
          <w:rFonts w:ascii="宋体" w:eastAsia="宋体" w:hAnsi="宋体"/>
          <w:szCs w:val="21"/>
        </w:rPr>
        <w:t>如何解决</w:t>
      </w:r>
      <w:r w:rsidR="005E6829">
        <w:rPr>
          <w:rFonts w:ascii="宋体" w:eastAsia="宋体" w:hAnsi="宋体" w:hint="eastAsia"/>
          <w:szCs w:val="21"/>
        </w:rPr>
        <w:t>实习</w:t>
      </w:r>
      <w:r w:rsidR="00C71D6B" w:rsidRPr="00C71D6B">
        <w:rPr>
          <w:rFonts w:ascii="宋体" w:eastAsia="宋体" w:hAnsi="宋体"/>
          <w:szCs w:val="21"/>
        </w:rPr>
        <w:t>医生对内分泌疾病认识的片面性和局限性是医学教学工作的重要部分。</w:t>
      </w:r>
    </w:p>
    <w:p w14:paraId="511FD2E1" w14:textId="6A0FA495" w:rsidR="000A18DD" w:rsidRDefault="003D3BCF" w:rsidP="00750C47">
      <w:pPr>
        <w:spacing w:line="360" w:lineRule="auto"/>
        <w:ind w:firstLineChars="200" w:firstLine="420"/>
        <w:rPr>
          <w:rFonts w:ascii="宋体" w:eastAsia="宋体" w:hAnsi="宋体"/>
          <w:szCs w:val="21"/>
        </w:rPr>
      </w:pPr>
      <w:r w:rsidRPr="006F4C3D">
        <w:rPr>
          <w:rFonts w:ascii="宋体" w:eastAsia="宋体" w:hAnsi="宋体" w:hint="eastAsia"/>
          <w:szCs w:val="21"/>
        </w:rPr>
        <w:t>“教”与“学”</w:t>
      </w:r>
      <w:r>
        <w:rPr>
          <w:rFonts w:ascii="宋体" w:eastAsia="宋体" w:hAnsi="宋体" w:hint="eastAsia"/>
          <w:szCs w:val="21"/>
        </w:rPr>
        <w:t>是</w:t>
      </w:r>
      <w:r w:rsidRPr="006F4C3D">
        <w:rPr>
          <w:rFonts w:ascii="宋体" w:eastAsia="宋体" w:hAnsi="宋体" w:hint="eastAsia"/>
          <w:szCs w:val="21"/>
        </w:rPr>
        <w:t>一体，是互为影响的统一</w:t>
      </w:r>
      <w:r>
        <w:rPr>
          <w:rFonts w:ascii="宋体" w:eastAsia="宋体" w:hAnsi="宋体" w:hint="eastAsia"/>
          <w:szCs w:val="21"/>
        </w:rPr>
        <w:t>。</w:t>
      </w:r>
      <w:r w:rsidRPr="003D3BCF">
        <w:rPr>
          <w:rFonts w:ascii="宋体" w:eastAsia="宋体" w:hAnsi="宋体" w:hint="eastAsia"/>
          <w:szCs w:val="21"/>
        </w:rPr>
        <w:t>教学相长，教师的</w:t>
      </w:r>
      <w:r w:rsidRPr="003D3BCF">
        <w:rPr>
          <w:rFonts w:ascii="宋体" w:eastAsia="宋体" w:hAnsi="宋体" w:hint="eastAsia"/>
          <w:szCs w:val="21"/>
        </w:rPr>
        <w:t>“</w:t>
      </w:r>
      <w:r w:rsidRPr="003D3BCF">
        <w:rPr>
          <w:rFonts w:ascii="宋体" w:eastAsia="宋体" w:hAnsi="宋体" w:hint="eastAsia"/>
          <w:szCs w:val="21"/>
        </w:rPr>
        <w:t>教</w:t>
      </w:r>
      <w:r w:rsidRPr="003D3BCF">
        <w:rPr>
          <w:rFonts w:ascii="宋体" w:eastAsia="宋体" w:hAnsi="宋体" w:hint="eastAsia"/>
          <w:szCs w:val="21"/>
        </w:rPr>
        <w:t>”</w:t>
      </w:r>
      <w:r w:rsidRPr="003D3BCF">
        <w:rPr>
          <w:rFonts w:ascii="宋体" w:eastAsia="宋体" w:hAnsi="宋体" w:hint="eastAsia"/>
          <w:szCs w:val="21"/>
        </w:rPr>
        <w:t>与学生的</w:t>
      </w:r>
      <w:r w:rsidRPr="003D3BCF">
        <w:rPr>
          <w:rFonts w:ascii="宋体" w:eastAsia="宋体" w:hAnsi="宋体" w:hint="eastAsia"/>
          <w:szCs w:val="21"/>
        </w:rPr>
        <w:t>“</w:t>
      </w:r>
      <w:r w:rsidRPr="003D3BCF">
        <w:rPr>
          <w:rFonts w:ascii="宋体" w:eastAsia="宋体" w:hAnsi="宋体" w:hint="eastAsia"/>
          <w:szCs w:val="21"/>
        </w:rPr>
        <w:t>学</w:t>
      </w:r>
      <w:r w:rsidRPr="003D3BCF">
        <w:rPr>
          <w:rFonts w:ascii="宋体" w:eastAsia="宋体" w:hAnsi="宋体" w:hint="eastAsia"/>
          <w:szCs w:val="21"/>
        </w:rPr>
        <w:t>”</w:t>
      </w:r>
      <w:r w:rsidRPr="003D3BCF">
        <w:rPr>
          <w:rFonts w:ascii="宋体" w:eastAsia="宋体" w:hAnsi="宋体" w:hint="eastAsia"/>
          <w:szCs w:val="21"/>
        </w:rPr>
        <w:t>相互影响、相互促进、共同提高。</w:t>
      </w:r>
      <w:r w:rsidR="006F4C3D" w:rsidRPr="006F4C3D">
        <w:rPr>
          <w:rFonts w:ascii="宋体" w:eastAsia="宋体" w:hAnsi="宋体" w:hint="eastAsia"/>
          <w:szCs w:val="21"/>
        </w:rPr>
        <w:t>随着医学的飞速发展，临床教学要求培养医学</w:t>
      </w:r>
      <w:proofErr w:type="gramStart"/>
      <w:r w:rsidR="006F4C3D" w:rsidRPr="006F4C3D">
        <w:rPr>
          <w:rFonts w:ascii="宋体" w:eastAsia="宋体" w:hAnsi="宋体" w:hint="eastAsia"/>
          <w:szCs w:val="21"/>
        </w:rPr>
        <w:t>生全面</w:t>
      </w:r>
      <w:proofErr w:type="gramEnd"/>
      <w:r w:rsidR="006F4C3D" w:rsidRPr="006F4C3D">
        <w:rPr>
          <w:rFonts w:ascii="宋体" w:eastAsia="宋体" w:hAnsi="宋体" w:hint="eastAsia"/>
          <w:szCs w:val="21"/>
        </w:rPr>
        <w:t>的、发展的、辩证的思想观点，以及创新的意识和创新能力</w:t>
      </w:r>
      <w:r w:rsidR="003139A4">
        <w:t>[</w:t>
      </w:r>
      <w:r w:rsidR="003139A4">
        <w:t>5</w:t>
      </w:r>
      <w:r w:rsidR="003139A4">
        <w:rPr>
          <w:rFonts w:hint="eastAsia"/>
        </w:rPr>
        <w:t>]</w:t>
      </w:r>
      <w:r w:rsidR="006F4C3D" w:rsidRPr="006F4C3D">
        <w:rPr>
          <w:rFonts w:ascii="宋体" w:eastAsia="宋体" w:hAnsi="宋体" w:hint="eastAsia"/>
          <w:szCs w:val="21"/>
        </w:rPr>
        <w:t>。</w:t>
      </w:r>
      <w:r w:rsidR="000A18DD" w:rsidRPr="006F4C3D">
        <w:rPr>
          <w:rFonts w:ascii="宋体" w:eastAsia="宋体" w:hAnsi="宋体" w:hint="eastAsia"/>
          <w:szCs w:val="21"/>
        </w:rPr>
        <w:t>传统教学，即以授课为基础的</w:t>
      </w:r>
      <w:r w:rsidR="00E2608D">
        <w:rPr>
          <w:rFonts w:ascii="宋体" w:eastAsia="宋体" w:hAnsi="宋体" w:hint="eastAsia"/>
          <w:szCs w:val="21"/>
        </w:rPr>
        <w:t>教</w:t>
      </w:r>
      <w:r w:rsidR="000A18DD" w:rsidRPr="006F4C3D">
        <w:rPr>
          <w:rFonts w:ascii="宋体" w:eastAsia="宋体" w:hAnsi="宋体" w:hint="eastAsia"/>
          <w:szCs w:val="21"/>
        </w:rPr>
        <w:t>学（</w:t>
      </w:r>
      <w:r w:rsidR="000A18DD" w:rsidRPr="006F4C3D">
        <w:rPr>
          <w:rFonts w:ascii="宋体" w:eastAsia="宋体" w:hAnsi="宋体"/>
          <w:szCs w:val="21"/>
        </w:rPr>
        <w:t>Lecture-based Learning，LBL）</w:t>
      </w:r>
      <w:r w:rsidR="000A18DD" w:rsidRPr="006F4C3D">
        <w:rPr>
          <w:rFonts w:ascii="宋体" w:eastAsia="宋体" w:hAnsi="宋体" w:hint="eastAsia"/>
          <w:szCs w:val="21"/>
        </w:rPr>
        <w:t>主要以教师为课堂授课的核心</w:t>
      </w:r>
      <w:r w:rsidR="00750AF0">
        <w:rPr>
          <w:rFonts w:ascii="宋体" w:eastAsia="宋体" w:hAnsi="宋体" w:hint="eastAsia"/>
          <w:szCs w:val="21"/>
        </w:rPr>
        <w:t>，</w:t>
      </w:r>
      <w:r w:rsidR="000A18DD" w:rsidRPr="006F4C3D">
        <w:rPr>
          <w:rFonts w:ascii="宋体" w:eastAsia="宋体" w:hAnsi="宋体" w:hint="eastAsia"/>
          <w:szCs w:val="21"/>
        </w:rPr>
        <w:t>带</w:t>
      </w:r>
      <w:proofErr w:type="gramStart"/>
      <w:r w:rsidR="000A18DD" w:rsidRPr="006F4C3D">
        <w:rPr>
          <w:rFonts w:ascii="宋体" w:eastAsia="宋体" w:hAnsi="宋体" w:hint="eastAsia"/>
          <w:szCs w:val="21"/>
        </w:rPr>
        <w:t>教老师</w:t>
      </w:r>
      <w:proofErr w:type="gramEnd"/>
      <w:r w:rsidR="000A18DD" w:rsidRPr="006F4C3D">
        <w:rPr>
          <w:rFonts w:ascii="宋体" w:eastAsia="宋体" w:hAnsi="宋体" w:hint="eastAsia"/>
          <w:szCs w:val="21"/>
        </w:rPr>
        <w:t>根据教材依照疾病的定义、发病机制、病理、临床表现、诊断与鉴别诊断、治疗原则的顺序进行教授</w:t>
      </w:r>
      <w:r w:rsidR="000A18DD" w:rsidRPr="006F4C3D">
        <w:rPr>
          <w:rFonts w:ascii="宋体" w:eastAsia="宋体" w:hAnsi="宋体"/>
          <w:szCs w:val="21"/>
        </w:rPr>
        <w:t>[</w:t>
      </w:r>
      <w:r w:rsidR="003139A4">
        <w:rPr>
          <w:rFonts w:ascii="宋体" w:eastAsia="宋体" w:hAnsi="宋体"/>
          <w:szCs w:val="21"/>
        </w:rPr>
        <w:t>6</w:t>
      </w:r>
      <w:r w:rsidR="000A18DD" w:rsidRPr="006F4C3D">
        <w:rPr>
          <w:rFonts w:ascii="宋体" w:eastAsia="宋体" w:hAnsi="宋体"/>
          <w:szCs w:val="21"/>
        </w:rPr>
        <w:t>]。优点在于教师讲解系</w:t>
      </w:r>
      <w:r w:rsidR="000A18DD" w:rsidRPr="006F4C3D">
        <w:rPr>
          <w:rFonts w:ascii="宋体" w:eastAsia="宋体" w:hAnsi="宋体" w:hint="eastAsia"/>
          <w:szCs w:val="21"/>
        </w:rPr>
        <w:t>统，</w:t>
      </w:r>
      <w:r w:rsidR="000A18DD" w:rsidRPr="00E03BA8">
        <w:rPr>
          <w:rFonts w:ascii="宋体" w:eastAsia="宋体" w:hAnsi="宋体"/>
          <w:szCs w:val="21"/>
        </w:rPr>
        <w:t>强调知识的完整性和系统性，条理清晰，框架明确，</w:t>
      </w:r>
      <w:r w:rsidR="00E03BA8" w:rsidRPr="006F4C3D">
        <w:rPr>
          <w:rFonts w:ascii="宋体" w:eastAsia="宋体" w:hAnsi="宋体" w:hint="eastAsia"/>
          <w:szCs w:val="21"/>
        </w:rPr>
        <w:t>讲解过程中对所授课程既有全面讲解又有重点突出，增强学习效果。</w:t>
      </w:r>
      <w:r w:rsidR="00E03BA8" w:rsidRPr="00E03BA8">
        <w:rPr>
          <w:rFonts w:ascii="宋体" w:eastAsia="宋体" w:hAnsi="宋体" w:hint="eastAsia"/>
          <w:szCs w:val="21"/>
        </w:rPr>
        <w:t>然而，传统教学</w:t>
      </w:r>
      <w:r w:rsidR="000A18DD" w:rsidRPr="00E03BA8">
        <w:rPr>
          <w:rFonts w:ascii="宋体" w:eastAsia="宋体" w:hAnsi="宋体"/>
          <w:szCs w:val="21"/>
        </w:rPr>
        <w:t>课堂上的信息量大，更适合于理论大课教学</w:t>
      </w:r>
      <w:r w:rsidR="00750AF0">
        <w:rPr>
          <w:rFonts w:ascii="宋体" w:eastAsia="宋体" w:hAnsi="宋体" w:hint="eastAsia"/>
          <w:szCs w:val="21"/>
        </w:rPr>
        <w:t>，</w:t>
      </w:r>
      <w:r w:rsidR="000A18DD" w:rsidRPr="00E03BA8">
        <w:rPr>
          <w:rFonts w:ascii="宋体" w:eastAsia="宋体" w:hAnsi="宋体"/>
          <w:szCs w:val="21"/>
        </w:rPr>
        <w:t>如果在</w:t>
      </w:r>
      <w:r w:rsidR="00E03BA8" w:rsidRPr="00E03BA8">
        <w:rPr>
          <w:rFonts w:ascii="宋体" w:eastAsia="宋体" w:hAnsi="宋体" w:hint="eastAsia"/>
          <w:szCs w:val="21"/>
        </w:rPr>
        <w:t>临床实习</w:t>
      </w:r>
      <w:r w:rsidR="000A18DD" w:rsidRPr="00E03BA8">
        <w:rPr>
          <w:rFonts w:ascii="宋体" w:eastAsia="宋体" w:hAnsi="宋体"/>
          <w:szCs w:val="21"/>
        </w:rPr>
        <w:t>中继续采用这种模式，</w:t>
      </w:r>
      <w:r w:rsidR="00E03BA8" w:rsidRPr="006F4C3D">
        <w:rPr>
          <w:rFonts w:ascii="宋体" w:eastAsia="宋体" w:hAnsi="宋体" w:hint="eastAsia"/>
          <w:szCs w:val="21"/>
        </w:rPr>
        <w:t>学生没有独立思考的空间，对问题没有进一步探索的欲望，</w:t>
      </w:r>
      <w:r w:rsidR="000A18DD" w:rsidRPr="00E03BA8">
        <w:rPr>
          <w:rFonts w:ascii="宋体" w:eastAsia="宋体" w:hAnsi="宋体"/>
          <w:szCs w:val="21"/>
        </w:rPr>
        <w:t>无法调动学生的积极性和创造性</w:t>
      </w:r>
      <w:r w:rsidR="00E03BA8">
        <w:rPr>
          <w:rFonts w:ascii="宋体" w:eastAsia="宋体" w:hAnsi="宋体" w:hint="eastAsia"/>
          <w:szCs w:val="21"/>
        </w:rPr>
        <w:t>。</w:t>
      </w:r>
    </w:p>
    <w:p w14:paraId="4C798B58" w14:textId="4CBE8369" w:rsidR="00643E41" w:rsidRDefault="00211488" w:rsidP="001A290C">
      <w:pPr>
        <w:spacing w:line="360" w:lineRule="auto"/>
        <w:ind w:firstLineChars="200" w:firstLine="420"/>
        <w:rPr>
          <w:rFonts w:ascii="宋体" w:eastAsia="宋体" w:hAnsi="宋体"/>
          <w:szCs w:val="21"/>
        </w:rPr>
      </w:pPr>
      <w:r w:rsidRPr="00C74E17">
        <w:rPr>
          <w:rFonts w:ascii="宋体" w:eastAsia="宋体" w:hAnsi="宋体"/>
          <w:szCs w:val="21"/>
        </w:rPr>
        <w:t>CBL</w:t>
      </w:r>
      <w:r w:rsidR="005F7473" w:rsidRPr="00C74E17">
        <w:rPr>
          <w:rFonts w:ascii="宋体" w:eastAsia="宋体" w:hAnsi="宋体"/>
          <w:szCs w:val="21"/>
        </w:rPr>
        <w:t>指根据教学目的，</w:t>
      </w:r>
      <w:r w:rsidR="00821488" w:rsidRPr="00A537AD">
        <w:rPr>
          <w:rFonts w:ascii="宋体" w:eastAsia="宋体" w:hAnsi="宋体"/>
          <w:szCs w:val="21"/>
        </w:rPr>
        <w:t>以临床</w:t>
      </w:r>
      <w:r w:rsidR="00660A82" w:rsidRPr="00A537AD">
        <w:rPr>
          <w:rFonts w:ascii="宋体" w:eastAsia="宋体" w:hAnsi="宋体" w:hint="eastAsia"/>
          <w:szCs w:val="21"/>
        </w:rPr>
        <w:t>真</w:t>
      </w:r>
      <w:r w:rsidR="00660A82" w:rsidRPr="00A537AD">
        <w:rPr>
          <w:rFonts w:ascii="宋体" w:eastAsia="宋体" w:hAnsi="宋体"/>
          <w:szCs w:val="21"/>
        </w:rPr>
        <w:t>实</w:t>
      </w:r>
      <w:proofErr w:type="gramStart"/>
      <w:r w:rsidR="00660A82" w:rsidRPr="00A537AD">
        <w:rPr>
          <w:rFonts w:ascii="宋体" w:eastAsia="宋体" w:hAnsi="宋体"/>
          <w:szCs w:val="21"/>
        </w:rPr>
        <w:t>且典型</w:t>
      </w:r>
      <w:proofErr w:type="gramEnd"/>
      <w:r w:rsidR="00821488" w:rsidRPr="00A537AD">
        <w:rPr>
          <w:rFonts w:ascii="宋体" w:eastAsia="宋体" w:hAnsi="宋体"/>
          <w:szCs w:val="21"/>
        </w:rPr>
        <w:t>案例作为教学素材</w:t>
      </w:r>
      <w:r w:rsidR="005F7473" w:rsidRPr="00C74E17">
        <w:rPr>
          <w:rFonts w:ascii="宋体" w:eastAsia="宋体" w:hAnsi="宋体"/>
          <w:szCs w:val="21"/>
        </w:rPr>
        <w:t>，把学生带入到一个</w:t>
      </w:r>
      <w:r w:rsidR="00660A82">
        <w:rPr>
          <w:rFonts w:ascii="宋体" w:eastAsia="宋体" w:hAnsi="宋体" w:hint="eastAsia"/>
          <w:szCs w:val="21"/>
        </w:rPr>
        <w:t>逼真</w:t>
      </w:r>
      <w:r w:rsidR="005F7473" w:rsidRPr="00C74E17">
        <w:rPr>
          <w:rFonts w:ascii="宋体" w:eastAsia="宋体" w:hAnsi="宋体"/>
          <w:szCs w:val="21"/>
        </w:rPr>
        <w:t>的情境中，让学生在这种情境中去体验</w:t>
      </w:r>
      <w:r w:rsidR="00660A82">
        <w:rPr>
          <w:rFonts w:ascii="宋体" w:eastAsia="宋体" w:hAnsi="宋体" w:hint="eastAsia"/>
          <w:szCs w:val="21"/>
        </w:rPr>
        <w:t>及</w:t>
      </w:r>
      <w:r w:rsidR="005F7473" w:rsidRPr="00C74E17">
        <w:rPr>
          <w:rFonts w:ascii="宋体" w:eastAsia="宋体" w:hAnsi="宋体"/>
          <w:szCs w:val="21"/>
        </w:rPr>
        <w:t>学习[</w:t>
      </w:r>
      <w:r w:rsidR="009259AA">
        <w:rPr>
          <w:rFonts w:ascii="宋体" w:eastAsia="宋体" w:hAnsi="宋体"/>
          <w:szCs w:val="21"/>
        </w:rPr>
        <w:t>7</w:t>
      </w:r>
      <w:r w:rsidR="00B31463">
        <w:rPr>
          <w:rFonts w:ascii="宋体" w:eastAsia="宋体" w:hAnsi="宋体"/>
          <w:szCs w:val="21"/>
        </w:rPr>
        <w:t>-</w:t>
      </w:r>
      <w:r w:rsidR="009259AA">
        <w:rPr>
          <w:rFonts w:ascii="宋体" w:eastAsia="宋体" w:hAnsi="宋体"/>
          <w:szCs w:val="21"/>
        </w:rPr>
        <w:t>8</w:t>
      </w:r>
      <w:r w:rsidR="005F7473" w:rsidRPr="00C74E17">
        <w:rPr>
          <w:rFonts w:ascii="宋体" w:eastAsia="宋体" w:hAnsi="宋体"/>
          <w:szCs w:val="21"/>
        </w:rPr>
        <w:t>]。</w:t>
      </w:r>
      <w:r w:rsidR="0073704D" w:rsidRPr="00A537AD">
        <w:rPr>
          <w:rFonts w:ascii="宋体" w:eastAsia="宋体" w:hAnsi="宋体"/>
          <w:szCs w:val="21"/>
        </w:rPr>
        <w:t>TBL教学法是一种新型教学模式，于2002年由美</w:t>
      </w:r>
      <w:r w:rsidR="00B53FA1" w:rsidRPr="00A537AD">
        <w:rPr>
          <w:rFonts w:ascii="宋体" w:eastAsia="宋体" w:hAnsi="宋体" w:hint="eastAsia"/>
          <w:szCs w:val="21"/>
        </w:rPr>
        <w:t>国</w:t>
      </w:r>
      <w:r w:rsidR="00B53FA1" w:rsidRPr="00A537AD">
        <w:rPr>
          <w:rFonts w:ascii="宋体" w:eastAsia="宋体" w:hAnsi="宋体"/>
          <w:szCs w:val="21"/>
        </w:rPr>
        <w:t xml:space="preserve">Oklahoma大学Larry </w:t>
      </w:r>
      <w:proofErr w:type="spellStart"/>
      <w:r w:rsidR="00B53FA1" w:rsidRPr="00A537AD">
        <w:rPr>
          <w:rFonts w:ascii="宋体" w:eastAsia="宋体" w:hAnsi="宋体"/>
          <w:szCs w:val="21"/>
        </w:rPr>
        <w:t>Michaelsen</w:t>
      </w:r>
      <w:proofErr w:type="spellEnd"/>
      <w:r w:rsidR="00B53FA1" w:rsidRPr="00A537AD">
        <w:rPr>
          <w:rFonts w:ascii="宋体" w:eastAsia="宋体" w:hAnsi="宋体"/>
          <w:szCs w:val="21"/>
        </w:rPr>
        <w:t>等正式提出，通过学</w:t>
      </w:r>
      <w:r w:rsidR="00B53FA1" w:rsidRPr="00A537AD">
        <w:rPr>
          <w:rFonts w:ascii="宋体" w:eastAsia="宋体" w:hAnsi="宋体" w:hint="eastAsia"/>
          <w:szCs w:val="21"/>
        </w:rPr>
        <w:t>习者间的团队协作来完成学习任务。其教学方式以小组讨论为主要形式，以学生主动为中心，通过小组学习、集体探</w:t>
      </w:r>
      <w:r w:rsidR="00B53FA1" w:rsidRPr="00A537AD">
        <w:rPr>
          <w:rFonts w:ascii="宋体" w:eastAsia="宋体" w:hAnsi="宋体" w:hint="eastAsia"/>
          <w:szCs w:val="21"/>
        </w:rPr>
        <w:lastRenderedPageBreak/>
        <w:t>讨、相互协作来解决问题、巩固知识</w:t>
      </w:r>
      <w:r w:rsidR="00B53FA1" w:rsidRPr="00A537AD">
        <w:rPr>
          <w:rFonts w:ascii="宋体" w:eastAsia="宋体" w:hAnsi="宋体"/>
          <w:szCs w:val="21"/>
        </w:rPr>
        <w:t>[</w:t>
      </w:r>
      <w:r w:rsidR="009259AA">
        <w:rPr>
          <w:rFonts w:ascii="宋体" w:eastAsia="宋体" w:hAnsi="宋体"/>
          <w:szCs w:val="21"/>
        </w:rPr>
        <w:t>9</w:t>
      </w:r>
      <w:r w:rsidR="00B53FA1" w:rsidRPr="00A537AD">
        <w:rPr>
          <w:rFonts w:ascii="宋体" w:eastAsia="宋体" w:hAnsi="宋体"/>
          <w:szCs w:val="21"/>
        </w:rPr>
        <w:t>]</w:t>
      </w:r>
      <w:r w:rsidR="00B53FA1" w:rsidRPr="00A537AD">
        <w:rPr>
          <w:rFonts w:ascii="宋体" w:eastAsia="宋体" w:hAnsi="宋体" w:hint="eastAsia"/>
          <w:szCs w:val="21"/>
        </w:rPr>
        <w:t>。</w:t>
      </w:r>
      <w:r w:rsidR="002E7126" w:rsidRPr="00A537AD">
        <w:rPr>
          <w:rFonts w:ascii="宋体" w:eastAsia="宋体" w:hAnsi="宋体" w:hint="eastAsia"/>
          <w:szCs w:val="21"/>
        </w:rPr>
        <w:t>本研究中</w:t>
      </w:r>
      <w:r w:rsidR="005F7473" w:rsidRPr="00A537AD">
        <w:rPr>
          <w:rFonts w:ascii="宋体" w:eastAsia="宋体" w:hAnsi="宋体"/>
          <w:szCs w:val="21"/>
        </w:rPr>
        <w:t>采取</w:t>
      </w:r>
      <w:r w:rsidR="002E7126" w:rsidRPr="00A537AD">
        <w:rPr>
          <w:rFonts w:ascii="宋体" w:eastAsia="宋体" w:hAnsi="宋体" w:hint="eastAsia"/>
          <w:szCs w:val="21"/>
        </w:rPr>
        <w:t>TBL</w:t>
      </w:r>
      <w:r w:rsidR="005F7473" w:rsidRPr="00A537AD">
        <w:rPr>
          <w:rFonts w:ascii="宋体" w:eastAsia="宋体" w:hAnsi="宋体"/>
          <w:szCs w:val="21"/>
        </w:rPr>
        <w:t>与CBL相结合的方式，“以病例为先导，以</w:t>
      </w:r>
      <w:r w:rsidR="002E0BEC" w:rsidRPr="00A537AD">
        <w:rPr>
          <w:rFonts w:ascii="宋体" w:eastAsia="宋体" w:hAnsi="宋体" w:hint="eastAsia"/>
          <w:szCs w:val="21"/>
        </w:rPr>
        <w:t>团队合作</w:t>
      </w:r>
      <w:r w:rsidR="005F7473" w:rsidRPr="00A537AD">
        <w:rPr>
          <w:rFonts w:ascii="宋体" w:eastAsia="宋体" w:hAnsi="宋体"/>
          <w:szCs w:val="21"/>
        </w:rPr>
        <w:t>为基础，以学生为主体，以教师为主导”的小组讨论式教学，</w:t>
      </w:r>
      <w:r w:rsidR="002E0BEC" w:rsidRPr="00A537AD">
        <w:rPr>
          <w:rFonts w:ascii="宋体" w:eastAsia="宋体" w:hAnsi="宋体" w:hint="eastAsia"/>
          <w:szCs w:val="21"/>
        </w:rPr>
        <w:t>能够</w:t>
      </w:r>
      <w:r w:rsidR="005F7473" w:rsidRPr="00A537AD">
        <w:rPr>
          <w:rFonts w:ascii="宋体" w:eastAsia="宋体" w:hAnsi="宋体"/>
          <w:szCs w:val="21"/>
        </w:rPr>
        <w:t>充分调动学生学习的积极性，提高学生分析问题、解决问题的能力[</w:t>
      </w:r>
      <w:r w:rsidR="009259AA">
        <w:rPr>
          <w:rFonts w:ascii="宋体" w:eastAsia="宋体" w:hAnsi="宋体"/>
          <w:szCs w:val="21"/>
        </w:rPr>
        <w:t>10-11</w:t>
      </w:r>
      <w:r w:rsidR="005F7473" w:rsidRPr="00A537AD">
        <w:rPr>
          <w:rFonts w:ascii="宋体" w:eastAsia="宋体" w:hAnsi="宋体"/>
          <w:szCs w:val="21"/>
        </w:rPr>
        <w:t>]</w:t>
      </w:r>
      <w:r w:rsidR="002E0BEC" w:rsidRPr="00A537AD">
        <w:rPr>
          <w:rFonts w:ascii="宋体" w:eastAsia="宋体" w:hAnsi="宋体"/>
          <w:szCs w:val="21"/>
        </w:rPr>
        <w:t>。</w:t>
      </w:r>
      <w:r w:rsidR="005F7473" w:rsidRPr="00A537AD">
        <w:rPr>
          <w:rFonts w:ascii="宋体" w:eastAsia="宋体" w:hAnsi="宋体"/>
          <w:szCs w:val="21"/>
        </w:rPr>
        <w:t>医学教育是一门实践性很强的科学，</w:t>
      </w:r>
      <w:r w:rsidR="00A537AD">
        <w:rPr>
          <w:rFonts w:ascii="宋体" w:eastAsia="宋体" w:hAnsi="宋体" w:hint="eastAsia"/>
          <w:szCs w:val="21"/>
        </w:rPr>
        <w:t>大多</w:t>
      </w:r>
      <w:r w:rsidR="005F7473" w:rsidRPr="00A537AD">
        <w:rPr>
          <w:rFonts w:ascii="宋体" w:eastAsia="宋体" w:hAnsi="宋体"/>
          <w:szCs w:val="21"/>
        </w:rPr>
        <w:t>医学</w:t>
      </w:r>
      <w:r w:rsidR="00A537AD" w:rsidRPr="00A537AD">
        <w:rPr>
          <w:rFonts w:ascii="宋体" w:eastAsia="宋体" w:hAnsi="宋体" w:hint="eastAsia"/>
          <w:szCs w:val="21"/>
        </w:rPr>
        <w:t>知识</w:t>
      </w:r>
      <w:r w:rsidR="005F7473" w:rsidRPr="00A537AD">
        <w:rPr>
          <w:rFonts w:ascii="宋体" w:eastAsia="宋体" w:hAnsi="宋体"/>
          <w:szCs w:val="21"/>
        </w:rPr>
        <w:t>抽象，</w:t>
      </w:r>
      <w:r w:rsidR="00A537AD">
        <w:rPr>
          <w:rFonts w:ascii="宋体" w:eastAsia="宋体" w:hAnsi="宋体" w:hint="eastAsia"/>
          <w:szCs w:val="21"/>
        </w:rPr>
        <w:t>理论知识晦涩，学生</w:t>
      </w:r>
      <w:r w:rsidR="00A537AD" w:rsidRPr="00A537AD">
        <w:rPr>
          <w:rFonts w:ascii="宋体" w:eastAsia="宋体" w:hAnsi="宋体" w:hint="eastAsia"/>
          <w:szCs w:val="21"/>
        </w:rPr>
        <w:t>仅通过</w:t>
      </w:r>
      <w:r w:rsidR="00A537AD">
        <w:rPr>
          <w:rFonts w:ascii="宋体" w:eastAsia="宋体" w:hAnsi="宋体" w:hint="eastAsia"/>
          <w:szCs w:val="21"/>
        </w:rPr>
        <w:t>阅读课本，聆听教师</w:t>
      </w:r>
      <w:r w:rsidR="00A537AD" w:rsidRPr="00A537AD">
        <w:rPr>
          <w:rFonts w:ascii="宋体" w:eastAsia="宋体" w:hAnsi="宋体" w:hint="eastAsia"/>
          <w:szCs w:val="21"/>
        </w:rPr>
        <w:t>讲授，</w:t>
      </w:r>
      <w:r w:rsidR="00A537AD">
        <w:rPr>
          <w:rFonts w:ascii="宋体" w:eastAsia="宋体" w:hAnsi="宋体" w:hint="eastAsia"/>
          <w:szCs w:val="21"/>
        </w:rPr>
        <w:t>很难将理论转化为</w:t>
      </w:r>
      <w:r w:rsidR="00D56556">
        <w:rPr>
          <w:rFonts w:ascii="宋体" w:eastAsia="宋体" w:hAnsi="宋体" w:hint="eastAsia"/>
          <w:szCs w:val="21"/>
        </w:rPr>
        <w:t>实践</w:t>
      </w:r>
      <w:r w:rsidR="003B6D7E">
        <w:rPr>
          <w:rFonts w:ascii="宋体" w:eastAsia="宋体" w:hAnsi="宋体" w:hint="eastAsia"/>
          <w:szCs w:val="21"/>
        </w:rPr>
        <w:t>。</w:t>
      </w:r>
      <w:r w:rsidR="00A537AD">
        <w:rPr>
          <w:rFonts w:ascii="宋体" w:eastAsia="宋体" w:hAnsi="宋体" w:hint="eastAsia"/>
          <w:szCs w:val="21"/>
        </w:rPr>
        <w:t>百闻不如一见，</w:t>
      </w:r>
      <w:r w:rsidR="003E7586">
        <w:rPr>
          <w:rFonts w:ascii="宋体" w:eastAsia="宋体" w:hAnsi="宋体" w:hint="eastAsia"/>
          <w:szCs w:val="21"/>
        </w:rPr>
        <w:t>读万卷书不如行万里路，</w:t>
      </w:r>
      <w:r w:rsidR="00640AA7">
        <w:rPr>
          <w:rFonts w:ascii="宋体" w:eastAsia="宋体" w:hAnsi="宋体" w:hint="eastAsia"/>
          <w:szCs w:val="21"/>
        </w:rPr>
        <w:t>与其</w:t>
      </w:r>
      <w:r w:rsidR="00A537AD">
        <w:rPr>
          <w:rFonts w:ascii="宋体" w:eastAsia="宋体" w:hAnsi="宋体" w:hint="eastAsia"/>
          <w:szCs w:val="21"/>
        </w:rPr>
        <w:t>凭借学生</w:t>
      </w:r>
      <w:r w:rsidR="003E7586">
        <w:rPr>
          <w:rFonts w:ascii="宋体" w:eastAsia="宋体" w:hAnsi="宋体" w:hint="eastAsia"/>
          <w:szCs w:val="21"/>
        </w:rPr>
        <w:t>想象</w:t>
      </w:r>
      <w:r w:rsidR="00F07DE8">
        <w:rPr>
          <w:rFonts w:ascii="宋体" w:eastAsia="宋体" w:hAnsi="宋体" w:hint="eastAsia"/>
          <w:szCs w:val="21"/>
        </w:rPr>
        <w:t>将理论</w:t>
      </w:r>
      <w:r w:rsidR="00640AA7">
        <w:rPr>
          <w:rFonts w:ascii="宋体" w:eastAsia="宋体" w:hAnsi="宋体" w:hint="eastAsia"/>
          <w:szCs w:val="21"/>
        </w:rPr>
        <w:t>转化为实践</w:t>
      </w:r>
      <w:r w:rsidR="00A537AD">
        <w:rPr>
          <w:rFonts w:ascii="宋体" w:eastAsia="宋体" w:hAnsi="宋体" w:hint="eastAsia"/>
          <w:szCs w:val="21"/>
        </w:rPr>
        <w:t>，</w:t>
      </w:r>
      <w:r w:rsidR="00640AA7">
        <w:rPr>
          <w:rFonts w:ascii="宋体" w:eastAsia="宋体" w:hAnsi="宋体" w:hint="eastAsia"/>
          <w:szCs w:val="21"/>
        </w:rPr>
        <w:t>不如</w:t>
      </w:r>
      <w:r w:rsidR="00F07DE8">
        <w:rPr>
          <w:rFonts w:ascii="宋体" w:eastAsia="宋体" w:hAnsi="宋体" w:hint="eastAsia"/>
          <w:szCs w:val="21"/>
        </w:rPr>
        <w:t>采用</w:t>
      </w:r>
      <w:r w:rsidR="00F07DE8" w:rsidRPr="00A537AD">
        <w:rPr>
          <w:rFonts w:ascii="宋体" w:eastAsia="宋体" w:hAnsi="宋体" w:hint="eastAsia"/>
          <w:szCs w:val="21"/>
        </w:rPr>
        <w:t>TBL</w:t>
      </w:r>
      <w:r w:rsidR="00F07DE8" w:rsidRPr="00A537AD">
        <w:rPr>
          <w:rFonts w:ascii="宋体" w:eastAsia="宋体" w:hAnsi="宋体"/>
          <w:szCs w:val="21"/>
        </w:rPr>
        <w:t>与CBL相</w:t>
      </w:r>
      <w:r w:rsidR="004F4AD5">
        <w:rPr>
          <w:rFonts w:ascii="宋体" w:eastAsia="宋体" w:hAnsi="宋体" w:hint="eastAsia"/>
          <w:szCs w:val="21"/>
        </w:rPr>
        <w:t>结合</w:t>
      </w:r>
      <w:r w:rsidR="00F07DE8">
        <w:rPr>
          <w:rFonts w:ascii="宋体" w:eastAsia="宋体" w:hAnsi="宋体" w:hint="eastAsia"/>
          <w:szCs w:val="21"/>
        </w:rPr>
        <w:t>，</w:t>
      </w:r>
      <w:r w:rsidR="00FB1384">
        <w:rPr>
          <w:rFonts w:ascii="宋体" w:eastAsia="宋体" w:hAnsi="宋体" w:hint="eastAsia"/>
          <w:szCs w:val="21"/>
        </w:rPr>
        <w:t>上课前</w:t>
      </w:r>
      <w:r w:rsidR="00F07DE8">
        <w:rPr>
          <w:rFonts w:ascii="宋体" w:eastAsia="宋体" w:hAnsi="宋体" w:hint="eastAsia"/>
          <w:szCs w:val="21"/>
        </w:rPr>
        <w:t>，</w:t>
      </w:r>
      <w:r w:rsidR="00F07DE8">
        <w:rPr>
          <w:rFonts w:ascii="宋体" w:eastAsia="宋体" w:hAnsi="宋体" w:hint="eastAsia"/>
          <w:szCs w:val="21"/>
        </w:rPr>
        <w:t>教师</w:t>
      </w:r>
      <w:r w:rsidR="00A537AD">
        <w:rPr>
          <w:rFonts w:ascii="宋体" w:eastAsia="宋体" w:hAnsi="宋体" w:hint="eastAsia"/>
          <w:szCs w:val="21"/>
        </w:rPr>
        <w:t>将</w:t>
      </w:r>
      <w:r w:rsidR="00F07DE8">
        <w:rPr>
          <w:rFonts w:ascii="宋体" w:eastAsia="宋体" w:hAnsi="宋体" w:hint="eastAsia"/>
          <w:szCs w:val="21"/>
        </w:rPr>
        <w:t>典型</w:t>
      </w:r>
      <w:r w:rsidR="00A537AD">
        <w:rPr>
          <w:rFonts w:ascii="宋体" w:eastAsia="宋体" w:hAnsi="宋体" w:hint="eastAsia"/>
          <w:szCs w:val="21"/>
        </w:rPr>
        <w:t>病例资料</w:t>
      </w:r>
      <w:r w:rsidR="00FB1384">
        <w:rPr>
          <w:rFonts w:ascii="宋体" w:eastAsia="宋体" w:hAnsi="宋体" w:hint="eastAsia"/>
          <w:szCs w:val="21"/>
        </w:rPr>
        <w:t>发送给学生，学生</w:t>
      </w:r>
      <w:r w:rsidR="00F07DE8">
        <w:rPr>
          <w:rFonts w:ascii="宋体" w:eastAsia="宋体" w:hAnsi="宋体" w:hint="eastAsia"/>
          <w:szCs w:val="21"/>
        </w:rPr>
        <w:t>提前</w:t>
      </w:r>
      <w:r w:rsidR="004F4AD5">
        <w:rPr>
          <w:rFonts w:ascii="宋体" w:eastAsia="宋体" w:hAnsi="宋体" w:hint="eastAsia"/>
          <w:szCs w:val="21"/>
        </w:rPr>
        <w:t>熟悉</w:t>
      </w:r>
      <w:r w:rsidR="00FB1384">
        <w:rPr>
          <w:rFonts w:ascii="宋体" w:eastAsia="宋体" w:hAnsi="宋体" w:hint="eastAsia"/>
          <w:szCs w:val="21"/>
        </w:rPr>
        <w:t>典型病例的临床表现，辅助检查，诊断及治疗</w:t>
      </w:r>
      <w:r w:rsidR="004F4AD5">
        <w:rPr>
          <w:rFonts w:ascii="宋体" w:eastAsia="宋体" w:hAnsi="宋体" w:hint="eastAsia"/>
          <w:szCs w:val="21"/>
        </w:rPr>
        <w:t>，并</w:t>
      </w:r>
      <w:r w:rsidR="00FB1384">
        <w:rPr>
          <w:rFonts w:ascii="宋体" w:eastAsia="宋体" w:hAnsi="宋体" w:hint="eastAsia"/>
          <w:szCs w:val="21"/>
        </w:rPr>
        <w:t>与课本</w:t>
      </w:r>
      <w:r w:rsidR="004F4AD5">
        <w:rPr>
          <w:rFonts w:ascii="宋体" w:eastAsia="宋体" w:hAnsi="宋体" w:hint="eastAsia"/>
          <w:szCs w:val="21"/>
        </w:rPr>
        <w:t>知识点</w:t>
      </w:r>
      <w:r w:rsidR="00FB1384">
        <w:rPr>
          <w:rFonts w:ascii="宋体" w:eastAsia="宋体" w:hAnsi="宋体" w:hint="eastAsia"/>
          <w:szCs w:val="21"/>
        </w:rPr>
        <w:t>逐一</w:t>
      </w:r>
      <w:r w:rsidR="004F4AD5">
        <w:rPr>
          <w:rFonts w:ascii="宋体" w:eastAsia="宋体" w:hAnsi="宋体" w:hint="eastAsia"/>
          <w:szCs w:val="21"/>
        </w:rPr>
        <w:t>对比</w:t>
      </w:r>
      <w:r w:rsidR="00FB1384">
        <w:rPr>
          <w:rFonts w:ascii="宋体" w:eastAsia="宋体" w:hAnsi="宋体" w:hint="eastAsia"/>
          <w:szCs w:val="21"/>
        </w:rPr>
        <w:t>，分析共同特征，加强对理论知识的理解</w:t>
      </w:r>
      <w:r w:rsidR="00F07DE8">
        <w:rPr>
          <w:rFonts w:ascii="宋体" w:eastAsia="宋体" w:hAnsi="宋体" w:hint="eastAsia"/>
          <w:szCs w:val="21"/>
        </w:rPr>
        <w:t>。</w:t>
      </w:r>
      <w:r w:rsidR="00FB1384">
        <w:rPr>
          <w:rFonts w:ascii="宋体" w:eastAsia="宋体" w:hAnsi="宋体" w:hint="eastAsia"/>
          <w:szCs w:val="21"/>
        </w:rPr>
        <w:t>上课时，学生观摩典型临床</w:t>
      </w:r>
      <w:r w:rsidR="00F07DE8">
        <w:rPr>
          <w:rFonts w:ascii="宋体" w:eastAsia="宋体" w:hAnsi="宋体" w:hint="eastAsia"/>
          <w:szCs w:val="21"/>
        </w:rPr>
        <w:t>病例</w:t>
      </w:r>
      <w:r w:rsidR="00FB1384">
        <w:rPr>
          <w:rFonts w:ascii="宋体" w:eastAsia="宋体" w:hAnsi="宋体" w:hint="eastAsia"/>
          <w:szCs w:val="21"/>
        </w:rPr>
        <w:t>后，很容易将记忆中晦涩的理论知识与实际相结合，之后学生各自</w:t>
      </w:r>
      <w:r w:rsidR="00F07DE8">
        <w:rPr>
          <w:rFonts w:ascii="宋体" w:eastAsia="宋体" w:hAnsi="宋体" w:hint="eastAsia"/>
          <w:szCs w:val="21"/>
        </w:rPr>
        <w:t>提出</w:t>
      </w:r>
      <w:r w:rsidR="00FB1384">
        <w:rPr>
          <w:rFonts w:ascii="宋体" w:eastAsia="宋体" w:hAnsi="宋体" w:hint="eastAsia"/>
          <w:szCs w:val="21"/>
        </w:rPr>
        <w:t>学习中存在的问题，</w:t>
      </w:r>
      <w:r w:rsidR="004F4AD5">
        <w:rPr>
          <w:rFonts w:ascii="宋体" w:eastAsia="宋体" w:hAnsi="宋体" w:hint="eastAsia"/>
          <w:szCs w:val="21"/>
        </w:rPr>
        <w:t>以小组为单元</w:t>
      </w:r>
      <w:r w:rsidR="00F07DE8">
        <w:rPr>
          <w:rFonts w:ascii="宋体" w:eastAsia="宋体" w:hAnsi="宋体" w:hint="eastAsia"/>
          <w:szCs w:val="21"/>
        </w:rPr>
        <w:t>针对问题</w:t>
      </w:r>
      <w:r w:rsidR="003E7586">
        <w:rPr>
          <w:rFonts w:ascii="宋体" w:eastAsia="宋体" w:hAnsi="宋体" w:hint="eastAsia"/>
          <w:szCs w:val="21"/>
        </w:rPr>
        <w:t>互相交流，各抒己见，教师在旁边正确引导，以解决学习中存在的问题及困难，使教学效果达到质的飞跃，因此，</w:t>
      </w:r>
      <w:r w:rsidR="003E7586" w:rsidRPr="00A537AD">
        <w:rPr>
          <w:rFonts w:ascii="宋体" w:eastAsia="宋体" w:hAnsi="宋体" w:hint="eastAsia"/>
          <w:szCs w:val="21"/>
        </w:rPr>
        <w:t>TBL</w:t>
      </w:r>
      <w:r w:rsidR="003E7586" w:rsidRPr="00A537AD">
        <w:rPr>
          <w:rFonts w:ascii="宋体" w:eastAsia="宋体" w:hAnsi="宋体"/>
          <w:szCs w:val="21"/>
        </w:rPr>
        <w:t>与CBL相结合的</w:t>
      </w:r>
      <w:r w:rsidR="005F7473" w:rsidRPr="003E7586">
        <w:rPr>
          <w:rFonts w:ascii="宋体" w:eastAsia="宋体" w:hAnsi="宋体"/>
          <w:szCs w:val="21"/>
        </w:rPr>
        <w:t>教学</w:t>
      </w:r>
      <w:r w:rsidR="004F4AD5">
        <w:rPr>
          <w:rFonts w:ascii="宋体" w:eastAsia="宋体" w:hAnsi="宋体" w:hint="eastAsia"/>
          <w:szCs w:val="21"/>
        </w:rPr>
        <w:t>模式</w:t>
      </w:r>
      <w:r w:rsidR="005F7473" w:rsidRPr="003E7586">
        <w:rPr>
          <w:rFonts w:ascii="宋体" w:eastAsia="宋体" w:hAnsi="宋体"/>
          <w:szCs w:val="21"/>
        </w:rPr>
        <w:t>，能够弥补课堂教学抽象的缺陷，激发学生学习的兴趣。</w:t>
      </w:r>
    </w:p>
    <w:p w14:paraId="2CFEE0BC" w14:textId="2DC313D1" w:rsidR="003A5761" w:rsidRDefault="003A5761" w:rsidP="00B44A16">
      <w:pPr>
        <w:spacing w:line="360" w:lineRule="auto"/>
        <w:rPr>
          <w:rFonts w:ascii="宋体" w:eastAsia="宋体" w:hAnsi="宋体"/>
          <w:szCs w:val="21"/>
        </w:rPr>
      </w:pPr>
      <w:r>
        <w:rPr>
          <w:rFonts w:ascii="宋体" w:eastAsia="宋体" w:hAnsi="宋体" w:hint="eastAsia"/>
          <w:szCs w:val="21"/>
        </w:rPr>
        <w:t>参考文献</w:t>
      </w:r>
    </w:p>
    <w:p w14:paraId="27C046C6" w14:textId="340A9A33" w:rsidR="003A5761" w:rsidRDefault="003A5761" w:rsidP="00B44A16">
      <w:pPr>
        <w:spacing w:line="360" w:lineRule="auto"/>
      </w:pPr>
      <w:r>
        <w:t>[1</w:t>
      </w:r>
      <w:r>
        <w:rPr>
          <w:rFonts w:hint="eastAsia"/>
        </w:rPr>
        <w:t xml:space="preserve">] </w:t>
      </w:r>
      <w:proofErr w:type="gramStart"/>
      <w:r>
        <w:t>郑孝振</w:t>
      </w:r>
      <w:proofErr w:type="gramEnd"/>
      <w:r>
        <w:t>,等.临床实习阶段教学改革模式的探讨[J]. 中国继续医学教育</w:t>
      </w:r>
      <w:r>
        <w:rPr>
          <w:rFonts w:hint="eastAsia"/>
        </w:rPr>
        <w:t>，</w:t>
      </w:r>
      <w:r>
        <w:t>2021,13(12)： 17-21.</w:t>
      </w:r>
    </w:p>
    <w:p w14:paraId="70A675A3" w14:textId="65C5092C" w:rsidR="003139A4" w:rsidRDefault="003139A4" w:rsidP="00B44A16">
      <w:pPr>
        <w:spacing w:line="360" w:lineRule="auto"/>
      </w:pPr>
      <w:r>
        <w:t>[2</w:t>
      </w:r>
      <w:r>
        <w:rPr>
          <w:rFonts w:hint="eastAsia"/>
        </w:rPr>
        <w:t>]</w:t>
      </w:r>
      <w:r>
        <w:t>卢书明，杜建玲，易桂兰，等 . 医学院校临床见习 与实习现状的调查研究 [J]. 继续医学教育，2020， 34（4）：39-4</w:t>
      </w:r>
    </w:p>
    <w:p w14:paraId="7BC93A8E" w14:textId="41912B28" w:rsidR="003139A4" w:rsidRDefault="003139A4" w:rsidP="00B44A16">
      <w:pPr>
        <w:spacing w:line="360" w:lineRule="auto"/>
      </w:pPr>
      <w:r>
        <w:t>[</w:t>
      </w:r>
      <w:r>
        <w:t>3</w:t>
      </w:r>
      <w:r>
        <w:rPr>
          <w:rFonts w:hint="eastAsia"/>
        </w:rPr>
        <w:t>]</w:t>
      </w:r>
      <w:r>
        <w:t>崔笠，周华 . 医学生见习实习阶段人文素质教育探 索 [J]. 科教文汇，2018，25（9）：72-73.</w:t>
      </w:r>
    </w:p>
    <w:p w14:paraId="389A9722" w14:textId="3565FC88" w:rsidR="003139A4" w:rsidRDefault="003139A4" w:rsidP="00B44A16">
      <w:pPr>
        <w:spacing w:line="360" w:lineRule="auto"/>
      </w:pPr>
      <w:r>
        <w:t>[</w:t>
      </w:r>
      <w:r>
        <w:t>4</w:t>
      </w:r>
      <w:r>
        <w:rPr>
          <w:rFonts w:hint="eastAsia"/>
        </w:rPr>
        <w:t>]</w:t>
      </w:r>
      <w:r w:rsidRPr="003139A4">
        <w:t>张丹,唐诗,辛颖. 基于雨课堂的智慧教学在儿科学内分泌疾病教学中的初步探索[J]. 卫生职业教育,2021,39(3):55-57.</w:t>
      </w:r>
    </w:p>
    <w:p w14:paraId="2F87198C" w14:textId="5D6D1E86" w:rsidR="003139A4" w:rsidRDefault="003139A4" w:rsidP="00B44A16">
      <w:pPr>
        <w:spacing w:line="360" w:lineRule="auto"/>
      </w:pPr>
      <w:r>
        <w:t>[</w:t>
      </w:r>
      <w:r>
        <w:t>5</w:t>
      </w:r>
      <w:r>
        <w:rPr>
          <w:rFonts w:hint="eastAsia"/>
        </w:rPr>
        <w:t>]</w:t>
      </w:r>
      <w:r w:rsidRPr="003139A4">
        <w:rPr>
          <w:rFonts w:hint="eastAsia"/>
        </w:rPr>
        <w:t>李凯利</w:t>
      </w:r>
      <w:r w:rsidRPr="003139A4">
        <w:t>,马丽. 医学教育新模式下内分泌教学改革与发展[J]. 新疆中医药,2007,25(6):60-61.</w:t>
      </w:r>
    </w:p>
    <w:p w14:paraId="3BF3B9D8" w14:textId="61199533" w:rsidR="0010488C" w:rsidRDefault="000B510E" w:rsidP="00B44A16">
      <w:pPr>
        <w:spacing w:line="360" w:lineRule="auto"/>
      </w:pPr>
      <w:r>
        <w:t>[</w:t>
      </w:r>
      <w:r w:rsidR="003139A4">
        <w:t>6</w:t>
      </w:r>
      <w:r>
        <w:rPr>
          <w:rFonts w:hint="eastAsia"/>
        </w:rPr>
        <w:t>]</w:t>
      </w:r>
      <w:r w:rsidR="0010488C" w:rsidRPr="0010488C">
        <w:rPr>
          <w:rFonts w:hint="eastAsia"/>
        </w:rPr>
        <w:t xml:space="preserve"> </w:t>
      </w:r>
      <w:r w:rsidR="0010488C" w:rsidRPr="0010488C">
        <w:rPr>
          <w:rFonts w:hint="eastAsia"/>
        </w:rPr>
        <w:t>胡娟</w:t>
      </w:r>
      <w:r w:rsidR="0010488C" w:rsidRPr="0010488C">
        <w:t>,王军利,喻超,等. TBL教学法在耳鼻咽喉头</w:t>
      </w:r>
      <w:proofErr w:type="gramStart"/>
      <w:r w:rsidR="0010488C" w:rsidRPr="0010488C">
        <w:t>颈</w:t>
      </w:r>
      <w:proofErr w:type="gramEnd"/>
      <w:r w:rsidR="0010488C" w:rsidRPr="0010488C">
        <w:t>外科查体教学中的应用及师生反馈[J]. 中国继续医学教育,2022,14(19):91-95.</w:t>
      </w:r>
    </w:p>
    <w:p w14:paraId="109B0441" w14:textId="49ECCD13" w:rsidR="0010488C" w:rsidRDefault="0010488C" w:rsidP="00B44A16">
      <w:pPr>
        <w:spacing w:line="360" w:lineRule="auto"/>
      </w:pPr>
      <w:r>
        <w:t>[</w:t>
      </w:r>
      <w:r w:rsidR="003139A4">
        <w:t>7</w:t>
      </w:r>
      <w:r>
        <w:rPr>
          <w:rFonts w:hint="eastAsia"/>
        </w:rPr>
        <w:t>]</w:t>
      </w:r>
      <w:r w:rsidRPr="0010488C">
        <w:rPr>
          <w:rFonts w:hint="eastAsia"/>
        </w:rPr>
        <w:t>谈丹琳</w:t>
      </w:r>
      <w:r w:rsidRPr="0010488C">
        <w:t>,金忠芹,陆惠钢,等. 案例教学法联合临床路径教学法在小儿消化内科临床带教中的应用和效果观察[J]. 健康必读,2022(30):215-216.</w:t>
      </w:r>
      <w:r w:rsidRPr="0010488C">
        <w:t xml:space="preserve"> </w:t>
      </w:r>
    </w:p>
    <w:p w14:paraId="4DE8DE57" w14:textId="172CD713" w:rsidR="000B510E" w:rsidRPr="000B510E" w:rsidRDefault="000B510E" w:rsidP="00B44A16">
      <w:pPr>
        <w:spacing w:line="360" w:lineRule="auto"/>
        <w:rPr>
          <w:rFonts w:ascii="宋体" w:eastAsia="宋体" w:hAnsi="宋体" w:hint="eastAsia"/>
          <w:szCs w:val="21"/>
        </w:rPr>
      </w:pPr>
      <w:r>
        <w:t>[</w:t>
      </w:r>
      <w:r w:rsidR="003139A4">
        <w:t>8</w:t>
      </w:r>
      <w:r w:rsidR="006A6812">
        <w:t>]</w:t>
      </w:r>
      <w:r w:rsidR="00F9766A" w:rsidRPr="00F9766A">
        <w:rPr>
          <w:rFonts w:hint="eastAsia"/>
        </w:rPr>
        <w:t xml:space="preserve"> </w:t>
      </w:r>
      <w:r w:rsidR="00F9766A" w:rsidRPr="00F9766A">
        <w:rPr>
          <w:rFonts w:hint="eastAsia"/>
        </w:rPr>
        <w:t>陈波</w:t>
      </w:r>
      <w:r w:rsidR="00F9766A" w:rsidRPr="00F9766A">
        <w:t>,袁博,宁建英,等. 案例教学法联合标准化病人在小儿内分泌疾病教学中的应用[J]. 农垦医学,2022,44(6):558-560,568.</w:t>
      </w:r>
    </w:p>
    <w:p w14:paraId="4DCD75D1" w14:textId="3EF493E6" w:rsidR="00643E41" w:rsidRPr="009672E4" w:rsidRDefault="006A6812" w:rsidP="00B44A16">
      <w:pPr>
        <w:spacing w:line="360" w:lineRule="auto"/>
      </w:pPr>
      <w:r>
        <w:t>[</w:t>
      </w:r>
      <w:r w:rsidR="003139A4">
        <w:t>9</w:t>
      </w:r>
      <w:r>
        <w:t>]</w:t>
      </w:r>
      <w:r w:rsidR="00643E41" w:rsidRPr="009672E4">
        <w:t>沈海波，齐隽 . 病例导入式 PBL 在泌尿外科临床实习教学中的应用和评价 [J]. 中华医学教育探索杂志，2013，12（1）：83-86.</w:t>
      </w:r>
    </w:p>
    <w:p w14:paraId="6DE210F3" w14:textId="6F0CBFC9" w:rsidR="00B31463" w:rsidRPr="00B44A16" w:rsidRDefault="009672E4" w:rsidP="00B31463">
      <w:pPr>
        <w:spacing w:line="360" w:lineRule="auto"/>
        <w:rPr>
          <w:rFonts w:ascii="Times New Roman" w:hAnsi="Times New Roman" w:cs="Times New Roman"/>
        </w:rPr>
      </w:pPr>
      <w:r w:rsidRPr="00B44A16">
        <w:rPr>
          <w:rFonts w:ascii="Times New Roman" w:hAnsi="Times New Roman" w:cs="Times New Roman"/>
        </w:rPr>
        <w:lastRenderedPageBreak/>
        <w:t>[</w:t>
      </w:r>
      <w:r w:rsidR="00FB7CC0" w:rsidRPr="00B44A16">
        <w:rPr>
          <w:rFonts w:ascii="Times New Roman" w:hAnsi="Times New Roman" w:cs="Times New Roman"/>
        </w:rPr>
        <w:t>6</w:t>
      </w:r>
      <w:r w:rsidRPr="00B44A16">
        <w:rPr>
          <w:rFonts w:ascii="Times New Roman" w:hAnsi="Times New Roman" w:cs="Times New Roman"/>
        </w:rPr>
        <w:t>]</w:t>
      </w:r>
      <w:r w:rsidR="00B31463" w:rsidRPr="00B44A16">
        <w:rPr>
          <w:rFonts w:ascii="Times New Roman" w:hAnsi="Times New Roman" w:cs="Times New Roman"/>
        </w:rPr>
        <w:t>Dietrich JE</w:t>
      </w:r>
      <w:r w:rsidR="00B31463" w:rsidRPr="00B44A16">
        <w:rPr>
          <w:rFonts w:ascii="Times New Roman" w:hAnsi="Times New Roman" w:cs="Times New Roman"/>
        </w:rPr>
        <w:t>，</w:t>
      </w:r>
      <w:proofErr w:type="spellStart"/>
      <w:r w:rsidR="00B31463" w:rsidRPr="00B44A16">
        <w:rPr>
          <w:rFonts w:ascii="Times New Roman" w:hAnsi="Times New Roman" w:cs="Times New Roman"/>
        </w:rPr>
        <w:t>Desilva</w:t>
      </w:r>
      <w:proofErr w:type="spellEnd"/>
      <w:r w:rsidR="00B31463" w:rsidRPr="00B44A16">
        <w:rPr>
          <w:rFonts w:ascii="Times New Roman" w:hAnsi="Times New Roman" w:cs="Times New Roman"/>
        </w:rPr>
        <w:t xml:space="preserve"> NK</w:t>
      </w:r>
      <w:r w:rsidR="00B31463" w:rsidRPr="00B44A16">
        <w:rPr>
          <w:rFonts w:ascii="Times New Roman" w:hAnsi="Times New Roman" w:cs="Times New Roman"/>
        </w:rPr>
        <w:t>，</w:t>
      </w:r>
      <w:r w:rsidR="00B31463" w:rsidRPr="00B44A16">
        <w:rPr>
          <w:rFonts w:ascii="Times New Roman" w:hAnsi="Times New Roman" w:cs="Times New Roman"/>
        </w:rPr>
        <w:t>Young AE. Reliability study for</w:t>
      </w:r>
      <w:r w:rsidRPr="00B44A16">
        <w:rPr>
          <w:rFonts w:ascii="Times New Roman" w:hAnsi="Times New Roman" w:cs="Times New Roman"/>
        </w:rPr>
        <w:t xml:space="preserve"> </w:t>
      </w:r>
      <w:r w:rsidR="00B31463" w:rsidRPr="00B44A16">
        <w:rPr>
          <w:rFonts w:ascii="Times New Roman" w:hAnsi="Times New Roman" w:cs="Times New Roman"/>
        </w:rPr>
        <w:t xml:space="preserve">pediatric and </w:t>
      </w:r>
      <w:proofErr w:type="spellStart"/>
      <w:r w:rsidR="00B31463" w:rsidRPr="00B44A16">
        <w:rPr>
          <w:rFonts w:ascii="Times New Roman" w:hAnsi="Times New Roman" w:cs="Times New Roman"/>
        </w:rPr>
        <w:t>asolescent</w:t>
      </w:r>
      <w:proofErr w:type="spellEnd"/>
      <w:r w:rsidR="00B31463" w:rsidRPr="00B44A16">
        <w:rPr>
          <w:rFonts w:ascii="Times New Roman" w:hAnsi="Times New Roman" w:cs="Times New Roman"/>
        </w:rPr>
        <w:t xml:space="preserve"> gynecology case-based learning in resident</w:t>
      </w:r>
      <w:r w:rsidRPr="00B44A16">
        <w:rPr>
          <w:rFonts w:ascii="Times New Roman" w:hAnsi="Times New Roman" w:cs="Times New Roman"/>
        </w:rPr>
        <w:t xml:space="preserve"> </w:t>
      </w:r>
      <w:r w:rsidR="00B31463" w:rsidRPr="00B44A16">
        <w:rPr>
          <w:rFonts w:ascii="Times New Roman" w:hAnsi="Times New Roman" w:cs="Times New Roman"/>
        </w:rPr>
        <w:t xml:space="preserve">education[J]. J </w:t>
      </w:r>
      <w:proofErr w:type="spellStart"/>
      <w:r w:rsidR="00B31463" w:rsidRPr="00B44A16">
        <w:rPr>
          <w:rFonts w:ascii="Times New Roman" w:hAnsi="Times New Roman" w:cs="Times New Roman"/>
        </w:rPr>
        <w:t>Pediatr</w:t>
      </w:r>
      <w:proofErr w:type="spellEnd"/>
      <w:r w:rsidR="00B31463" w:rsidRPr="00B44A16">
        <w:rPr>
          <w:rFonts w:ascii="Times New Roman" w:hAnsi="Times New Roman" w:cs="Times New Roman"/>
        </w:rPr>
        <w:t xml:space="preserve"> </w:t>
      </w:r>
      <w:proofErr w:type="spellStart"/>
      <w:r w:rsidR="00B31463" w:rsidRPr="00B44A16">
        <w:rPr>
          <w:rFonts w:ascii="Times New Roman" w:hAnsi="Times New Roman" w:cs="Times New Roman"/>
        </w:rPr>
        <w:t>Adolesc</w:t>
      </w:r>
      <w:proofErr w:type="spellEnd"/>
      <w:r w:rsidR="00B31463" w:rsidRPr="00B44A16">
        <w:rPr>
          <w:rFonts w:ascii="Times New Roman" w:hAnsi="Times New Roman" w:cs="Times New Roman"/>
        </w:rPr>
        <w:t xml:space="preserve"> </w:t>
      </w:r>
      <w:proofErr w:type="spellStart"/>
      <w:r w:rsidR="00B31463" w:rsidRPr="00B44A16">
        <w:rPr>
          <w:rFonts w:ascii="Times New Roman" w:hAnsi="Times New Roman" w:cs="Times New Roman"/>
        </w:rPr>
        <w:t>Gynecol</w:t>
      </w:r>
      <w:proofErr w:type="spellEnd"/>
      <w:r w:rsidR="00B31463" w:rsidRPr="00B44A16">
        <w:rPr>
          <w:rFonts w:ascii="Times New Roman" w:hAnsi="Times New Roman" w:cs="Times New Roman"/>
        </w:rPr>
        <w:t>，</w:t>
      </w:r>
      <w:r w:rsidR="00B31463" w:rsidRPr="00B44A16">
        <w:rPr>
          <w:rFonts w:ascii="Times New Roman" w:hAnsi="Times New Roman" w:cs="Times New Roman"/>
        </w:rPr>
        <w:t>2010</w:t>
      </w:r>
      <w:r w:rsidR="00B31463" w:rsidRPr="00B44A16">
        <w:rPr>
          <w:rFonts w:ascii="Times New Roman" w:hAnsi="Times New Roman" w:cs="Times New Roman"/>
        </w:rPr>
        <w:t>，</w:t>
      </w:r>
      <w:r w:rsidR="00B31463" w:rsidRPr="00B44A16">
        <w:rPr>
          <w:rFonts w:ascii="Times New Roman" w:hAnsi="Times New Roman" w:cs="Times New Roman"/>
        </w:rPr>
        <w:t>23</w:t>
      </w:r>
      <w:r w:rsidR="00B31463" w:rsidRPr="00B44A16">
        <w:rPr>
          <w:rFonts w:ascii="Times New Roman" w:hAnsi="Times New Roman" w:cs="Times New Roman"/>
        </w:rPr>
        <w:t>（</w:t>
      </w:r>
      <w:r w:rsidR="00B31463" w:rsidRPr="00B44A16">
        <w:rPr>
          <w:rFonts w:ascii="Times New Roman" w:hAnsi="Times New Roman" w:cs="Times New Roman"/>
        </w:rPr>
        <w:t>2</w:t>
      </w:r>
      <w:r w:rsidR="00B31463" w:rsidRPr="00B44A16">
        <w:rPr>
          <w:rFonts w:ascii="Times New Roman" w:hAnsi="Times New Roman" w:cs="Times New Roman"/>
        </w:rPr>
        <w:t>）：</w:t>
      </w:r>
      <w:r w:rsidR="00B31463" w:rsidRPr="00B44A16">
        <w:rPr>
          <w:rFonts w:ascii="Times New Roman" w:hAnsi="Times New Roman" w:cs="Times New Roman"/>
        </w:rPr>
        <w:t>102-106.</w:t>
      </w:r>
    </w:p>
    <w:p w14:paraId="6C20D042" w14:textId="37978A73" w:rsidR="00B31463" w:rsidRPr="00B44A16" w:rsidRDefault="00B31463" w:rsidP="00B31463">
      <w:pPr>
        <w:spacing w:line="360" w:lineRule="auto"/>
        <w:rPr>
          <w:rFonts w:ascii="Times New Roman" w:hAnsi="Times New Roman" w:cs="Times New Roman"/>
        </w:rPr>
      </w:pPr>
      <w:r w:rsidRPr="00B44A16">
        <w:rPr>
          <w:rFonts w:ascii="Times New Roman" w:hAnsi="Times New Roman" w:cs="Times New Roman"/>
        </w:rPr>
        <w:t>[</w:t>
      </w:r>
      <w:r w:rsidR="003139A4" w:rsidRPr="00B44A16">
        <w:rPr>
          <w:rFonts w:ascii="Times New Roman" w:hAnsi="Times New Roman" w:cs="Times New Roman"/>
        </w:rPr>
        <w:t>10</w:t>
      </w:r>
      <w:r w:rsidRPr="00B44A16">
        <w:rPr>
          <w:rFonts w:ascii="Times New Roman" w:hAnsi="Times New Roman" w:cs="Times New Roman"/>
        </w:rPr>
        <w:t xml:space="preserve">] </w:t>
      </w:r>
      <w:proofErr w:type="spellStart"/>
      <w:r w:rsidRPr="00B44A16">
        <w:rPr>
          <w:rFonts w:ascii="Times New Roman" w:hAnsi="Times New Roman" w:cs="Times New Roman"/>
        </w:rPr>
        <w:t>Nadershahi</w:t>
      </w:r>
      <w:proofErr w:type="spellEnd"/>
      <w:r w:rsidRPr="00B44A16">
        <w:rPr>
          <w:rFonts w:ascii="Times New Roman" w:hAnsi="Times New Roman" w:cs="Times New Roman"/>
        </w:rPr>
        <w:t xml:space="preserve"> NA</w:t>
      </w:r>
      <w:r w:rsidRPr="00B44A16">
        <w:rPr>
          <w:rFonts w:ascii="Times New Roman" w:hAnsi="Times New Roman" w:cs="Times New Roman"/>
        </w:rPr>
        <w:t>，</w:t>
      </w:r>
      <w:r w:rsidRPr="00B44A16">
        <w:rPr>
          <w:rFonts w:ascii="Times New Roman" w:hAnsi="Times New Roman" w:cs="Times New Roman"/>
        </w:rPr>
        <w:t>Bender DJ</w:t>
      </w:r>
      <w:r w:rsidRPr="00B44A16">
        <w:rPr>
          <w:rFonts w:ascii="Times New Roman" w:hAnsi="Times New Roman" w:cs="Times New Roman"/>
        </w:rPr>
        <w:t>，</w:t>
      </w:r>
      <w:r w:rsidRPr="00B44A16">
        <w:rPr>
          <w:rFonts w:ascii="Times New Roman" w:hAnsi="Times New Roman" w:cs="Times New Roman"/>
        </w:rPr>
        <w:t>Beck L</w:t>
      </w:r>
      <w:r w:rsidRPr="00B44A16">
        <w:rPr>
          <w:rFonts w:ascii="Times New Roman" w:hAnsi="Times New Roman" w:cs="Times New Roman"/>
        </w:rPr>
        <w:t>，</w:t>
      </w:r>
      <w:r w:rsidRPr="00B44A16">
        <w:rPr>
          <w:rFonts w:ascii="Times New Roman" w:hAnsi="Times New Roman" w:cs="Times New Roman"/>
        </w:rPr>
        <w:t>et al. An overview of</w:t>
      </w:r>
      <w:r w:rsidR="009672E4" w:rsidRPr="00B44A16">
        <w:rPr>
          <w:rFonts w:ascii="Times New Roman" w:hAnsi="Times New Roman" w:cs="Times New Roman"/>
        </w:rPr>
        <w:t xml:space="preserve"> </w:t>
      </w:r>
      <w:r w:rsidRPr="00B44A16">
        <w:rPr>
          <w:rFonts w:ascii="Times New Roman" w:hAnsi="Times New Roman" w:cs="Times New Roman"/>
        </w:rPr>
        <w:t>case-based and problem-based learning methodologies for dental</w:t>
      </w:r>
      <w:r w:rsidR="009672E4" w:rsidRPr="00B44A16">
        <w:rPr>
          <w:rFonts w:ascii="Times New Roman" w:hAnsi="Times New Roman" w:cs="Times New Roman"/>
        </w:rPr>
        <w:t xml:space="preserve"> </w:t>
      </w:r>
      <w:r w:rsidRPr="00B44A16">
        <w:rPr>
          <w:rFonts w:ascii="Times New Roman" w:hAnsi="Times New Roman" w:cs="Times New Roman"/>
        </w:rPr>
        <w:t>education[J]. J Dent Educ</w:t>
      </w:r>
      <w:r w:rsidRPr="00B44A16">
        <w:rPr>
          <w:rFonts w:ascii="Times New Roman" w:hAnsi="Times New Roman" w:cs="Times New Roman"/>
        </w:rPr>
        <w:t>，</w:t>
      </w:r>
      <w:r w:rsidRPr="00B44A16">
        <w:rPr>
          <w:rFonts w:ascii="Times New Roman" w:hAnsi="Times New Roman" w:cs="Times New Roman"/>
        </w:rPr>
        <w:t>2013</w:t>
      </w:r>
      <w:r w:rsidRPr="00B44A16">
        <w:rPr>
          <w:rFonts w:ascii="Times New Roman" w:hAnsi="Times New Roman" w:cs="Times New Roman"/>
        </w:rPr>
        <w:t>，</w:t>
      </w:r>
      <w:r w:rsidRPr="00B44A16">
        <w:rPr>
          <w:rFonts w:ascii="Times New Roman" w:hAnsi="Times New Roman" w:cs="Times New Roman"/>
        </w:rPr>
        <w:t>77</w:t>
      </w:r>
      <w:r w:rsidRPr="00B44A16">
        <w:rPr>
          <w:rFonts w:ascii="Times New Roman" w:hAnsi="Times New Roman" w:cs="Times New Roman"/>
        </w:rPr>
        <w:t>（</w:t>
      </w:r>
      <w:r w:rsidRPr="00B44A16">
        <w:rPr>
          <w:rFonts w:ascii="Times New Roman" w:hAnsi="Times New Roman" w:cs="Times New Roman"/>
        </w:rPr>
        <w:t>10</w:t>
      </w:r>
      <w:r w:rsidRPr="00B44A16">
        <w:rPr>
          <w:rFonts w:ascii="Times New Roman" w:hAnsi="Times New Roman" w:cs="Times New Roman"/>
        </w:rPr>
        <w:t>）：</w:t>
      </w:r>
      <w:r w:rsidRPr="00B44A16">
        <w:rPr>
          <w:rFonts w:ascii="Times New Roman" w:hAnsi="Times New Roman" w:cs="Times New Roman"/>
        </w:rPr>
        <w:t>1300-1305.</w:t>
      </w:r>
    </w:p>
    <w:p w14:paraId="77D2B10D" w14:textId="7F5F5D4C" w:rsidR="00EE0788" w:rsidRPr="00B44A16" w:rsidRDefault="009672E4" w:rsidP="00B31463">
      <w:pPr>
        <w:spacing w:line="360" w:lineRule="auto"/>
        <w:rPr>
          <w:rFonts w:ascii="Times New Roman" w:hAnsi="Times New Roman" w:cs="Times New Roman"/>
        </w:rPr>
      </w:pPr>
      <w:r w:rsidRPr="00B44A16">
        <w:rPr>
          <w:rFonts w:ascii="Times New Roman" w:hAnsi="Times New Roman" w:cs="Times New Roman"/>
        </w:rPr>
        <w:t>[</w:t>
      </w:r>
      <w:r w:rsidR="003139A4" w:rsidRPr="00B44A16">
        <w:rPr>
          <w:rFonts w:ascii="Times New Roman" w:hAnsi="Times New Roman" w:cs="Times New Roman"/>
        </w:rPr>
        <w:t>11</w:t>
      </w:r>
      <w:r w:rsidRPr="00B44A16">
        <w:rPr>
          <w:rFonts w:ascii="Times New Roman" w:hAnsi="Times New Roman" w:cs="Times New Roman"/>
        </w:rPr>
        <w:t>]</w:t>
      </w:r>
      <w:r w:rsidR="00F82B92" w:rsidRPr="00B44A16">
        <w:rPr>
          <w:rFonts w:ascii="Times New Roman" w:hAnsi="Times New Roman" w:cs="Times New Roman"/>
        </w:rPr>
        <w:t xml:space="preserve"> </w:t>
      </w:r>
      <w:proofErr w:type="spellStart"/>
      <w:r w:rsidR="00B44A16" w:rsidRPr="00B44A16">
        <w:rPr>
          <w:rFonts w:ascii="Times New Roman" w:hAnsi="Times New Roman" w:cs="Times New Roman"/>
          <w:sz w:val="20"/>
          <w:szCs w:val="21"/>
        </w:rPr>
        <w:t>Swansone</w:t>
      </w:r>
      <w:proofErr w:type="spellEnd"/>
      <w:r w:rsidR="00B44A16" w:rsidRPr="00B44A16">
        <w:rPr>
          <w:rFonts w:ascii="Times New Roman" w:hAnsi="Times New Roman" w:cs="Times New Roman"/>
          <w:sz w:val="20"/>
          <w:szCs w:val="21"/>
        </w:rPr>
        <w:t>，</w:t>
      </w:r>
      <w:proofErr w:type="spellStart"/>
      <w:r w:rsidR="00B44A16" w:rsidRPr="00B44A16">
        <w:rPr>
          <w:rFonts w:ascii="Times New Roman" w:hAnsi="Times New Roman" w:cs="Times New Roman"/>
          <w:sz w:val="20"/>
          <w:szCs w:val="21"/>
        </w:rPr>
        <w:t>Mcculley</w:t>
      </w:r>
      <w:proofErr w:type="spellEnd"/>
      <w:r w:rsidR="00B44A16" w:rsidRPr="00B44A16">
        <w:rPr>
          <w:rFonts w:ascii="Times New Roman" w:hAnsi="Times New Roman" w:cs="Times New Roman"/>
          <w:sz w:val="20"/>
          <w:szCs w:val="21"/>
        </w:rPr>
        <w:t xml:space="preserve"> l</w:t>
      </w:r>
      <w:r w:rsidR="00B44A16" w:rsidRPr="00B44A16">
        <w:rPr>
          <w:rFonts w:ascii="Times New Roman" w:hAnsi="Times New Roman" w:cs="Times New Roman"/>
          <w:sz w:val="20"/>
          <w:szCs w:val="21"/>
        </w:rPr>
        <w:t>，</w:t>
      </w:r>
      <w:proofErr w:type="spellStart"/>
      <w:r w:rsidR="00B44A16" w:rsidRPr="00B44A16">
        <w:rPr>
          <w:rFonts w:ascii="Times New Roman" w:hAnsi="Times New Roman" w:cs="Times New Roman"/>
          <w:sz w:val="20"/>
          <w:szCs w:val="21"/>
        </w:rPr>
        <w:t>Osmand</w:t>
      </w:r>
      <w:proofErr w:type="spellEnd"/>
      <w:r w:rsidR="00B44A16" w:rsidRPr="00B44A16">
        <w:rPr>
          <w:rFonts w:ascii="Times New Roman" w:hAnsi="Times New Roman" w:cs="Times New Roman"/>
          <w:sz w:val="20"/>
          <w:szCs w:val="21"/>
        </w:rPr>
        <w:t>，</w:t>
      </w:r>
      <w:r w:rsidR="00EE0788" w:rsidRPr="00B44A16">
        <w:rPr>
          <w:rFonts w:ascii="Times New Roman" w:hAnsi="Times New Roman" w:cs="Times New Roman"/>
        </w:rPr>
        <w:t xml:space="preserve">et al. The effect of team-based learning on content knowledge </w:t>
      </w:r>
      <w:r w:rsidR="00EE0788" w:rsidRPr="00B44A16">
        <w:rPr>
          <w:rFonts w:ascii="Times New Roman" w:hAnsi="Times New Roman" w:cs="Times New Roman"/>
        </w:rPr>
        <w:t>：</w:t>
      </w:r>
      <w:r w:rsidR="00EE0788" w:rsidRPr="00B44A16">
        <w:rPr>
          <w:rFonts w:ascii="Times New Roman" w:hAnsi="Times New Roman" w:cs="Times New Roman"/>
        </w:rPr>
        <w:t>a meta-analysis[J]. Act Learn High Educ</w:t>
      </w:r>
      <w:r w:rsidR="00EE0788" w:rsidRPr="00B44A16">
        <w:rPr>
          <w:rFonts w:ascii="Times New Roman" w:hAnsi="Times New Roman" w:cs="Times New Roman"/>
        </w:rPr>
        <w:t>，</w:t>
      </w:r>
      <w:r w:rsidR="00EE0788" w:rsidRPr="00B44A16">
        <w:rPr>
          <w:rFonts w:ascii="Times New Roman" w:hAnsi="Times New Roman" w:cs="Times New Roman"/>
        </w:rPr>
        <w:t>2019</w:t>
      </w:r>
      <w:r w:rsidR="00EE0788" w:rsidRPr="00B44A16">
        <w:rPr>
          <w:rFonts w:ascii="Times New Roman" w:hAnsi="Times New Roman" w:cs="Times New Roman"/>
        </w:rPr>
        <w:t>，</w:t>
      </w:r>
      <w:r w:rsidR="00EE0788" w:rsidRPr="00B44A16">
        <w:rPr>
          <w:rFonts w:ascii="Times New Roman" w:hAnsi="Times New Roman" w:cs="Times New Roman"/>
        </w:rPr>
        <w:t>20</w:t>
      </w:r>
      <w:r w:rsidR="00EE0788" w:rsidRPr="00B44A16">
        <w:rPr>
          <w:rFonts w:ascii="Times New Roman" w:hAnsi="Times New Roman" w:cs="Times New Roman"/>
        </w:rPr>
        <w:t>（</w:t>
      </w:r>
      <w:r w:rsidR="00EE0788" w:rsidRPr="00B44A16">
        <w:rPr>
          <w:rFonts w:ascii="Times New Roman" w:hAnsi="Times New Roman" w:cs="Times New Roman"/>
        </w:rPr>
        <w:t>1</w:t>
      </w:r>
      <w:r w:rsidR="00EE0788" w:rsidRPr="00B44A16">
        <w:rPr>
          <w:rFonts w:ascii="Times New Roman" w:hAnsi="Times New Roman" w:cs="Times New Roman"/>
        </w:rPr>
        <w:t>）：</w:t>
      </w:r>
      <w:r w:rsidR="00EE0788" w:rsidRPr="00B44A16">
        <w:rPr>
          <w:rFonts w:ascii="Times New Roman" w:hAnsi="Times New Roman" w:cs="Times New Roman"/>
        </w:rPr>
        <w:t>39-50</w:t>
      </w:r>
    </w:p>
    <w:p w14:paraId="5C45AF9B" w14:textId="6626C65A" w:rsidR="00F82B92" w:rsidRPr="00A45257" w:rsidRDefault="00F82B92" w:rsidP="00B31463">
      <w:pPr>
        <w:spacing w:line="360" w:lineRule="auto"/>
        <w:rPr>
          <w:rFonts w:hint="eastAsia"/>
        </w:rPr>
      </w:pPr>
    </w:p>
    <w:sectPr w:rsidR="00F82B92" w:rsidRPr="00A452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C7EA0" w14:textId="77777777" w:rsidR="00AA10A4" w:rsidRDefault="00AA10A4" w:rsidP="00C85EDD">
      <w:r>
        <w:separator/>
      </w:r>
    </w:p>
  </w:endnote>
  <w:endnote w:type="continuationSeparator" w:id="0">
    <w:p w14:paraId="7DBBA261" w14:textId="77777777" w:rsidR="00AA10A4" w:rsidRDefault="00AA10A4" w:rsidP="00C8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8281C" w14:textId="77777777" w:rsidR="00AA10A4" w:rsidRDefault="00AA10A4" w:rsidP="00C85EDD">
      <w:r>
        <w:separator/>
      </w:r>
    </w:p>
  </w:footnote>
  <w:footnote w:type="continuationSeparator" w:id="0">
    <w:p w14:paraId="59812CF9" w14:textId="77777777" w:rsidR="00AA10A4" w:rsidRDefault="00AA10A4" w:rsidP="00C85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947"/>
    <w:rsid w:val="00014E67"/>
    <w:rsid w:val="0006102C"/>
    <w:rsid w:val="000721EB"/>
    <w:rsid w:val="0008757B"/>
    <w:rsid w:val="000A18DD"/>
    <w:rsid w:val="000A676A"/>
    <w:rsid w:val="000B510E"/>
    <w:rsid w:val="000C3A3F"/>
    <w:rsid w:val="0010488C"/>
    <w:rsid w:val="00106190"/>
    <w:rsid w:val="001217B6"/>
    <w:rsid w:val="001274A8"/>
    <w:rsid w:val="00141391"/>
    <w:rsid w:val="001723BE"/>
    <w:rsid w:val="001774C1"/>
    <w:rsid w:val="00182A98"/>
    <w:rsid w:val="001A290C"/>
    <w:rsid w:val="001C1BAD"/>
    <w:rsid w:val="001C410B"/>
    <w:rsid w:val="001D4018"/>
    <w:rsid w:val="001D6B82"/>
    <w:rsid w:val="001E6047"/>
    <w:rsid w:val="00207CA8"/>
    <w:rsid w:val="00211488"/>
    <w:rsid w:val="00211A29"/>
    <w:rsid w:val="00231A81"/>
    <w:rsid w:val="0026021D"/>
    <w:rsid w:val="0028357E"/>
    <w:rsid w:val="00295654"/>
    <w:rsid w:val="002A0799"/>
    <w:rsid w:val="002A1EEB"/>
    <w:rsid w:val="002A722D"/>
    <w:rsid w:val="002B2311"/>
    <w:rsid w:val="002B6420"/>
    <w:rsid w:val="002E0BEC"/>
    <w:rsid w:val="002E70C4"/>
    <w:rsid w:val="002E7126"/>
    <w:rsid w:val="003139A4"/>
    <w:rsid w:val="00330977"/>
    <w:rsid w:val="00365E25"/>
    <w:rsid w:val="003723D1"/>
    <w:rsid w:val="0039220D"/>
    <w:rsid w:val="00395462"/>
    <w:rsid w:val="00395936"/>
    <w:rsid w:val="003A5761"/>
    <w:rsid w:val="003B6D7E"/>
    <w:rsid w:val="003D36E1"/>
    <w:rsid w:val="003D3BCF"/>
    <w:rsid w:val="003E7586"/>
    <w:rsid w:val="003F6D96"/>
    <w:rsid w:val="004079D9"/>
    <w:rsid w:val="0042222A"/>
    <w:rsid w:val="004279F8"/>
    <w:rsid w:val="00431A65"/>
    <w:rsid w:val="004349DF"/>
    <w:rsid w:val="00442908"/>
    <w:rsid w:val="004573C4"/>
    <w:rsid w:val="0046691B"/>
    <w:rsid w:val="004A21DE"/>
    <w:rsid w:val="004D2C63"/>
    <w:rsid w:val="004D75AA"/>
    <w:rsid w:val="004F4AD5"/>
    <w:rsid w:val="004F6A3C"/>
    <w:rsid w:val="0050207C"/>
    <w:rsid w:val="00512AB8"/>
    <w:rsid w:val="0051407A"/>
    <w:rsid w:val="00520069"/>
    <w:rsid w:val="00520836"/>
    <w:rsid w:val="00522C2A"/>
    <w:rsid w:val="00523F78"/>
    <w:rsid w:val="00544939"/>
    <w:rsid w:val="005554E5"/>
    <w:rsid w:val="005809CF"/>
    <w:rsid w:val="005874AD"/>
    <w:rsid w:val="005B6609"/>
    <w:rsid w:val="005E6829"/>
    <w:rsid w:val="005F7473"/>
    <w:rsid w:val="00607B6B"/>
    <w:rsid w:val="00614A66"/>
    <w:rsid w:val="00616204"/>
    <w:rsid w:val="006304AD"/>
    <w:rsid w:val="006309A2"/>
    <w:rsid w:val="00640AA7"/>
    <w:rsid w:val="00643E41"/>
    <w:rsid w:val="00660A82"/>
    <w:rsid w:val="006639EA"/>
    <w:rsid w:val="00664192"/>
    <w:rsid w:val="00692718"/>
    <w:rsid w:val="006A6812"/>
    <w:rsid w:val="006E7D6F"/>
    <w:rsid w:val="006F4270"/>
    <w:rsid w:val="006F4C3D"/>
    <w:rsid w:val="0073704D"/>
    <w:rsid w:val="00742D0E"/>
    <w:rsid w:val="0075066F"/>
    <w:rsid w:val="00750AF0"/>
    <w:rsid w:val="00750C47"/>
    <w:rsid w:val="00751DC8"/>
    <w:rsid w:val="00757715"/>
    <w:rsid w:val="007811DD"/>
    <w:rsid w:val="007B0A09"/>
    <w:rsid w:val="007B643D"/>
    <w:rsid w:val="007B7B1F"/>
    <w:rsid w:val="007C19CE"/>
    <w:rsid w:val="007D5F65"/>
    <w:rsid w:val="00821488"/>
    <w:rsid w:val="00836F6F"/>
    <w:rsid w:val="0084070B"/>
    <w:rsid w:val="008578C3"/>
    <w:rsid w:val="00871270"/>
    <w:rsid w:val="00871E8B"/>
    <w:rsid w:val="00871F05"/>
    <w:rsid w:val="008812A4"/>
    <w:rsid w:val="008A486B"/>
    <w:rsid w:val="008F1E73"/>
    <w:rsid w:val="00917098"/>
    <w:rsid w:val="009259AA"/>
    <w:rsid w:val="00942786"/>
    <w:rsid w:val="009672E4"/>
    <w:rsid w:val="009A3495"/>
    <w:rsid w:val="009B13D2"/>
    <w:rsid w:val="009D307C"/>
    <w:rsid w:val="009D472E"/>
    <w:rsid w:val="009D75D3"/>
    <w:rsid w:val="00A45257"/>
    <w:rsid w:val="00A51047"/>
    <w:rsid w:val="00A537AD"/>
    <w:rsid w:val="00A56F30"/>
    <w:rsid w:val="00A74A0E"/>
    <w:rsid w:val="00A831CF"/>
    <w:rsid w:val="00A95082"/>
    <w:rsid w:val="00AA10A4"/>
    <w:rsid w:val="00AA54CF"/>
    <w:rsid w:val="00AB6CD0"/>
    <w:rsid w:val="00AF59C0"/>
    <w:rsid w:val="00B02A6C"/>
    <w:rsid w:val="00B03251"/>
    <w:rsid w:val="00B06763"/>
    <w:rsid w:val="00B31463"/>
    <w:rsid w:val="00B44A16"/>
    <w:rsid w:val="00B53FA1"/>
    <w:rsid w:val="00B74073"/>
    <w:rsid w:val="00B82BD0"/>
    <w:rsid w:val="00BA18F7"/>
    <w:rsid w:val="00BA480E"/>
    <w:rsid w:val="00BE01FB"/>
    <w:rsid w:val="00BE11D2"/>
    <w:rsid w:val="00BF5572"/>
    <w:rsid w:val="00C02E02"/>
    <w:rsid w:val="00C33224"/>
    <w:rsid w:val="00C513BC"/>
    <w:rsid w:val="00C63917"/>
    <w:rsid w:val="00C65814"/>
    <w:rsid w:val="00C71D6B"/>
    <w:rsid w:val="00C71E7D"/>
    <w:rsid w:val="00C74E17"/>
    <w:rsid w:val="00C756EF"/>
    <w:rsid w:val="00C82584"/>
    <w:rsid w:val="00C85EDD"/>
    <w:rsid w:val="00CC4D81"/>
    <w:rsid w:val="00CF0FF9"/>
    <w:rsid w:val="00CF2E6F"/>
    <w:rsid w:val="00CF554C"/>
    <w:rsid w:val="00CF6896"/>
    <w:rsid w:val="00D13B5A"/>
    <w:rsid w:val="00D140A4"/>
    <w:rsid w:val="00D56556"/>
    <w:rsid w:val="00D7023F"/>
    <w:rsid w:val="00D72A09"/>
    <w:rsid w:val="00DD5B41"/>
    <w:rsid w:val="00DF64CF"/>
    <w:rsid w:val="00E00A96"/>
    <w:rsid w:val="00E03BA8"/>
    <w:rsid w:val="00E1176F"/>
    <w:rsid w:val="00E1266C"/>
    <w:rsid w:val="00E13EBE"/>
    <w:rsid w:val="00E2608D"/>
    <w:rsid w:val="00E372F5"/>
    <w:rsid w:val="00E43CE8"/>
    <w:rsid w:val="00E53474"/>
    <w:rsid w:val="00E865E9"/>
    <w:rsid w:val="00E94827"/>
    <w:rsid w:val="00EE0788"/>
    <w:rsid w:val="00EE47D5"/>
    <w:rsid w:val="00F0726D"/>
    <w:rsid w:val="00F07DE8"/>
    <w:rsid w:val="00F23ADA"/>
    <w:rsid w:val="00F34947"/>
    <w:rsid w:val="00F442E2"/>
    <w:rsid w:val="00F559E9"/>
    <w:rsid w:val="00F80B7B"/>
    <w:rsid w:val="00F82B92"/>
    <w:rsid w:val="00F9766A"/>
    <w:rsid w:val="00FB1384"/>
    <w:rsid w:val="00FB4D80"/>
    <w:rsid w:val="00FB7CC0"/>
    <w:rsid w:val="00FC3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C0760"/>
  <w15:chartTrackingRefBased/>
  <w15:docId w15:val="{6EC32279-DBAC-4F4A-B704-4EA1EBF0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EDD"/>
    <w:pPr>
      <w:tabs>
        <w:tab w:val="center" w:pos="4153"/>
        <w:tab w:val="right" w:pos="8306"/>
      </w:tabs>
      <w:snapToGrid w:val="0"/>
      <w:jc w:val="center"/>
    </w:pPr>
    <w:rPr>
      <w:sz w:val="18"/>
      <w:szCs w:val="18"/>
    </w:rPr>
  </w:style>
  <w:style w:type="character" w:customStyle="1" w:styleId="a4">
    <w:name w:val="页眉 字符"/>
    <w:basedOn w:val="a0"/>
    <w:link w:val="a3"/>
    <w:uiPriority w:val="99"/>
    <w:rsid w:val="00C85EDD"/>
    <w:rPr>
      <w:sz w:val="18"/>
      <w:szCs w:val="18"/>
    </w:rPr>
  </w:style>
  <w:style w:type="paragraph" w:styleId="a5">
    <w:name w:val="footer"/>
    <w:basedOn w:val="a"/>
    <w:link w:val="a6"/>
    <w:uiPriority w:val="99"/>
    <w:unhideWhenUsed/>
    <w:rsid w:val="00C85EDD"/>
    <w:pPr>
      <w:tabs>
        <w:tab w:val="center" w:pos="4153"/>
        <w:tab w:val="right" w:pos="8306"/>
      </w:tabs>
      <w:snapToGrid w:val="0"/>
      <w:jc w:val="left"/>
    </w:pPr>
    <w:rPr>
      <w:sz w:val="18"/>
      <w:szCs w:val="18"/>
    </w:rPr>
  </w:style>
  <w:style w:type="character" w:customStyle="1" w:styleId="a6">
    <w:name w:val="页脚 字符"/>
    <w:basedOn w:val="a0"/>
    <w:link w:val="a5"/>
    <w:uiPriority w:val="99"/>
    <w:rsid w:val="00C85EDD"/>
    <w:rPr>
      <w:sz w:val="18"/>
      <w:szCs w:val="18"/>
    </w:rPr>
  </w:style>
  <w:style w:type="table" w:styleId="a7">
    <w:name w:val="Table Grid"/>
    <w:basedOn w:val="a1"/>
    <w:uiPriority w:val="39"/>
    <w:rsid w:val="00434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E94827"/>
    <w:rPr>
      <w:color w:val="808080"/>
    </w:rPr>
  </w:style>
  <w:style w:type="character" w:customStyle="1" w:styleId="apple-converted-space">
    <w:name w:val="apple-converted-space"/>
    <w:basedOn w:val="a0"/>
    <w:rsid w:val="00E43CE8"/>
  </w:style>
  <w:style w:type="character" w:customStyle="1" w:styleId="transsent">
    <w:name w:val="transsent"/>
    <w:basedOn w:val="a0"/>
    <w:rsid w:val="009D4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27132</TotalTime>
  <Pages>6</Pages>
  <Words>982</Words>
  <Characters>5603</Characters>
  <Application>Microsoft Office Word</Application>
  <DocSecurity>0</DocSecurity>
  <Lines>46</Lines>
  <Paragraphs>13</Paragraphs>
  <ScaleCrop>false</ScaleCrop>
  <Company>HP</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weng xd</dc:creator>
  <cp:keywords/>
  <dc:description/>
  <cp:lastModifiedBy>weng xd</cp:lastModifiedBy>
  <cp:revision>221</cp:revision>
  <dcterms:created xsi:type="dcterms:W3CDTF">2023-07-03T15:13:00Z</dcterms:created>
  <dcterms:modified xsi:type="dcterms:W3CDTF">2023-07-25T14:50:00Z</dcterms:modified>
</cp:coreProperties>
</file>