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F9101" w14:textId="1486FE89" w:rsidR="00221AC5" w:rsidRPr="000F568D" w:rsidRDefault="004F7D33" w:rsidP="000F568D">
      <w:pPr>
        <w:pStyle w:val="a9"/>
        <w:spacing w:line="360" w:lineRule="exact"/>
        <w:rPr>
          <w:rFonts w:ascii="黑体" w:eastAsia="黑体" w:hAnsi="黑体" w:cs="微软雅黑"/>
          <w:sz w:val="21"/>
          <w:szCs w:val="21"/>
          <w:shd w:val="clear" w:color="auto" w:fill="FFFF00"/>
        </w:rPr>
      </w:pPr>
      <w:r w:rsidRPr="000F568D">
        <w:rPr>
          <w:rFonts w:ascii="黑体" w:eastAsia="黑体" w:hAnsi="黑体" w:hint="eastAsia"/>
          <w:b/>
          <w:sz w:val="21"/>
          <w:szCs w:val="21"/>
        </w:rPr>
        <w:t>上市许可持有人</w:t>
      </w:r>
      <w:r w:rsidR="00EB6926" w:rsidRPr="000F568D">
        <w:rPr>
          <w:rFonts w:ascii="黑体" w:eastAsia="黑体" w:hAnsi="黑体" w:hint="eastAsia"/>
          <w:b/>
          <w:sz w:val="21"/>
          <w:szCs w:val="21"/>
        </w:rPr>
        <w:t>制度</w:t>
      </w:r>
      <w:r w:rsidR="00992F19" w:rsidRPr="000F568D">
        <w:rPr>
          <w:rFonts w:ascii="黑体" w:eastAsia="黑体" w:hAnsi="黑体" w:hint="eastAsia"/>
          <w:b/>
          <w:sz w:val="21"/>
          <w:szCs w:val="21"/>
        </w:rPr>
        <w:t>下</w:t>
      </w:r>
      <w:r w:rsidR="000F568D">
        <w:rPr>
          <w:rFonts w:ascii="黑体" w:eastAsia="黑体" w:hAnsi="黑体" w:hint="eastAsia"/>
          <w:b/>
          <w:sz w:val="21"/>
          <w:szCs w:val="21"/>
        </w:rPr>
        <w:t>复合</w:t>
      </w:r>
      <w:r w:rsidR="00420169" w:rsidRPr="000F568D">
        <w:rPr>
          <w:rFonts w:ascii="黑体" w:eastAsia="黑体" w:hAnsi="黑体" w:hint="eastAsia"/>
          <w:b/>
          <w:sz w:val="21"/>
          <w:szCs w:val="21"/>
        </w:rPr>
        <w:t>型</w:t>
      </w:r>
      <w:r w:rsidR="00E0485F" w:rsidRPr="000F568D">
        <w:rPr>
          <w:rFonts w:ascii="黑体" w:eastAsia="黑体" w:hAnsi="黑体" w:hint="eastAsia"/>
          <w:b/>
          <w:sz w:val="21"/>
          <w:szCs w:val="21"/>
        </w:rPr>
        <w:t>药学</w:t>
      </w:r>
      <w:r w:rsidR="00420169" w:rsidRPr="000F568D">
        <w:rPr>
          <w:rFonts w:ascii="黑体" w:eastAsia="黑体" w:hAnsi="黑体" w:hint="eastAsia"/>
          <w:b/>
          <w:sz w:val="21"/>
          <w:szCs w:val="21"/>
        </w:rPr>
        <w:t>人才</w:t>
      </w:r>
      <w:r w:rsidR="00992F19" w:rsidRPr="000F568D">
        <w:rPr>
          <w:rFonts w:ascii="黑体" w:eastAsia="黑体" w:hAnsi="黑体" w:hint="eastAsia"/>
          <w:b/>
          <w:sz w:val="21"/>
          <w:szCs w:val="21"/>
        </w:rPr>
        <w:t>培养</w:t>
      </w:r>
      <w:r w:rsidR="00221AC5" w:rsidRPr="000F568D">
        <w:rPr>
          <w:rFonts w:ascii="黑体" w:eastAsia="黑体" w:hAnsi="黑体" w:hint="eastAsia"/>
          <w:b/>
          <w:sz w:val="21"/>
          <w:szCs w:val="21"/>
        </w:rPr>
        <w:t>模式</w:t>
      </w:r>
      <w:r w:rsidR="00992F19" w:rsidRPr="000F568D">
        <w:rPr>
          <w:rFonts w:ascii="黑体" w:eastAsia="黑体" w:hAnsi="黑体" w:hint="eastAsia"/>
          <w:b/>
          <w:sz w:val="21"/>
          <w:szCs w:val="21"/>
        </w:rPr>
        <w:t>初探</w:t>
      </w:r>
    </w:p>
    <w:p w14:paraId="1C181117" w14:textId="19DB38B7" w:rsidR="00892034" w:rsidRPr="000F568D" w:rsidRDefault="00706C21" w:rsidP="000F568D">
      <w:pPr>
        <w:pStyle w:val="aa"/>
        <w:spacing w:line="360" w:lineRule="exact"/>
        <w:rPr>
          <w:rFonts w:ascii="Times New Roman" w:eastAsia="宋体"/>
          <w:sz w:val="21"/>
          <w:szCs w:val="21"/>
        </w:rPr>
      </w:pPr>
      <w:r w:rsidRPr="000F568D">
        <w:rPr>
          <w:rFonts w:ascii="Times New Roman" w:eastAsia="宋体"/>
          <w:sz w:val="21"/>
          <w:szCs w:val="21"/>
        </w:rPr>
        <w:t xml:space="preserve"> </w:t>
      </w:r>
      <w:proofErr w:type="gramStart"/>
      <w:r w:rsidR="00420169" w:rsidRPr="000F568D">
        <w:rPr>
          <w:rFonts w:ascii="Times New Roman" w:eastAsia="宋体" w:hint="eastAsia"/>
          <w:sz w:val="21"/>
          <w:szCs w:val="21"/>
        </w:rPr>
        <w:t>弥鹏兵</w:t>
      </w:r>
      <w:proofErr w:type="gramEnd"/>
      <w:r w:rsidR="00420169" w:rsidRPr="000F568D">
        <w:rPr>
          <w:rFonts w:ascii="Times New Roman" w:eastAsia="宋体"/>
          <w:sz w:val="21"/>
          <w:szCs w:val="21"/>
          <w:vertAlign w:val="superscript"/>
        </w:rPr>
        <w:t>*</w:t>
      </w:r>
      <w:r w:rsidR="001A4FD6" w:rsidRPr="000F568D">
        <w:rPr>
          <w:rFonts w:ascii="Times New Roman" w:eastAsia="宋体" w:hint="eastAsia"/>
          <w:sz w:val="21"/>
          <w:szCs w:val="21"/>
        </w:rPr>
        <w:t>，王卫国</w:t>
      </w:r>
    </w:p>
    <w:p w14:paraId="0BA17FCD" w14:textId="4B23A839" w:rsidR="004E3A54" w:rsidRPr="000F568D" w:rsidRDefault="00892034" w:rsidP="000F568D">
      <w:pPr>
        <w:pStyle w:val="aa"/>
        <w:spacing w:line="360" w:lineRule="exact"/>
        <w:rPr>
          <w:rFonts w:eastAsia="宋体"/>
          <w:sz w:val="21"/>
          <w:szCs w:val="21"/>
        </w:rPr>
      </w:pPr>
      <w:r w:rsidRPr="000F568D">
        <w:rPr>
          <w:rFonts w:eastAsia="宋体" w:hint="eastAsia"/>
          <w:sz w:val="21"/>
          <w:szCs w:val="21"/>
        </w:rPr>
        <w:t>（</w:t>
      </w:r>
      <w:r w:rsidR="00992F19" w:rsidRPr="000F568D">
        <w:rPr>
          <w:rFonts w:eastAsia="宋体" w:hint="eastAsia"/>
          <w:sz w:val="21"/>
          <w:szCs w:val="21"/>
        </w:rPr>
        <w:t>南华大学</w:t>
      </w:r>
      <w:r w:rsidRPr="000F568D">
        <w:rPr>
          <w:rFonts w:eastAsia="宋体" w:hint="eastAsia"/>
          <w:sz w:val="21"/>
          <w:szCs w:val="21"/>
        </w:rPr>
        <w:t>药学院</w:t>
      </w:r>
      <w:r w:rsidR="00992F19" w:rsidRPr="000F568D">
        <w:rPr>
          <w:rFonts w:eastAsia="宋体" w:hint="eastAsia"/>
          <w:sz w:val="21"/>
          <w:szCs w:val="21"/>
        </w:rPr>
        <w:t>，湖南</w:t>
      </w:r>
      <w:r w:rsidR="00706C21" w:rsidRPr="000F568D">
        <w:rPr>
          <w:rFonts w:eastAsia="宋体" w:hint="eastAsia"/>
          <w:sz w:val="21"/>
          <w:szCs w:val="21"/>
        </w:rPr>
        <w:t xml:space="preserve"> </w:t>
      </w:r>
      <w:r w:rsidR="00992F19" w:rsidRPr="000F568D">
        <w:rPr>
          <w:rFonts w:eastAsia="宋体" w:hint="eastAsia"/>
          <w:sz w:val="21"/>
          <w:szCs w:val="21"/>
        </w:rPr>
        <w:t>衡阳</w:t>
      </w:r>
      <w:r w:rsidR="00706C21" w:rsidRPr="000F568D">
        <w:rPr>
          <w:rFonts w:eastAsia="宋体" w:hint="eastAsia"/>
          <w:sz w:val="21"/>
          <w:szCs w:val="21"/>
        </w:rPr>
        <w:t xml:space="preserve"> </w:t>
      </w:r>
      <w:r w:rsidR="00992F19" w:rsidRPr="000F568D">
        <w:rPr>
          <w:rFonts w:ascii="Times New Roman" w:eastAsia="宋体"/>
          <w:sz w:val="21"/>
          <w:szCs w:val="21"/>
        </w:rPr>
        <w:t>421001</w:t>
      </w:r>
      <w:r w:rsidRPr="000F568D">
        <w:rPr>
          <w:rFonts w:eastAsia="宋体" w:hint="eastAsia"/>
          <w:sz w:val="21"/>
          <w:szCs w:val="21"/>
        </w:rPr>
        <w:t>）</w:t>
      </w:r>
    </w:p>
    <w:p w14:paraId="4DB08176" w14:textId="6C772C61" w:rsidR="004E3A54" w:rsidRPr="000F568D" w:rsidRDefault="000F568D" w:rsidP="000F568D">
      <w:pPr>
        <w:spacing w:line="360" w:lineRule="exact"/>
        <w:rPr>
          <w:rFonts w:ascii="楷体" w:eastAsia="楷体" w:hAnsi="楷体"/>
        </w:rPr>
      </w:pPr>
      <w:r w:rsidRPr="000F568D">
        <w:rPr>
          <w:rFonts w:ascii="楷体" w:eastAsia="楷体" w:hAnsi="楷体" w:hint="eastAsia"/>
        </w:rPr>
        <w:t>摘要：</w:t>
      </w:r>
      <w:r w:rsidR="0018565E" w:rsidRPr="000F568D">
        <w:rPr>
          <w:rFonts w:ascii="楷体" w:eastAsia="楷体" w:hAnsi="楷体" w:hint="eastAsia"/>
        </w:rPr>
        <w:t>上市许可持有人制度</w:t>
      </w:r>
      <w:r w:rsidR="00F359B2" w:rsidRPr="000F568D">
        <w:rPr>
          <w:rFonts w:ascii="楷体" w:eastAsia="楷体" w:hAnsi="楷体" w:hint="eastAsia"/>
        </w:rPr>
        <w:t>建立</w:t>
      </w:r>
      <w:r w:rsidR="00E0485F" w:rsidRPr="000F568D">
        <w:rPr>
          <w:rFonts w:ascii="楷体" w:eastAsia="楷体" w:hAnsi="楷体" w:hint="eastAsia"/>
        </w:rPr>
        <w:t>，推动传统医药研发机构转变为上市许可持有人，这</w:t>
      </w:r>
      <w:r w:rsidR="0018565E" w:rsidRPr="000F568D">
        <w:rPr>
          <w:rFonts w:ascii="楷体" w:eastAsia="楷体" w:hAnsi="楷体" w:hint="eastAsia"/>
        </w:rPr>
        <w:t>给医药行业带来新</w:t>
      </w:r>
      <w:r w:rsidR="004056CB" w:rsidRPr="000F568D">
        <w:rPr>
          <w:rFonts w:ascii="楷体" w:eastAsia="楷体" w:hAnsi="楷体" w:hint="eastAsia"/>
        </w:rPr>
        <w:t>的</w:t>
      </w:r>
      <w:r w:rsidR="0018565E" w:rsidRPr="000F568D">
        <w:rPr>
          <w:rFonts w:ascii="楷体" w:eastAsia="楷体" w:hAnsi="楷体" w:hint="eastAsia"/>
        </w:rPr>
        <w:t>机遇</w:t>
      </w:r>
      <w:r w:rsidR="004056CB" w:rsidRPr="000F568D">
        <w:rPr>
          <w:rFonts w:ascii="楷体" w:eastAsia="楷体" w:hAnsi="楷体" w:hint="eastAsia"/>
        </w:rPr>
        <w:t>。</w:t>
      </w:r>
      <w:r w:rsidR="00F359B2" w:rsidRPr="000F568D">
        <w:rPr>
          <w:rFonts w:ascii="楷体" w:eastAsia="楷体" w:hAnsi="楷体" w:hint="eastAsia"/>
        </w:rPr>
        <w:t>持有人</w:t>
      </w:r>
      <w:r w:rsidR="00E0485F" w:rsidRPr="000F568D">
        <w:rPr>
          <w:rFonts w:ascii="楷体" w:eastAsia="楷体" w:hAnsi="楷体" w:hint="eastAsia"/>
        </w:rPr>
        <w:t>负责</w:t>
      </w:r>
      <w:r w:rsidR="004056CB" w:rsidRPr="000F568D">
        <w:rPr>
          <w:rFonts w:ascii="楷体" w:eastAsia="楷体" w:hAnsi="楷体" w:hint="eastAsia"/>
        </w:rPr>
        <w:t>药品全生命周期</w:t>
      </w:r>
      <w:r w:rsidR="00F359B2" w:rsidRPr="000F568D">
        <w:rPr>
          <w:rFonts w:ascii="楷体" w:eastAsia="楷体" w:hAnsi="楷体" w:hint="eastAsia"/>
        </w:rPr>
        <w:t>需要</w:t>
      </w:r>
      <w:r w:rsidR="00E0485F" w:rsidRPr="000F568D">
        <w:rPr>
          <w:rFonts w:ascii="楷体" w:eastAsia="楷体" w:hAnsi="楷体" w:hint="eastAsia"/>
        </w:rPr>
        <w:t>高质量的复合型药学人才</w:t>
      </w:r>
      <w:r w:rsidR="00F359B2" w:rsidRPr="000F568D">
        <w:rPr>
          <w:rFonts w:ascii="楷体" w:eastAsia="楷体" w:hAnsi="楷体" w:hint="eastAsia"/>
        </w:rPr>
        <w:t>面对传统药物研发机构几未涉足的生产、销售等阶段</w:t>
      </w:r>
      <w:r w:rsidR="004056CB" w:rsidRPr="000F568D">
        <w:rPr>
          <w:rFonts w:ascii="楷体" w:eastAsia="楷体" w:hAnsi="楷体" w:hint="eastAsia"/>
        </w:rPr>
        <w:t>。</w:t>
      </w:r>
      <w:r w:rsidR="00F359B2" w:rsidRPr="000F568D">
        <w:rPr>
          <w:rFonts w:ascii="楷体" w:eastAsia="楷体" w:hAnsi="楷体" w:hint="eastAsia"/>
        </w:rPr>
        <w:t>高校作为药学人才的主要</w:t>
      </w:r>
      <w:r w:rsidR="00B33D30" w:rsidRPr="000F568D">
        <w:rPr>
          <w:rFonts w:ascii="楷体" w:eastAsia="楷体" w:hAnsi="楷体" w:hint="eastAsia"/>
        </w:rPr>
        <w:t>来源，传统的药学人才培养模式</w:t>
      </w:r>
      <w:r w:rsidR="00E0485F" w:rsidRPr="000F568D">
        <w:rPr>
          <w:rFonts w:ascii="楷体" w:eastAsia="楷体" w:hAnsi="楷体" w:hint="eastAsia"/>
        </w:rPr>
        <w:t>已难以满足持有人对复合型药学人才的需求。</w:t>
      </w:r>
      <w:r w:rsidR="001A4FD6" w:rsidRPr="000F568D">
        <w:rPr>
          <w:rFonts w:ascii="楷体" w:eastAsia="楷体" w:hAnsi="楷体" w:hint="eastAsia"/>
        </w:rPr>
        <w:t>本文就以本校协同创新-拔尖</w:t>
      </w:r>
      <w:proofErr w:type="gramStart"/>
      <w:r w:rsidR="001A4FD6" w:rsidRPr="000F568D">
        <w:rPr>
          <w:rFonts w:ascii="楷体" w:eastAsia="楷体" w:hAnsi="楷体" w:hint="eastAsia"/>
        </w:rPr>
        <w:t>班模式</w:t>
      </w:r>
      <w:proofErr w:type="gramEnd"/>
      <w:r w:rsidR="001A4FD6" w:rsidRPr="000F568D">
        <w:rPr>
          <w:rFonts w:ascii="楷体" w:eastAsia="楷体" w:hAnsi="楷体" w:hint="eastAsia"/>
        </w:rPr>
        <w:t>为例对</w:t>
      </w:r>
      <w:r w:rsidR="00B33D30" w:rsidRPr="000F568D">
        <w:rPr>
          <w:rFonts w:ascii="楷体" w:eastAsia="楷体" w:hAnsi="楷体" w:hint="eastAsia"/>
        </w:rPr>
        <w:t>推进复合型药学人才培养模式建设进行探讨。</w:t>
      </w:r>
    </w:p>
    <w:p w14:paraId="0763693B" w14:textId="4C23472C" w:rsidR="00420169" w:rsidRPr="000F568D" w:rsidRDefault="000F568D" w:rsidP="000F568D">
      <w:pPr>
        <w:spacing w:line="360" w:lineRule="exact"/>
        <w:rPr>
          <w:rFonts w:ascii="楷体" w:eastAsia="楷体" w:hAnsi="楷体"/>
        </w:rPr>
      </w:pPr>
      <w:r w:rsidRPr="000F568D">
        <w:rPr>
          <w:rFonts w:ascii="楷体" w:eastAsia="楷体" w:hAnsi="楷体" w:hint="eastAsia"/>
        </w:rPr>
        <w:t>关键词：</w:t>
      </w:r>
      <w:r w:rsidR="004F67E8" w:rsidRPr="000F568D">
        <w:rPr>
          <w:rFonts w:ascii="楷体" w:eastAsia="楷体" w:hAnsi="楷体" w:hint="eastAsia"/>
        </w:rPr>
        <w:t>上市许可持有人制度</w:t>
      </w:r>
      <w:r w:rsidR="00420169" w:rsidRPr="000F568D">
        <w:rPr>
          <w:rFonts w:ascii="楷体" w:eastAsia="楷体" w:hAnsi="楷体" w:hint="eastAsia"/>
        </w:rPr>
        <w:t>；药学；复合型</w:t>
      </w:r>
      <w:r w:rsidR="004F67E8" w:rsidRPr="000F568D">
        <w:rPr>
          <w:rFonts w:ascii="楷体" w:eastAsia="楷体" w:hAnsi="楷体" w:hint="eastAsia"/>
        </w:rPr>
        <w:t>人才</w:t>
      </w:r>
      <w:r w:rsidR="00420169" w:rsidRPr="000F568D">
        <w:rPr>
          <w:rFonts w:ascii="楷体" w:eastAsia="楷体" w:hAnsi="楷体" w:hint="eastAsia"/>
        </w:rPr>
        <w:t>；培养</w:t>
      </w:r>
      <w:r w:rsidR="004F67E8" w:rsidRPr="000F568D">
        <w:rPr>
          <w:rFonts w:ascii="楷体" w:eastAsia="楷体" w:hAnsi="楷体" w:hint="eastAsia"/>
        </w:rPr>
        <w:t>模式</w:t>
      </w:r>
    </w:p>
    <w:p w14:paraId="0DC559AB" w14:textId="4DE8830D" w:rsidR="004E3A54" w:rsidRPr="000F568D" w:rsidRDefault="00706C21" w:rsidP="000F568D">
      <w:pPr>
        <w:spacing w:line="360" w:lineRule="exact"/>
        <w:rPr>
          <w:rFonts w:ascii="楷体" w:eastAsia="楷体" w:hAnsi="楷体"/>
        </w:rPr>
      </w:pPr>
      <w:r w:rsidRPr="000F568D">
        <w:rPr>
          <w:rFonts w:ascii="楷体" w:eastAsia="楷体" w:hAnsi="楷体"/>
        </w:rPr>
        <w:t>基金项目</w:t>
      </w:r>
      <w:r w:rsidR="000F568D" w:rsidRPr="000F568D">
        <w:rPr>
          <w:rFonts w:ascii="楷体" w:eastAsia="楷体" w:hAnsi="楷体" w:hint="eastAsia"/>
        </w:rPr>
        <w:t>：</w:t>
      </w:r>
      <w:r w:rsidR="007128AE">
        <w:rPr>
          <w:rFonts w:ascii="楷体" w:eastAsia="楷体" w:hAnsi="楷体" w:hint="eastAsia"/>
        </w:rPr>
        <w:t>2</w:t>
      </w:r>
      <w:r w:rsidR="007128AE">
        <w:rPr>
          <w:rFonts w:ascii="楷体" w:eastAsia="楷体" w:hAnsi="楷体"/>
        </w:rPr>
        <w:t>022</w:t>
      </w:r>
      <w:r w:rsidR="007128AE">
        <w:rPr>
          <w:rFonts w:ascii="楷体" w:eastAsia="楷体" w:hAnsi="楷体" w:hint="eastAsia"/>
        </w:rPr>
        <w:t>年度</w:t>
      </w:r>
      <w:r w:rsidR="00665DBF" w:rsidRPr="000F568D">
        <w:rPr>
          <w:rFonts w:ascii="楷体" w:eastAsia="楷体" w:hAnsi="楷体" w:hint="eastAsia"/>
        </w:rPr>
        <w:t>南华大学普通教育项目</w:t>
      </w:r>
      <w:r w:rsidRPr="000F568D">
        <w:rPr>
          <w:rFonts w:ascii="楷体" w:eastAsia="楷体" w:hAnsi="楷体"/>
        </w:rPr>
        <w:t>(</w:t>
      </w:r>
      <w:r w:rsidR="00665DBF" w:rsidRPr="000F568D">
        <w:rPr>
          <w:rFonts w:ascii="楷体" w:eastAsia="楷体" w:hAnsi="楷体"/>
        </w:rPr>
        <w:t>2022YBXJG40</w:t>
      </w:r>
      <w:r w:rsidRPr="000F568D">
        <w:rPr>
          <w:rFonts w:ascii="楷体" w:eastAsia="楷体" w:hAnsi="楷体"/>
        </w:rPr>
        <w:t>)</w:t>
      </w:r>
      <w:r w:rsidRPr="000F568D">
        <w:rPr>
          <w:rFonts w:ascii="楷体" w:eastAsia="楷体" w:hAnsi="楷体" w:hint="eastAsia"/>
          <w:b/>
          <w:color w:val="FF0000"/>
        </w:rPr>
        <w:t xml:space="preserve">          </w:t>
      </w:r>
      <w:r w:rsidRPr="000F568D">
        <w:rPr>
          <w:rFonts w:ascii="楷体" w:eastAsia="楷体" w:hAnsi="楷体" w:cs="宋体" w:hint="eastAsia"/>
          <w:b/>
          <w:color w:val="0000FF"/>
        </w:rPr>
        <w:t xml:space="preserve"> </w:t>
      </w:r>
      <w:r w:rsidRPr="000F568D">
        <w:rPr>
          <w:rFonts w:ascii="楷体" w:eastAsia="楷体" w:hAnsi="楷体" w:cs="宋体" w:hint="eastAsia"/>
          <w:color w:val="0000FF"/>
        </w:rPr>
        <w:t xml:space="preserve"> </w:t>
      </w:r>
      <w:r w:rsidRPr="000F568D">
        <w:rPr>
          <w:rFonts w:ascii="楷体" w:eastAsia="楷体" w:hAnsi="楷体"/>
          <w:color w:val="FF0000"/>
        </w:rPr>
        <w:t xml:space="preserve">       </w:t>
      </w:r>
    </w:p>
    <w:p w14:paraId="670DB4CF" w14:textId="3078FA54" w:rsidR="004E3A54" w:rsidRPr="000F568D" w:rsidRDefault="00706C21" w:rsidP="000F568D">
      <w:pPr>
        <w:spacing w:line="360" w:lineRule="exact"/>
        <w:rPr>
          <w:rFonts w:ascii="楷体" w:eastAsia="楷体" w:hAnsi="楷体"/>
          <w:bCs/>
        </w:rPr>
      </w:pPr>
      <w:r w:rsidRPr="000F568D">
        <w:rPr>
          <w:rFonts w:ascii="楷体" w:eastAsia="楷体" w:hAnsi="楷体"/>
          <w:bCs/>
        </w:rPr>
        <w:t>作者简介</w:t>
      </w:r>
      <w:r w:rsidR="000F568D" w:rsidRPr="000F568D">
        <w:rPr>
          <w:rFonts w:ascii="楷体" w:eastAsia="楷体" w:hAnsi="楷体" w:hint="eastAsia"/>
          <w:bCs/>
        </w:rPr>
        <w:t>：</w:t>
      </w:r>
      <w:proofErr w:type="gramStart"/>
      <w:r w:rsidR="00420169" w:rsidRPr="000F568D">
        <w:rPr>
          <w:rFonts w:ascii="楷体" w:eastAsia="楷体" w:hAnsi="楷体" w:hint="eastAsia"/>
          <w:bCs/>
        </w:rPr>
        <w:t>弥鹏兵</w:t>
      </w:r>
      <w:proofErr w:type="gramEnd"/>
      <w:r w:rsidRPr="000F568D">
        <w:rPr>
          <w:rFonts w:ascii="楷体" w:eastAsia="楷体" w:hAnsi="楷体"/>
          <w:bCs/>
        </w:rPr>
        <w:t>(19</w:t>
      </w:r>
      <w:r w:rsidR="00420169" w:rsidRPr="000F568D">
        <w:rPr>
          <w:rFonts w:ascii="楷体" w:eastAsia="楷体" w:hAnsi="楷体" w:hint="eastAsia"/>
          <w:bCs/>
        </w:rPr>
        <w:t>86</w:t>
      </w:r>
      <w:r w:rsidRPr="000F568D">
        <w:rPr>
          <w:rFonts w:ascii="楷体" w:eastAsia="楷体" w:hAnsi="楷体"/>
          <w:bCs/>
        </w:rPr>
        <w:t>-)，男，</w:t>
      </w:r>
      <w:r w:rsidR="00420169" w:rsidRPr="000F568D">
        <w:rPr>
          <w:rFonts w:ascii="楷体" w:eastAsia="楷体" w:hAnsi="楷体" w:hint="eastAsia"/>
          <w:bCs/>
        </w:rPr>
        <w:t>甘肃庆阳人</w:t>
      </w:r>
      <w:r w:rsidRPr="000F568D">
        <w:rPr>
          <w:rFonts w:ascii="楷体" w:eastAsia="楷体" w:hAnsi="楷体"/>
          <w:bCs/>
        </w:rPr>
        <w:t>，</w:t>
      </w:r>
      <w:r w:rsidR="002B633D" w:rsidRPr="000F568D">
        <w:rPr>
          <w:rFonts w:ascii="楷体" w:eastAsia="楷体" w:hAnsi="楷体" w:hint="eastAsia"/>
          <w:bCs/>
        </w:rPr>
        <w:t>博士</w:t>
      </w:r>
      <w:r w:rsidR="002B633D" w:rsidRPr="000F568D">
        <w:rPr>
          <w:rFonts w:ascii="楷体" w:eastAsia="楷体" w:hAnsi="楷体"/>
          <w:bCs/>
        </w:rPr>
        <w:t>，</w:t>
      </w:r>
      <w:r w:rsidR="00420169" w:rsidRPr="000F568D">
        <w:rPr>
          <w:rFonts w:ascii="楷体" w:eastAsia="楷体" w:hAnsi="楷体" w:hint="eastAsia"/>
          <w:bCs/>
        </w:rPr>
        <w:t>讲师</w:t>
      </w:r>
      <w:r w:rsidR="007128AE">
        <w:rPr>
          <w:rFonts w:ascii="楷体" w:eastAsia="楷体" w:hAnsi="楷体" w:hint="eastAsia"/>
          <w:bCs/>
        </w:rPr>
        <w:t>（通讯作者）</w:t>
      </w:r>
      <w:r w:rsidRPr="000F568D">
        <w:rPr>
          <w:rFonts w:ascii="楷体" w:eastAsia="楷体" w:hAnsi="楷体" w:hint="eastAsia"/>
          <w:bCs/>
        </w:rPr>
        <w:t>，</w:t>
      </w:r>
      <w:r w:rsidRPr="000F568D">
        <w:rPr>
          <w:rFonts w:ascii="楷体" w:eastAsia="楷体" w:hAnsi="楷体"/>
          <w:bCs/>
        </w:rPr>
        <w:t>主要研究方向</w:t>
      </w:r>
      <w:r w:rsidRPr="000F568D">
        <w:rPr>
          <w:rFonts w:ascii="楷体" w:eastAsia="楷体" w:hAnsi="楷体" w:hint="eastAsia"/>
          <w:bCs/>
        </w:rPr>
        <w:t>为</w:t>
      </w:r>
      <w:r w:rsidR="007128AE">
        <w:rPr>
          <w:rFonts w:ascii="楷体" w:eastAsia="楷体" w:hAnsi="楷体" w:hint="eastAsia"/>
          <w:bCs/>
        </w:rPr>
        <w:t>药物化学；王卫国（1990-），男，湖北潜江人，</w:t>
      </w:r>
      <w:r w:rsidR="002B633D">
        <w:rPr>
          <w:rFonts w:ascii="楷体" w:eastAsia="楷体" w:hAnsi="楷体" w:hint="eastAsia"/>
          <w:bCs/>
        </w:rPr>
        <w:t>博士，</w:t>
      </w:r>
      <w:r w:rsidR="007128AE">
        <w:rPr>
          <w:rFonts w:ascii="楷体" w:eastAsia="楷体" w:hAnsi="楷体" w:hint="eastAsia"/>
          <w:bCs/>
        </w:rPr>
        <w:t>讲师</w:t>
      </w:r>
      <w:r w:rsidR="00AB266F">
        <w:rPr>
          <w:rFonts w:ascii="楷体" w:eastAsia="楷体" w:hAnsi="楷体" w:hint="eastAsia"/>
          <w:bCs/>
        </w:rPr>
        <w:t>，主要研究方向为生药学</w:t>
      </w:r>
      <w:r w:rsidR="00A729DE">
        <w:rPr>
          <w:rFonts w:ascii="楷体" w:eastAsia="楷体" w:hAnsi="楷体" w:hint="eastAsia"/>
          <w:bCs/>
        </w:rPr>
        <w:t>。</w:t>
      </w:r>
    </w:p>
    <w:p w14:paraId="13DE522D" w14:textId="77777777" w:rsidR="004E3A54" w:rsidRPr="000F568D" w:rsidRDefault="004E3A54" w:rsidP="000F568D">
      <w:pPr>
        <w:spacing w:line="360" w:lineRule="exact"/>
        <w:rPr>
          <w:rFonts w:ascii="黑体" w:eastAsia="黑体" w:hAnsi="黑体"/>
          <w:bCs/>
          <w:color w:val="FF0000"/>
        </w:rPr>
      </w:pPr>
    </w:p>
    <w:p w14:paraId="7FB7AAAF" w14:textId="71FEA562" w:rsidR="00C87A3F" w:rsidRPr="002B633D" w:rsidRDefault="00C87A3F" w:rsidP="000F568D">
      <w:pPr>
        <w:pStyle w:val="ac"/>
        <w:spacing w:line="360" w:lineRule="exact"/>
        <w:rPr>
          <w:rFonts w:eastAsia="宋体"/>
          <w:bCs/>
          <w:color w:val="000000" w:themeColor="text1"/>
          <w:szCs w:val="21"/>
        </w:rPr>
      </w:pPr>
      <w:r w:rsidRPr="002B633D">
        <w:rPr>
          <w:rFonts w:eastAsia="宋体"/>
          <w:bCs/>
          <w:color w:val="000000" w:themeColor="text1"/>
          <w:szCs w:val="21"/>
        </w:rPr>
        <w:t xml:space="preserve">Research on the </w:t>
      </w:r>
      <w:r w:rsidRPr="002B633D">
        <w:rPr>
          <w:rFonts w:eastAsia="宋体" w:hint="eastAsia"/>
          <w:bCs/>
          <w:color w:val="000000" w:themeColor="text1"/>
          <w:szCs w:val="21"/>
        </w:rPr>
        <w:t>C</w:t>
      </w:r>
      <w:r w:rsidRPr="002B633D">
        <w:rPr>
          <w:rFonts w:eastAsia="宋体"/>
          <w:bCs/>
          <w:color w:val="000000" w:themeColor="text1"/>
          <w:szCs w:val="21"/>
        </w:rPr>
        <w:t xml:space="preserve">ultivation Mode of Pharmaceutical Interdisciplinary Talents under the </w:t>
      </w:r>
      <w:r w:rsidRPr="002B633D">
        <w:rPr>
          <w:rFonts w:eastAsia="宋体" w:hint="eastAsia"/>
          <w:bCs/>
          <w:color w:val="000000" w:themeColor="text1"/>
          <w:szCs w:val="21"/>
        </w:rPr>
        <w:t>S</w:t>
      </w:r>
      <w:r w:rsidRPr="002B633D">
        <w:rPr>
          <w:rFonts w:eastAsia="宋体"/>
          <w:bCs/>
          <w:color w:val="000000" w:themeColor="text1"/>
          <w:szCs w:val="21"/>
        </w:rPr>
        <w:t>ystem of Marketing Authorization Holder</w:t>
      </w:r>
    </w:p>
    <w:p w14:paraId="3159A3C1" w14:textId="56967307" w:rsidR="004E3A54" w:rsidRPr="002B633D" w:rsidRDefault="00C87A3F" w:rsidP="00930762">
      <w:pPr>
        <w:pStyle w:val="ad"/>
        <w:spacing w:line="360" w:lineRule="exact"/>
        <w:ind w:firstLineChars="1800" w:firstLine="4320"/>
        <w:jc w:val="both"/>
        <w:rPr>
          <w:rFonts w:eastAsia="宋体"/>
          <w:color w:val="000000"/>
          <w:sz w:val="24"/>
          <w:szCs w:val="24"/>
          <w:lang w:val="de-DE"/>
        </w:rPr>
      </w:pPr>
      <w:proofErr w:type="spellStart"/>
      <w:r w:rsidRPr="002B633D">
        <w:rPr>
          <w:rFonts w:eastAsia="宋体"/>
          <w:sz w:val="24"/>
          <w:szCs w:val="24"/>
        </w:rPr>
        <w:t>Mi</w:t>
      </w:r>
      <w:proofErr w:type="spellEnd"/>
      <w:r w:rsidRPr="002B633D">
        <w:rPr>
          <w:rFonts w:eastAsia="宋体"/>
          <w:sz w:val="24"/>
          <w:szCs w:val="24"/>
        </w:rPr>
        <w:t xml:space="preserve"> Peng</w:t>
      </w:r>
      <w:r w:rsidR="002B633D" w:rsidRPr="002B633D">
        <w:rPr>
          <w:rFonts w:eastAsia="宋体"/>
          <w:sz w:val="24"/>
          <w:szCs w:val="24"/>
        </w:rPr>
        <w:t>-</w:t>
      </w:r>
      <w:proofErr w:type="spellStart"/>
      <w:r w:rsidRPr="002B633D">
        <w:rPr>
          <w:rFonts w:eastAsia="宋体"/>
          <w:sz w:val="24"/>
          <w:szCs w:val="24"/>
        </w:rPr>
        <w:t>bing</w:t>
      </w:r>
      <w:r w:rsidR="00AB266F" w:rsidRPr="002B633D">
        <w:rPr>
          <w:rFonts w:eastAsia="宋体"/>
          <w:sz w:val="24"/>
          <w:szCs w:val="24"/>
          <w:vertAlign w:val="superscript"/>
        </w:rPr>
        <w:t>a</w:t>
      </w:r>
      <w:proofErr w:type="spellEnd"/>
      <w:r w:rsidR="00706C21" w:rsidRPr="002B633D">
        <w:rPr>
          <w:rFonts w:eastAsia="宋体"/>
          <w:color w:val="000000"/>
          <w:sz w:val="24"/>
          <w:szCs w:val="24"/>
          <w:vertAlign w:val="superscript"/>
          <w:lang w:val="de-DE"/>
        </w:rPr>
        <w:t>*</w:t>
      </w:r>
      <w:r w:rsidR="00C201D6" w:rsidRPr="002B633D">
        <w:rPr>
          <w:rFonts w:eastAsia="宋体"/>
          <w:color w:val="000000"/>
          <w:sz w:val="24"/>
          <w:szCs w:val="24"/>
          <w:lang w:val="de-DE"/>
        </w:rPr>
        <w:t>, Wang Wei</w:t>
      </w:r>
      <w:r w:rsidR="002B633D" w:rsidRPr="002B633D">
        <w:rPr>
          <w:rFonts w:eastAsia="宋体"/>
          <w:color w:val="000000"/>
          <w:sz w:val="24"/>
          <w:szCs w:val="24"/>
          <w:lang w:val="de-DE"/>
        </w:rPr>
        <w:t>-</w:t>
      </w:r>
      <w:r w:rsidR="00C201D6" w:rsidRPr="002B633D">
        <w:rPr>
          <w:rFonts w:eastAsia="宋体"/>
          <w:color w:val="000000"/>
          <w:sz w:val="24"/>
          <w:szCs w:val="24"/>
          <w:lang w:val="de-DE"/>
        </w:rPr>
        <w:t>guo</w:t>
      </w:r>
      <w:r w:rsidR="00706C21" w:rsidRPr="002B633D">
        <w:rPr>
          <w:rFonts w:eastAsia="宋体"/>
          <w:color w:val="000000"/>
          <w:sz w:val="24"/>
          <w:szCs w:val="24"/>
          <w:vertAlign w:val="superscript"/>
          <w:lang w:val="de-DE"/>
        </w:rPr>
        <w:t xml:space="preserve"> </w:t>
      </w:r>
      <w:r w:rsidR="00706C21" w:rsidRPr="002B633D">
        <w:rPr>
          <w:rFonts w:eastAsia="宋体"/>
          <w:color w:val="000000"/>
          <w:sz w:val="24"/>
          <w:szCs w:val="24"/>
          <w:lang w:val="de-DE"/>
        </w:rPr>
        <w:t xml:space="preserve">   </w:t>
      </w:r>
    </w:p>
    <w:p w14:paraId="56EC0066" w14:textId="7458E927" w:rsidR="004E3A54" w:rsidRPr="002B633D" w:rsidRDefault="00AB266F" w:rsidP="00AB266F">
      <w:pPr>
        <w:pStyle w:val="ad"/>
        <w:spacing w:line="360" w:lineRule="exact"/>
        <w:rPr>
          <w:rFonts w:eastAsia="宋体"/>
          <w:color w:val="000000"/>
          <w:sz w:val="24"/>
          <w:szCs w:val="24"/>
          <w:lang w:val="de-DE"/>
        </w:rPr>
      </w:pPr>
      <w:r w:rsidRPr="002B633D">
        <w:rPr>
          <w:rFonts w:eastAsia="宋体"/>
          <w:color w:val="000000"/>
          <w:sz w:val="24"/>
          <w:szCs w:val="24"/>
          <w:lang w:val="de-DE"/>
        </w:rPr>
        <w:t>(</w:t>
      </w:r>
      <w:r w:rsidR="002B633D">
        <w:rPr>
          <w:rFonts w:eastAsia="宋体" w:hint="eastAsia"/>
          <w:color w:val="000000"/>
          <w:sz w:val="24"/>
          <w:szCs w:val="24"/>
          <w:lang w:val="de-DE"/>
        </w:rPr>
        <w:t>Sch</w:t>
      </w:r>
      <w:r w:rsidR="002B633D">
        <w:rPr>
          <w:rFonts w:eastAsia="宋体"/>
          <w:color w:val="000000"/>
          <w:sz w:val="24"/>
          <w:szCs w:val="24"/>
          <w:lang w:val="de-DE"/>
        </w:rPr>
        <w:t xml:space="preserve">ool of Pharmaceutical Science, </w:t>
      </w:r>
      <w:r w:rsidR="00706C21" w:rsidRPr="002B633D">
        <w:rPr>
          <w:rFonts w:eastAsia="宋体"/>
          <w:color w:val="000000"/>
          <w:sz w:val="24"/>
          <w:szCs w:val="24"/>
          <w:lang w:val="de-DE"/>
        </w:rPr>
        <w:t>University</w:t>
      </w:r>
      <w:r w:rsidR="00C87A3F" w:rsidRPr="002B633D">
        <w:rPr>
          <w:rFonts w:eastAsia="宋体"/>
          <w:color w:val="000000"/>
          <w:sz w:val="24"/>
          <w:szCs w:val="24"/>
          <w:lang w:val="de-DE"/>
        </w:rPr>
        <w:t xml:space="preserve"> of South China</w:t>
      </w:r>
      <w:r w:rsidR="00706C21" w:rsidRPr="002B633D">
        <w:rPr>
          <w:rFonts w:eastAsia="宋体"/>
          <w:color w:val="000000"/>
          <w:sz w:val="24"/>
          <w:szCs w:val="24"/>
        </w:rPr>
        <w:t xml:space="preserve"> </w:t>
      </w:r>
      <w:r w:rsidR="00706C21" w:rsidRPr="002B633D">
        <w:rPr>
          <w:rFonts w:eastAsia="宋体"/>
          <w:color w:val="000000"/>
          <w:sz w:val="24"/>
          <w:szCs w:val="24"/>
          <w:lang w:val="de-DE"/>
        </w:rPr>
        <w:t xml:space="preserve">, </w:t>
      </w:r>
      <w:r w:rsidR="00C87A3F" w:rsidRPr="002B633D">
        <w:rPr>
          <w:rFonts w:eastAsia="宋体"/>
          <w:color w:val="000000"/>
          <w:sz w:val="24"/>
          <w:szCs w:val="24"/>
          <w:lang w:val="de-DE"/>
        </w:rPr>
        <w:t>Heangyang</w:t>
      </w:r>
      <w:r w:rsidR="00706C21" w:rsidRPr="002B633D">
        <w:rPr>
          <w:rFonts w:eastAsia="宋体"/>
          <w:color w:val="000000"/>
          <w:sz w:val="24"/>
          <w:szCs w:val="24"/>
        </w:rPr>
        <w:t xml:space="preserve"> </w:t>
      </w:r>
      <w:r w:rsidR="002B633D">
        <w:rPr>
          <w:rFonts w:eastAsia="宋体" w:hint="eastAsia"/>
          <w:color w:val="000000"/>
          <w:sz w:val="24"/>
          <w:szCs w:val="24"/>
        </w:rPr>
        <w:t>421001</w:t>
      </w:r>
      <w:r w:rsidR="00706C21" w:rsidRPr="002B633D">
        <w:rPr>
          <w:rFonts w:eastAsia="宋体"/>
          <w:sz w:val="24"/>
          <w:szCs w:val="24"/>
          <w:lang w:val="de-DE"/>
        </w:rPr>
        <w:t>, China</w:t>
      </w:r>
      <w:r w:rsidR="00706C21" w:rsidRPr="002B633D">
        <w:rPr>
          <w:rFonts w:eastAsia="宋体"/>
          <w:color w:val="000000"/>
          <w:sz w:val="24"/>
          <w:szCs w:val="24"/>
          <w:lang w:val="de-DE"/>
        </w:rPr>
        <w:t>)</w:t>
      </w:r>
    </w:p>
    <w:p w14:paraId="148D33EF" w14:textId="74810B8E" w:rsidR="00B10B38" w:rsidRPr="002B633D" w:rsidRDefault="00706C21" w:rsidP="000F568D">
      <w:pPr>
        <w:pStyle w:val="ae"/>
        <w:spacing w:line="360" w:lineRule="exact"/>
        <w:ind w:firstLineChars="0" w:firstLine="0"/>
        <w:rPr>
          <w:rFonts w:eastAsia="宋体"/>
          <w:sz w:val="24"/>
          <w:szCs w:val="24"/>
        </w:rPr>
      </w:pPr>
      <w:r w:rsidRPr="002B633D">
        <w:rPr>
          <w:rFonts w:eastAsia="宋体"/>
          <w:b/>
          <w:bCs/>
          <w:sz w:val="24"/>
          <w:szCs w:val="24"/>
        </w:rPr>
        <w:t xml:space="preserve">Abstract: </w:t>
      </w:r>
      <w:r w:rsidR="00B10B38" w:rsidRPr="002B633D">
        <w:rPr>
          <w:rFonts w:eastAsia="宋体"/>
          <w:sz w:val="24"/>
          <w:szCs w:val="24"/>
        </w:rPr>
        <w:t xml:space="preserve">The establishment of the marketing authorization holder system has promoted the transformation of traditional pharmaceutical research and development institutions into marketing authorization holders, which has brought new opportunities to the pharmaceutical industry. The holder is responsible for the entire life cycle of drugs requiring high-quality compound pharmaceutical talents to face the production, sales and other stages that traditional drug research and development institutions have hardly touched. Universities are the main source of pharmaceutical talents, and the traditional training mode of pharmaceutical talents has been difficult to meet the needs of holders for compound pharmaceutical talents. </w:t>
      </w:r>
      <w:r w:rsidR="002E684D" w:rsidRPr="002B633D">
        <w:rPr>
          <w:rFonts w:eastAsia="宋体"/>
          <w:sz w:val="24"/>
          <w:szCs w:val="24"/>
        </w:rPr>
        <w:t>This paper takes the collaborative innovation-top class model of our university as an example to discuss how to promote the construction of the training model of compound pharmaceutical talents</w:t>
      </w:r>
      <w:r w:rsidR="00B10B38" w:rsidRPr="002B633D">
        <w:rPr>
          <w:rFonts w:eastAsia="宋体"/>
          <w:sz w:val="24"/>
          <w:szCs w:val="24"/>
        </w:rPr>
        <w:t>.</w:t>
      </w:r>
    </w:p>
    <w:p w14:paraId="1D91536D" w14:textId="7AE731A1" w:rsidR="004E3A54" w:rsidRPr="00A729DE" w:rsidRDefault="00706C21" w:rsidP="000F568D">
      <w:pPr>
        <w:pStyle w:val="ae"/>
        <w:spacing w:line="360" w:lineRule="exact"/>
        <w:ind w:firstLineChars="0" w:firstLine="0"/>
        <w:rPr>
          <w:rFonts w:eastAsia="宋体"/>
          <w:sz w:val="24"/>
          <w:szCs w:val="24"/>
        </w:rPr>
      </w:pPr>
      <w:r w:rsidRPr="002B633D">
        <w:rPr>
          <w:rFonts w:eastAsia="宋体"/>
          <w:b/>
          <w:bCs/>
          <w:sz w:val="24"/>
          <w:szCs w:val="24"/>
        </w:rPr>
        <w:t xml:space="preserve">Keywords: </w:t>
      </w:r>
      <w:r w:rsidR="004056CB" w:rsidRPr="00A729DE">
        <w:rPr>
          <w:rFonts w:eastAsia="宋体"/>
          <w:sz w:val="24"/>
          <w:szCs w:val="24"/>
        </w:rPr>
        <w:t>marketing authorization holder, MAH</w:t>
      </w:r>
      <w:r w:rsidRPr="00A729DE">
        <w:rPr>
          <w:rFonts w:eastAsia="宋体"/>
          <w:sz w:val="24"/>
          <w:szCs w:val="24"/>
        </w:rPr>
        <w:t>；</w:t>
      </w:r>
      <w:r w:rsidR="004034F9" w:rsidRPr="00A729DE">
        <w:rPr>
          <w:rFonts w:eastAsia="宋体"/>
          <w:sz w:val="24"/>
          <w:szCs w:val="24"/>
        </w:rPr>
        <w:t>p</w:t>
      </w:r>
      <w:r w:rsidR="004056CB" w:rsidRPr="00A729DE">
        <w:rPr>
          <w:rFonts w:eastAsia="宋体"/>
          <w:sz w:val="24"/>
          <w:szCs w:val="24"/>
        </w:rPr>
        <w:t>harmaceutical</w:t>
      </w:r>
      <w:r w:rsidRPr="00A729DE">
        <w:rPr>
          <w:rFonts w:eastAsia="宋体"/>
          <w:sz w:val="24"/>
          <w:szCs w:val="24"/>
        </w:rPr>
        <w:t>；</w:t>
      </w:r>
      <w:r w:rsidR="004034F9" w:rsidRPr="00A729DE">
        <w:rPr>
          <w:rFonts w:eastAsia="宋体"/>
          <w:sz w:val="24"/>
          <w:szCs w:val="24"/>
        </w:rPr>
        <w:t>interdisciplinary t</w:t>
      </w:r>
      <w:r w:rsidR="004056CB" w:rsidRPr="00A729DE">
        <w:rPr>
          <w:rFonts w:eastAsia="宋体"/>
          <w:sz w:val="24"/>
          <w:szCs w:val="24"/>
        </w:rPr>
        <w:t>alents</w:t>
      </w:r>
      <w:r w:rsidRPr="00A729DE">
        <w:rPr>
          <w:rFonts w:eastAsia="宋体"/>
          <w:sz w:val="24"/>
          <w:szCs w:val="24"/>
        </w:rPr>
        <w:t>；</w:t>
      </w:r>
      <w:r w:rsidR="004056CB" w:rsidRPr="00A729DE">
        <w:rPr>
          <w:rFonts w:eastAsia="宋体"/>
          <w:sz w:val="24"/>
          <w:szCs w:val="24"/>
        </w:rPr>
        <w:t>cultivation mode</w:t>
      </w:r>
      <w:r w:rsidRPr="00A729DE">
        <w:rPr>
          <w:rFonts w:eastAsia="宋体"/>
          <w:sz w:val="24"/>
          <w:szCs w:val="24"/>
        </w:rPr>
        <w:t xml:space="preserve"> </w:t>
      </w:r>
    </w:p>
    <w:p w14:paraId="6B3A35B1" w14:textId="77777777" w:rsidR="004E3A54" w:rsidRPr="000F568D" w:rsidRDefault="004E3A54" w:rsidP="000F568D">
      <w:pPr>
        <w:pStyle w:val="ae"/>
        <w:spacing w:line="360" w:lineRule="exact"/>
        <w:ind w:firstLineChars="0" w:firstLine="0"/>
        <w:rPr>
          <w:rFonts w:eastAsia="宋体"/>
          <w:b/>
          <w:bCs/>
          <w:color w:val="FF0000"/>
          <w:sz w:val="21"/>
          <w:szCs w:val="21"/>
          <w:u w:val="single"/>
        </w:rPr>
      </w:pPr>
    </w:p>
    <w:p w14:paraId="332AB0E0" w14:textId="77777777" w:rsidR="00420169" w:rsidRPr="000F568D" w:rsidRDefault="00420169" w:rsidP="000F568D">
      <w:pPr>
        <w:spacing w:line="360" w:lineRule="exact"/>
        <w:rPr>
          <w:rFonts w:ascii="黑体" w:eastAsia="黑体" w:hAnsi="黑体"/>
          <w:b/>
        </w:rPr>
      </w:pPr>
      <w:r w:rsidRPr="000F568D">
        <w:rPr>
          <w:rFonts w:ascii="黑体" w:eastAsia="黑体" w:hAnsi="黑体"/>
          <w:b/>
          <w:bCs/>
          <w:color w:val="000000"/>
        </w:rPr>
        <w:t xml:space="preserve">1 </w:t>
      </w:r>
      <w:r w:rsidR="00FE5426" w:rsidRPr="000F568D">
        <w:rPr>
          <w:rFonts w:ascii="黑体" w:eastAsia="黑体" w:hAnsi="黑体" w:hint="eastAsia"/>
          <w:b/>
        </w:rPr>
        <w:t>上市许可持有人</w:t>
      </w:r>
      <w:r w:rsidRPr="000F568D">
        <w:rPr>
          <w:rFonts w:ascii="黑体" w:eastAsia="黑体" w:hAnsi="黑体" w:hint="eastAsia"/>
          <w:b/>
        </w:rPr>
        <w:t>制度</w:t>
      </w:r>
    </w:p>
    <w:p w14:paraId="07D058AC" w14:textId="720CAC5B" w:rsidR="004754E9" w:rsidRPr="000F568D" w:rsidRDefault="00420169" w:rsidP="000F568D">
      <w:pPr>
        <w:spacing w:line="360" w:lineRule="exact"/>
        <w:ind w:firstLine="420"/>
      </w:pPr>
      <w:r w:rsidRPr="000F568D">
        <w:rPr>
          <w:rFonts w:hint="eastAsia"/>
        </w:rPr>
        <w:t>欧、美、日等地区和国家</w:t>
      </w:r>
      <w:r w:rsidR="004F7D33" w:rsidRPr="000F568D">
        <w:rPr>
          <w:rFonts w:hint="eastAsia"/>
        </w:rPr>
        <w:t>已经实施上市许可持有人（</w:t>
      </w:r>
      <w:r w:rsidR="004F7D33" w:rsidRPr="000F568D">
        <w:rPr>
          <w:rFonts w:hint="eastAsia"/>
        </w:rPr>
        <w:t>Marketing Authorization Holder, MAH</w:t>
      </w:r>
      <w:r w:rsidR="004F7D33" w:rsidRPr="000F568D">
        <w:rPr>
          <w:rFonts w:hint="eastAsia"/>
        </w:rPr>
        <w:t>）制度多年，</w:t>
      </w:r>
      <w:r w:rsidRPr="000F568D">
        <w:rPr>
          <w:rFonts w:hint="eastAsia"/>
        </w:rPr>
        <w:t>通过实施上市许可持有人制度</w:t>
      </w:r>
      <w:r w:rsidR="004F7D33" w:rsidRPr="000F568D">
        <w:rPr>
          <w:rFonts w:hint="eastAsia"/>
        </w:rPr>
        <w:t>将</w:t>
      </w:r>
      <w:r w:rsidRPr="000F568D">
        <w:rPr>
          <w:rFonts w:hint="eastAsia"/>
        </w:rPr>
        <w:t>生产许可和上市许可</w:t>
      </w:r>
      <w:r w:rsidR="004F7D33" w:rsidRPr="000F568D">
        <w:rPr>
          <w:rFonts w:hint="eastAsia"/>
        </w:rPr>
        <w:t>分离</w:t>
      </w:r>
      <w:r w:rsidRPr="000F568D">
        <w:rPr>
          <w:rFonts w:hint="eastAsia"/>
        </w:rPr>
        <w:t>，充分发</w:t>
      </w:r>
      <w:r w:rsidR="00433507" w:rsidRPr="000F568D">
        <w:rPr>
          <w:rFonts w:hint="eastAsia"/>
        </w:rPr>
        <w:t>挥市场资源配置主动性和灵活性，激发药品创新发展活力，推动医药企业核心价值和国际竞争力快速增长</w:t>
      </w:r>
      <w:r w:rsidR="0024215E" w:rsidRPr="000F568D">
        <w:rPr>
          <w:rFonts w:hint="eastAsia"/>
          <w:vertAlign w:val="superscript"/>
        </w:rPr>
        <w:t>[</w:t>
      </w:r>
      <w:r w:rsidR="0024215E" w:rsidRPr="000F568D">
        <w:rPr>
          <w:vertAlign w:val="superscript"/>
        </w:rPr>
        <w:t>1]</w:t>
      </w:r>
      <w:r w:rsidR="00433507" w:rsidRPr="000F568D">
        <w:rPr>
          <w:rFonts w:hint="eastAsia"/>
        </w:rPr>
        <w:t>。</w:t>
      </w:r>
      <w:r w:rsidRPr="000F568D">
        <w:rPr>
          <w:rFonts w:hint="eastAsia"/>
        </w:rPr>
        <w:t>2015</w:t>
      </w:r>
      <w:r w:rsidRPr="000F568D">
        <w:rPr>
          <w:rFonts w:hint="eastAsia"/>
        </w:rPr>
        <w:t>年</w:t>
      </w:r>
      <w:r w:rsidRPr="000F568D">
        <w:rPr>
          <w:rFonts w:hint="eastAsia"/>
        </w:rPr>
        <w:t>8</w:t>
      </w:r>
      <w:r w:rsidRPr="000F568D">
        <w:rPr>
          <w:rFonts w:hint="eastAsia"/>
        </w:rPr>
        <w:t>月，国务院</w:t>
      </w:r>
      <w:r w:rsidR="008D3BCD" w:rsidRPr="000F568D">
        <w:rPr>
          <w:rFonts w:hint="eastAsia"/>
        </w:rPr>
        <w:t>颁布《关于改革药品医药器械审评审批制度的意见》，</w:t>
      </w:r>
      <w:r w:rsidRPr="000F568D">
        <w:rPr>
          <w:rFonts w:hint="eastAsia"/>
        </w:rPr>
        <w:t>首次提出开展药品</w:t>
      </w:r>
      <w:r w:rsidR="004F7D33" w:rsidRPr="000F568D">
        <w:rPr>
          <w:rFonts w:hint="eastAsia"/>
        </w:rPr>
        <w:t>上市许可持有人</w:t>
      </w:r>
      <w:r w:rsidRPr="000F568D">
        <w:rPr>
          <w:rFonts w:hint="eastAsia"/>
        </w:rPr>
        <w:t>制度试点</w:t>
      </w:r>
      <w:r w:rsidR="00A910D7" w:rsidRPr="000F568D">
        <w:rPr>
          <w:rFonts w:hint="eastAsia"/>
        </w:rPr>
        <w:t>工作</w:t>
      </w:r>
      <w:r w:rsidRPr="000F568D">
        <w:rPr>
          <w:rFonts w:hint="eastAsia"/>
        </w:rPr>
        <w:t>，</w:t>
      </w:r>
      <w:r w:rsidR="00A910D7" w:rsidRPr="000F568D">
        <w:rPr>
          <w:rFonts w:hint="eastAsia"/>
        </w:rPr>
        <w:t>并于</w:t>
      </w:r>
      <w:r w:rsidR="00A910D7" w:rsidRPr="000F568D">
        <w:rPr>
          <w:rFonts w:hint="eastAsia"/>
        </w:rPr>
        <w:t>10</w:t>
      </w:r>
      <w:r w:rsidR="00A910D7" w:rsidRPr="000F568D">
        <w:rPr>
          <w:rFonts w:hint="eastAsia"/>
        </w:rPr>
        <w:t>月在北京、上海、江苏、浙江、广东等</w:t>
      </w:r>
      <w:r w:rsidR="00A910D7" w:rsidRPr="000F568D">
        <w:rPr>
          <w:rFonts w:hint="eastAsia"/>
        </w:rPr>
        <w:t xml:space="preserve"> 10 </w:t>
      </w:r>
      <w:r w:rsidR="00A910D7" w:rsidRPr="000F568D">
        <w:rPr>
          <w:rFonts w:hint="eastAsia"/>
        </w:rPr>
        <w:t>省（市）开展</w:t>
      </w:r>
      <w:r w:rsidR="004F7D33" w:rsidRPr="000F568D">
        <w:rPr>
          <w:rFonts w:hint="eastAsia"/>
        </w:rPr>
        <w:t>上市许可持有人</w:t>
      </w:r>
      <w:r w:rsidR="00A910D7" w:rsidRPr="000F568D">
        <w:rPr>
          <w:rFonts w:hint="eastAsia"/>
        </w:rPr>
        <w:t>制度试点。随后，</w:t>
      </w:r>
      <w:r w:rsidR="00A910D7" w:rsidRPr="000F568D">
        <w:rPr>
          <w:rFonts w:hint="eastAsia"/>
        </w:rPr>
        <w:t>2016</w:t>
      </w:r>
      <w:r w:rsidR="00A910D7" w:rsidRPr="000F568D">
        <w:rPr>
          <w:rFonts w:hint="eastAsia"/>
        </w:rPr>
        <w:t>年</w:t>
      </w:r>
      <w:r w:rsidR="00A910D7" w:rsidRPr="000F568D">
        <w:rPr>
          <w:rFonts w:hint="eastAsia"/>
        </w:rPr>
        <w:t>6</w:t>
      </w:r>
      <w:r w:rsidR="00A910D7" w:rsidRPr="000F568D">
        <w:rPr>
          <w:rFonts w:hint="eastAsia"/>
        </w:rPr>
        <w:t>月出台《药品上市许可持有人制度试点方案》，对</w:t>
      </w:r>
      <w:r w:rsidR="004F7D33" w:rsidRPr="000F568D">
        <w:rPr>
          <w:rFonts w:hint="eastAsia"/>
        </w:rPr>
        <w:t>我国上市许可持有人制度</w:t>
      </w:r>
      <w:r w:rsidR="00A910D7" w:rsidRPr="000F568D">
        <w:rPr>
          <w:rFonts w:hint="eastAsia"/>
        </w:rPr>
        <w:t>试点的内容、各方权责及监督管理等方面进行了详细说明。</w:t>
      </w:r>
      <w:r w:rsidR="00A910D7" w:rsidRPr="000F568D">
        <w:rPr>
          <w:rFonts w:hint="eastAsia"/>
        </w:rPr>
        <w:t>2019</w:t>
      </w:r>
      <w:r w:rsidR="00A910D7" w:rsidRPr="000F568D">
        <w:rPr>
          <w:rFonts w:hint="eastAsia"/>
        </w:rPr>
        <w:t>年</w:t>
      </w:r>
      <w:r w:rsidR="00A910D7" w:rsidRPr="000F568D">
        <w:rPr>
          <w:rFonts w:hint="eastAsia"/>
        </w:rPr>
        <w:t>8</w:t>
      </w:r>
      <w:r w:rsidR="00A910D7" w:rsidRPr="000F568D">
        <w:rPr>
          <w:rFonts w:hint="eastAsia"/>
        </w:rPr>
        <w:t>月，</w:t>
      </w:r>
      <w:r w:rsidR="00433507" w:rsidRPr="000F568D">
        <w:rPr>
          <w:rFonts w:hint="eastAsia"/>
        </w:rPr>
        <w:t>第十三届全国人民代表大会常务委员会通过</w:t>
      </w:r>
      <w:r w:rsidR="00A910D7" w:rsidRPr="000F568D">
        <w:rPr>
          <w:rFonts w:hint="eastAsia"/>
        </w:rPr>
        <w:t>新修订的《中华人民共和国药品管理法》</w:t>
      </w:r>
      <w:r w:rsidR="00433507" w:rsidRPr="000F568D">
        <w:rPr>
          <w:rFonts w:hint="eastAsia"/>
        </w:rPr>
        <w:t>，</w:t>
      </w:r>
      <w:r w:rsidR="009679EF" w:rsidRPr="000F568D">
        <w:rPr>
          <w:rFonts w:hint="eastAsia"/>
        </w:rPr>
        <w:t>并于</w:t>
      </w:r>
      <w:r w:rsidR="009679EF" w:rsidRPr="000F568D">
        <w:rPr>
          <w:rFonts w:hint="eastAsia"/>
        </w:rPr>
        <w:t>2019</w:t>
      </w:r>
      <w:r w:rsidR="009679EF" w:rsidRPr="000F568D">
        <w:rPr>
          <w:rFonts w:hint="eastAsia"/>
        </w:rPr>
        <w:t>年</w:t>
      </w:r>
      <w:r w:rsidR="009679EF" w:rsidRPr="000F568D">
        <w:rPr>
          <w:rFonts w:hint="eastAsia"/>
        </w:rPr>
        <w:t>12</w:t>
      </w:r>
      <w:r w:rsidR="009679EF" w:rsidRPr="000F568D">
        <w:rPr>
          <w:rFonts w:hint="eastAsia"/>
        </w:rPr>
        <w:t>月</w:t>
      </w:r>
      <w:r w:rsidR="009679EF" w:rsidRPr="000F568D">
        <w:rPr>
          <w:rFonts w:hint="eastAsia"/>
        </w:rPr>
        <w:t>1</w:t>
      </w:r>
      <w:r w:rsidR="009679EF" w:rsidRPr="000F568D">
        <w:rPr>
          <w:rFonts w:hint="eastAsia"/>
        </w:rPr>
        <w:t>日起实施。《中华人民共和国药品管理法》</w:t>
      </w:r>
      <w:r w:rsidR="00A910D7" w:rsidRPr="000F568D">
        <w:rPr>
          <w:rFonts w:hint="eastAsia"/>
        </w:rPr>
        <w:t>明确</w:t>
      </w:r>
      <w:r w:rsidR="004F7D33" w:rsidRPr="000F568D">
        <w:rPr>
          <w:rFonts w:hint="eastAsia"/>
        </w:rPr>
        <w:t>在我国</w:t>
      </w:r>
      <w:r w:rsidR="00A910D7" w:rsidRPr="000F568D">
        <w:rPr>
          <w:rFonts w:hint="eastAsia"/>
        </w:rPr>
        <w:t>建立</w:t>
      </w:r>
      <w:r w:rsidR="004F7D33" w:rsidRPr="000F568D">
        <w:rPr>
          <w:rFonts w:hint="eastAsia"/>
        </w:rPr>
        <w:t>上市许可持有人</w:t>
      </w:r>
      <w:r w:rsidR="00A910D7" w:rsidRPr="000F568D">
        <w:rPr>
          <w:rFonts w:hint="eastAsia"/>
        </w:rPr>
        <w:t>制度</w:t>
      </w:r>
      <w:r w:rsidR="009679EF" w:rsidRPr="000F568D">
        <w:rPr>
          <w:rFonts w:hint="eastAsia"/>
        </w:rPr>
        <w:t>，并对上市许可持有人制度的概念、权责及义务进行了界定</w:t>
      </w:r>
      <w:r w:rsidR="00A910D7" w:rsidRPr="000F568D">
        <w:rPr>
          <w:rFonts w:hint="eastAsia"/>
        </w:rPr>
        <w:t>。</w:t>
      </w:r>
      <w:r w:rsidRPr="000F568D">
        <w:rPr>
          <w:rFonts w:hint="eastAsia"/>
        </w:rPr>
        <w:t>随着</w:t>
      </w:r>
      <w:r w:rsidR="004F7D33" w:rsidRPr="000F568D">
        <w:rPr>
          <w:rFonts w:hint="eastAsia"/>
        </w:rPr>
        <w:t>上市许可持有人</w:t>
      </w:r>
      <w:r w:rsidRPr="000F568D">
        <w:rPr>
          <w:rFonts w:hint="eastAsia"/>
        </w:rPr>
        <w:t>制度的建立，药品研发机构或</w:t>
      </w:r>
      <w:r w:rsidR="00A910D7" w:rsidRPr="000F568D">
        <w:rPr>
          <w:rFonts w:hint="eastAsia"/>
        </w:rPr>
        <w:t>非生产</w:t>
      </w:r>
      <w:r w:rsidRPr="000F568D">
        <w:rPr>
          <w:rFonts w:hint="eastAsia"/>
        </w:rPr>
        <w:t>企业</w:t>
      </w:r>
      <w:r w:rsidR="00A910D7" w:rsidRPr="000F568D">
        <w:rPr>
          <w:rFonts w:hint="eastAsia"/>
        </w:rPr>
        <w:t>单独持有上市许可并对药品全生命周期负责，</w:t>
      </w:r>
      <w:r w:rsidRPr="000F568D">
        <w:rPr>
          <w:rFonts w:hint="eastAsia"/>
        </w:rPr>
        <w:t>在这一角色转变的过程中，</w:t>
      </w:r>
      <w:r w:rsidR="004F7D33" w:rsidRPr="000F568D">
        <w:rPr>
          <w:rFonts w:hint="eastAsia"/>
        </w:rPr>
        <w:t>持有人</w:t>
      </w:r>
      <w:r w:rsidR="009679EF" w:rsidRPr="000F568D">
        <w:rPr>
          <w:rFonts w:hint="eastAsia"/>
        </w:rPr>
        <w:t>肩负药品生命安全性、有效性和质量</w:t>
      </w:r>
      <w:r w:rsidR="009679EF" w:rsidRPr="000F568D">
        <w:rPr>
          <w:rFonts w:hint="eastAsia"/>
        </w:rPr>
        <w:lastRenderedPageBreak/>
        <w:t>可控性</w:t>
      </w:r>
      <w:r w:rsidRPr="000F568D">
        <w:rPr>
          <w:rFonts w:hint="eastAsia"/>
        </w:rPr>
        <w:t>质量管理、风险防控体系和责任赔偿三大责任，</w:t>
      </w:r>
      <w:r w:rsidR="004754E9" w:rsidRPr="000F568D">
        <w:rPr>
          <w:rFonts w:hint="eastAsia"/>
        </w:rPr>
        <w:t>这对药品研发机构和非生产企业</w:t>
      </w:r>
      <w:r w:rsidR="009679EF" w:rsidRPr="000F568D">
        <w:rPr>
          <w:rFonts w:hint="eastAsia"/>
        </w:rPr>
        <w:t>相关从业</w:t>
      </w:r>
      <w:r w:rsidR="004754E9" w:rsidRPr="000F568D">
        <w:rPr>
          <w:rFonts w:hint="eastAsia"/>
        </w:rPr>
        <w:t>人员在</w:t>
      </w:r>
      <w:r w:rsidR="004F7D33" w:rsidRPr="000F568D">
        <w:rPr>
          <w:rFonts w:hint="eastAsia"/>
        </w:rPr>
        <w:t>持有人</w:t>
      </w:r>
      <w:r w:rsidR="004754E9" w:rsidRPr="000F568D">
        <w:rPr>
          <w:rFonts w:hint="eastAsia"/>
        </w:rPr>
        <w:t>这一</w:t>
      </w:r>
      <w:r w:rsidR="004F7D33" w:rsidRPr="000F568D">
        <w:rPr>
          <w:rFonts w:hint="eastAsia"/>
        </w:rPr>
        <w:t>全</w:t>
      </w:r>
      <w:r w:rsidR="004754E9" w:rsidRPr="000F568D">
        <w:rPr>
          <w:rFonts w:hint="eastAsia"/>
        </w:rPr>
        <w:t>新角色中的履职能力提出了</w:t>
      </w:r>
      <w:r w:rsidR="004F7D33" w:rsidRPr="000F568D">
        <w:rPr>
          <w:rFonts w:hint="eastAsia"/>
        </w:rPr>
        <w:t>更高</w:t>
      </w:r>
      <w:r w:rsidR="004754E9" w:rsidRPr="000F568D">
        <w:rPr>
          <w:rFonts w:hint="eastAsia"/>
        </w:rPr>
        <w:t>的要求</w:t>
      </w:r>
      <w:r w:rsidR="00227A1A" w:rsidRPr="000F568D">
        <w:rPr>
          <w:rFonts w:hint="eastAsia"/>
          <w:vertAlign w:val="superscript"/>
        </w:rPr>
        <w:t>[</w:t>
      </w:r>
      <w:r w:rsidR="00227A1A" w:rsidRPr="000F568D">
        <w:rPr>
          <w:vertAlign w:val="superscript"/>
        </w:rPr>
        <w:t>2]</w:t>
      </w:r>
      <w:r w:rsidR="004754E9" w:rsidRPr="000F568D">
        <w:rPr>
          <w:rFonts w:hint="eastAsia"/>
        </w:rPr>
        <w:t>。</w:t>
      </w:r>
    </w:p>
    <w:p w14:paraId="5EE6630C" w14:textId="77777777" w:rsidR="00B208A0" w:rsidRPr="000F568D" w:rsidRDefault="00B208A0" w:rsidP="000F568D">
      <w:pPr>
        <w:pStyle w:val="111"/>
        <w:spacing w:line="360" w:lineRule="exact"/>
        <w:rPr>
          <w:rFonts w:ascii="Times New Roman" w:eastAsia="宋体"/>
          <w:b/>
          <w:color w:val="000000"/>
          <w:sz w:val="21"/>
          <w:szCs w:val="21"/>
        </w:rPr>
      </w:pPr>
    </w:p>
    <w:p w14:paraId="4772B5C6" w14:textId="40237C98" w:rsidR="004E3A54" w:rsidRPr="000F568D" w:rsidRDefault="00420169" w:rsidP="000F568D">
      <w:pPr>
        <w:pStyle w:val="111"/>
        <w:spacing w:line="360" w:lineRule="exact"/>
        <w:rPr>
          <w:rFonts w:ascii="黑体" w:eastAsia="黑体" w:hAnsi="黑体"/>
          <w:b/>
          <w:sz w:val="21"/>
          <w:szCs w:val="21"/>
        </w:rPr>
      </w:pPr>
      <w:r w:rsidRPr="000F568D">
        <w:rPr>
          <w:rFonts w:ascii="黑体" w:eastAsia="黑体" w:hAnsi="黑体" w:hint="eastAsia"/>
          <w:b/>
          <w:color w:val="000000"/>
          <w:sz w:val="21"/>
          <w:szCs w:val="21"/>
        </w:rPr>
        <w:t>2</w:t>
      </w:r>
      <w:r w:rsidR="00706C21" w:rsidRPr="000F568D">
        <w:rPr>
          <w:rFonts w:ascii="黑体" w:eastAsia="黑体" w:hAnsi="黑体"/>
          <w:b/>
          <w:color w:val="000000"/>
          <w:sz w:val="21"/>
          <w:szCs w:val="21"/>
        </w:rPr>
        <w:t xml:space="preserve"> </w:t>
      </w:r>
      <w:r w:rsidR="004F7D33" w:rsidRPr="000F568D">
        <w:rPr>
          <w:rFonts w:ascii="黑体" w:eastAsia="黑体" w:hAnsi="黑体" w:hint="eastAsia"/>
          <w:b/>
          <w:color w:val="000000"/>
          <w:sz w:val="21"/>
          <w:szCs w:val="21"/>
        </w:rPr>
        <w:t>上市许可持有人</w:t>
      </w:r>
      <w:r w:rsidRPr="000F568D">
        <w:rPr>
          <w:rFonts w:ascii="黑体" w:eastAsia="黑体" w:hAnsi="黑体" w:hint="eastAsia"/>
          <w:b/>
          <w:color w:val="000000"/>
          <w:sz w:val="21"/>
          <w:szCs w:val="21"/>
        </w:rPr>
        <w:t>制度</w:t>
      </w:r>
      <w:r w:rsidR="00C64774" w:rsidRPr="000F568D">
        <w:rPr>
          <w:rFonts w:ascii="黑体" w:eastAsia="黑体" w:hAnsi="黑体" w:hint="eastAsia"/>
          <w:b/>
          <w:color w:val="000000"/>
          <w:sz w:val="21"/>
          <w:szCs w:val="21"/>
        </w:rPr>
        <w:t>下的</w:t>
      </w:r>
      <w:r w:rsidRPr="000F568D">
        <w:rPr>
          <w:rFonts w:ascii="黑体" w:eastAsia="黑体" w:hAnsi="黑体" w:hint="eastAsia"/>
          <w:b/>
          <w:color w:val="000000"/>
          <w:sz w:val="21"/>
          <w:szCs w:val="21"/>
        </w:rPr>
        <w:t>人才需求</w:t>
      </w:r>
      <w:r w:rsidR="00C64774" w:rsidRPr="000F568D">
        <w:rPr>
          <w:rFonts w:ascii="黑体" w:eastAsia="黑体" w:hAnsi="黑体" w:hint="eastAsia"/>
          <w:b/>
          <w:color w:val="000000"/>
          <w:sz w:val="21"/>
          <w:szCs w:val="21"/>
        </w:rPr>
        <w:t>新机遇</w:t>
      </w:r>
      <w:r w:rsidR="00706C21" w:rsidRPr="000F568D">
        <w:rPr>
          <w:rFonts w:ascii="黑体" w:eastAsia="黑体" w:hAnsi="黑体"/>
          <w:b/>
          <w:color w:val="000000"/>
          <w:sz w:val="21"/>
          <w:szCs w:val="21"/>
        </w:rPr>
        <w:t xml:space="preserve"> </w:t>
      </w:r>
    </w:p>
    <w:p w14:paraId="75AFDA82" w14:textId="39546BC7" w:rsidR="00B361A5" w:rsidRPr="000F568D" w:rsidRDefault="00545AFE" w:rsidP="000F568D">
      <w:pPr>
        <w:spacing w:line="360" w:lineRule="exact"/>
        <w:ind w:firstLine="420"/>
        <w:rPr>
          <w:bCs/>
          <w:color w:val="000000"/>
        </w:rPr>
      </w:pPr>
      <w:r w:rsidRPr="000F568D">
        <w:rPr>
          <w:rFonts w:hint="eastAsia"/>
          <w:bCs/>
          <w:color w:val="000000"/>
        </w:rPr>
        <w:t>随着</w:t>
      </w:r>
      <w:r w:rsidR="004F7D33" w:rsidRPr="000F568D">
        <w:rPr>
          <w:rFonts w:hint="eastAsia"/>
          <w:bCs/>
          <w:color w:val="000000"/>
        </w:rPr>
        <w:t>上市许可持有人</w:t>
      </w:r>
      <w:r w:rsidR="000E48A0" w:rsidRPr="000F568D">
        <w:rPr>
          <w:rFonts w:hint="eastAsia"/>
          <w:bCs/>
          <w:color w:val="000000"/>
        </w:rPr>
        <w:t>制度建立</w:t>
      </w:r>
      <w:r w:rsidRPr="000F568D">
        <w:rPr>
          <w:rFonts w:hint="eastAsia"/>
          <w:bCs/>
          <w:color w:val="000000"/>
        </w:rPr>
        <w:t>，</w:t>
      </w:r>
      <w:r w:rsidR="0041137A" w:rsidRPr="000F568D">
        <w:rPr>
          <w:rFonts w:hint="eastAsia"/>
          <w:bCs/>
          <w:color w:val="000000"/>
        </w:rPr>
        <w:t>生产许可和上市许可分离，</w:t>
      </w:r>
      <w:r w:rsidR="004F7D33" w:rsidRPr="000F568D">
        <w:rPr>
          <w:rFonts w:hint="eastAsia"/>
          <w:bCs/>
          <w:color w:val="000000"/>
        </w:rPr>
        <w:t>医药研发机构对新药创制热情高涨，医药产业空前繁荣</w:t>
      </w:r>
      <w:r w:rsidR="00594A56" w:rsidRPr="000F568D">
        <w:rPr>
          <w:rFonts w:hint="eastAsia"/>
          <w:bCs/>
          <w:color w:val="000000"/>
        </w:rPr>
        <w:t>。</w:t>
      </w:r>
      <w:r w:rsidR="004F2356" w:rsidRPr="000F568D">
        <w:rPr>
          <w:rFonts w:hint="eastAsia"/>
          <w:bCs/>
          <w:color w:val="000000"/>
        </w:rPr>
        <w:t>创新药物上市销售需要经历研发阶段、生产阶段及销售阶段等</w:t>
      </w:r>
      <w:r w:rsidR="009806F7" w:rsidRPr="000F568D">
        <w:rPr>
          <w:rFonts w:hint="eastAsia"/>
          <w:bCs/>
          <w:color w:val="000000"/>
        </w:rPr>
        <w:t>，</w:t>
      </w:r>
      <w:r w:rsidR="00B361A5" w:rsidRPr="000F568D">
        <w:rPr>
          <w:rFonts w:hint="eastAsia"/>
          <w:bCs/>
          <w:color w:val="000000"/>
        </w:rPr>
        <w:t>我国传统药品研发机构主要从事药品技术转让，从业人员大量集中在研发阶段，生产、销售等相关人才储备严重不足</w:t>
      </w:r>
      <w:r w:rsidR="006D0AB7" w:rsidRPr="000F568D">
        <w:rPr>
          <w:rFonts w:hint="eastAsia"/>
          <w:bCs/>
          <w:color w:val="000000"/>
        </w:rPr>
        <w:t>，因</w:t>
      </w:r>
      <w:r w:rsidR="00B361A5" w:rsidRPr="000F568D">
        <w:rPr>
          <w:rFonts w:hint="eastAsia"/>
          <w:bCs/>
          <w:color w:val="000000"/>
        </w:rPr>
        <w:t>此传统药品研发机构转变为上市许可持有人给医药领域人才带来了新机遇</w:t>
      </w:r>
      <w:r w:rsidR="003F4C6E" w:rsidRPr="000F568D">
        <w:rPr>
          <w:rFonts w:hint="eastAsia"/>
          <w:bCs/>
          <w:color w:val="000000"/>
          <w:vertAlign w:val="superscript"/>
        </w:rPr>
        <w:t>[</w:t>
      </w:r>
      <w:r w:rsidR="003F4C6E" w:rsidRPr="000F568D">
        <w:rPr>
          <w:bCs/>
          <w:color w:val="000000"/>
          <w:vertAlign w:val="superscript"/>
        </w:rPr>
        <w:t>3]</w:t>
      </w:r>
      <w:r w:rsidR="00B361A5" w:rsidRPr="000F568D">
        <w:rPr>
          <w:rFonts w:hint="eastAsia"/>
          <w:bCs/>
          <w:color w:val="000000"/>
        </w:rPr>
        <w:t>。</w:t>
      </w:r>
    </w:p>
    <w:p w14:paraId="0C585167" w14:textId="69B5BA9E" w:rsidR="00C64774" w:rsidRPr="000F568D" w:rsidRDefault="00C64774" w:rsidP="000F568D">
      <w:pPr>
        <w:spacing w:line="360" w:lineRule="exact"/>
        <w:ind w:firstLine="420"/>
        <w:rPr>
          <w:bCs/>
          <w:color w:val="000000"/>
        </w:rPr>
      </w:pPr>
      <w:r w:rsidRPr="000F568D">
        <w:rPr>
          <w:rFonts w:hint="eastAsia"/>
          <w:bCs/>
          <w:color w:val="000000"/>
        </w:rPr>
        <w:t>首先，</w:t>
      </w:r>
      <w:r w:rsidRPr="000F568D">
        <w:rPr>
          <w:rFonts w:hint="eastAsia"/>
        </w:rPr>
        <w:t>《中华人民共和国药品管理法》要求药品研发机构或非生产企业上市许可持有人需要建立</w:t>
      </w:r>
      <w:r w:rsidRPr="000F568D">
        <w:rPr>
          <w:rFonts w:hint="eastAsia"/>
          <w:bCs/>
          <w:color w:val="000000"/>
        </w:rPr>
        <w:t>完备的质量管理和风险防控体系，</w:t>
      </w:r>
      <w:r w:rsidRPr="000F568D">
        <w:rPr>
          <w:rFonts w:hint="eastAsia"/>
        </w:rPr>
        <w:t>配备相关专业人员监管委托生产企业，</w:t>
      </w:r>
      <w:r w:rsidR="00887798" w:rsidRPr="000F568D">
        <w:rPr>
          <w:rFonts w:hint="eastAsia"/>
        </w:rPr>
        <w:t>避免委托生产过程中的质量风险，从而保障药品质量</w:t>
      </w:r>
      <w:r w:rsidRPr="000F568D">
        <w:rPr>
          <w:rFonts w:hint="eastAsia"/>
        </w:rPr>
        <w:t>。</w:t>
      </w:r>
      <w:r w:rsidR="00887798" w:rsidRPr="000F568D">
        <w:rPr>
          <w:rFonts w:hint="eastAsia"/>
        </w:rPr>
        <w:t>然而，</w:t>
      </w:r>
      <w:r w:rsidRPr="000F568D">
        <w:rPr>
          <w:rFonts w:hint="eastAsia"/>
        </w:rPr>
        <w:t>我国的药品研发机构或非生产企业等持有人长期未参与药品生产、销售过程，</w:t>
      </w:r>
      <w:r w:rsidR="00887798" w:rsidRPr="000F568D">
        <w:rPr>
          <w:rFonts w:hint="eastAsia"/>
        </w:rPr>
        <w:t>严重</w:t>
      </w:r>
      <w:r w:rsidRPr="000F568D">
        <w:rPr>
          <w:rFonts w:hint="eastAsia"/>
        </w:rPr>
        <w:t>缺乏相关的专业知识与训练，在管理方式、思维模式、人员配置、生产经验等方面</w:t>
      </w:r>
      <w:r w:rsidR="00887798" w:rsidRPr="000F568D">
        <w:rPr>
          <w:rFonts w:hint="eastAsia"/>
        </w:rPr>
        <w:t>往往局限于研发阶段的经验</w:t>
      </w:r>
      <w:r w:rsidRPr="000F568D">
        <w:rPr>
          <w:rFonts w:hint="eastAsia"/>
        </w:rPr>
        <w:t>，</w:t>
      </w:r>
      <w:r w:rsidR="00887798" w:rsidRPr="000F568D">
        <w:rPr>
          <w:rFonts w:hint="eastAsia"/>
        </w:rPr>
        <w:t>严重</w:t>
      </w:r>
      <w:r w:rsidRPr="000F568D">
        <w:rPr>
          <w:rFonts w:hint="eastAsia"/>
        </w:rPr>
        <w:t>缺乏生产、销售过程的监管等</w:t>
      </w:r>
      <w:r w:rsidRPr="000F568D">
        <w:rPr>
          <w:rFonts w:hint="eastAsia"/>
          <w:bCs/>
          <w:color w:val="000000"/>
        </w:rPr>
        <w:t>质量保证人才。</w:t>
      </w:r>
    </w:p>
    <w:p w14:paraId="376B43C9" w14:textId="1516CA5B" w:rsidR="00C64774" w:rsidRPr="000F568D" w:rsidRDefault="00887798" w:rsidP="000F568D">
      <w:pPr>
        <w:spacing w:line="360" w:lineRule="exact"/>
        <w:ind w:firstLine="420"/>
        <w:rPr>
          <w:bCs/>
          <w:color w:val="000000"/>
        </w:rPr>
      </w:pPr>
      <w:r w:rsidRPr="000F568D">
        <w:rPr>
          <w:rFonts w:hint="eastAsia"/>
          <w:bCs/>
          <w:color w:val="000000"/>
        </w:rPr>
        <w:t>其次</w:t>
      </w:r>
      <w:r w:rsidR="00C64774" w:rsidRPr="000F568D">
        <w:rPr>
          <w:rFonts w:hint="eastAsia"/>
          <w:bCs/>
          <w:color w:val="000000"/>
        </w:rPr>
        <w:t>，</w:t>
      </w:r>
      <w:r w:rsidR="00C64774" w:rsidRPr="000F568D">
        <w:rPr>
          <w:rFonts w:hint="eastAsia"/>
        </w:rPr>
        <w:t>药品研发机构或非生产企业持有人不具备药品生产条件，主要通过委托生产方式进行药品生产。持有人与委托生产企业的衔接</w:t>
      </w:r>
      <w:r w:rsidRPr="000F568D">
        <w:rPr>
          <w:rFonts w:hint="eastAsia"/>
        </w:rPr>
        <w:t>不同于研发阶段实验室与中试阶段的衔接，而</w:t>
      </w:r>
      <w:r w:rsidR="00C64774" w:rsidRPr="000F568D">
        <w:rPr>
          <w:rFonts w:hint="eastAsia"/>
        </w:rPr>
        <w:t>是药品研发与药品生产两个大阶段之间的衔接，特别是</w:t>
      </w:r>
      <w:r w:rsidRPr="000F568D">
        <w:rPr>
          <w:rFonts w:hint="eastAsia"/>
        </w:rPr>
        <w:t>由</w:t>
      </w:r>
      <w:r w:rsidR="00C64774" w:rsidRPr="000F568D">
        <w:rPr>
          <w:rFonts w:hint="eastAsia"/>
        </w:rPr>
        <w:t>实验室规模到商业生产过程中涉及工艺路线的不断优化调整。传统药品研发机构或非生产企业持有人往往局限于研发阶段的小规模生产</w:t>
      </w:r>
      <w:r w:rsidRPr="000F568D">
        <w:rPr>
          <w:rFonts w:hint="eastAsia"/>
        </w:rPr>
        <w:t>经验</w:t>
      </w:r>
      <w:r w:rsidR="00C64774" w:rsidRPr="000F568D">
        <w:rPr>
          <w:rFonts w:hint="eastAsia"/>
        </w:rPr>
        <w:t>，对商业化规模生产工艺</w:t>
      </w:r>
      <w:r w:rsidRPr="000F568D">
        <w:rPr>
          <w:rFonts w:hint="eastAsia"/>
        </w:rPr>
        <w:t>面临的成本投入及质量</w:t>
      </w:r>
      <w:r w:rsidR="007B6B01" w:rsidRPr="000F568D">
        <w:rPr>
          <w:rFonts w:hint="eastAsia"/>
        </w:rPr>
        <w:t>、安全</w:t>
      </w:r>
      <w:r w:rsidRPr="000F568D">
        <w:rPr>
          <w:rFonts w:hint="eastAsia"/>
        </w:rPr>
        <w:t>等各类风险因素</w:t>
      </w:r>
      <w:r w:rsidR="00C64774" w:rsidRPr="000F568D">
        <w:rPr>
          <w:rFonts w:hint="eastAsia"/>
        </w:rPr>
        <w:t>缺乏明确认识，协调研发与生产衔接的技术人才</w:t>
      </w:r>
      <w:r w:rsidR="007B6B01" w:rsidRPr="000F568D">
        <w:rPr>
          <w:rFonts w:hint="eastAsia"/>
        </w:rPr>
        <w:t>极为匮乏</w:t>
      </w:r>
      <w:r w:rsidR="006F1C93" w:rsidRPr="000F568D">
        <w:rPr>
          <w:rFonts w:hint="eastAsia"/>
        </w:rPr>
        <w:t>，在实际生产过程中存在较大的风险隐患</w:t>
      </w:r>
      <w:r w:rsidR="00E714DB" w:rsidRPr="000F568D">
        <w:rPr>
          <w:rFonts w:hint="eastAsia"/>
          <w:vertAlign w:val="superscript"/>
        </w:rPr>
        <w:t>[</w:t>
      </w:r>
      <w:r w:rsidR="00B5740B" w:rsidRPr="000F568D">
        <w:rPr>
          <w:vertAlign w:val="superscript"/>
        </w:rPr>
        <w:t>4</w:t>
      </w:r>
      <w:r w:rsidR="00E714DB" w:rsidRPr="000F568D">
        <w:rPr>
          <w:vertAlign w:val="superscript"/>
        </w:rPr>
        <w:t>]</w:t>
      </w:r>
      <w:r w:rsidR="00C64774" w:rsidRPr="000F568D">
        <w:rPr>
          <w:rFonts w:hint="eastAsia"/>
        </w:rPr>
        <w:t>。</w:t>
      </w:r>
    </w:p>
    <w:p w14:paraId="53786064" w14:textId="0FEF0F86" w:rsidR="006F1C93" w:rsidRPr="000F568D" w:rsidRDefault="00A419F3" w:rsidP="000F568D">
      <w:pPr>
        <w:spacing w:line="360" w:lineRule="exact"/>
        <w:ind w:firstLine="420"/>
      </w:pPr>
      <w:r w:rsidRPr="000F568D">
        <w:rPr>
          <w:rFonts w:hint="eastAsia"/>
        </w:rPr>
        <w:t>再次，</w:t>
      </w:r>
      <w:r w:rsidR="00545AFE" w:rsidRPr="000F568D">
        <w:rPr>
          <w:rFonts w:hint="eastAsia"/>
        </w:rPr>
        <w:t>药品上市后涉及药品的</w:t>
      </w:r>
      <w:r w:rsidR="006179C0" w:rsidRPr="000F568D">
        <w:rPr>
          <w:rFonts w:hint="eastAsia"/>
        </w:rPr>
        <w:t>推广、</w:t>
      </w:r>
      <w:r w:rsidR="00545AFE" w:rsidRPr="000F568D">
        <w:rPr>
          <w:rFonts w:hint="eastAsia"/>
        </w:rPr>
        <w:t>流通</w:t>
      </w:r>
      <w:r w:rsidR="006179C0" w:rsidRPr="000F568D">
        <w:rPr>
          <w:rFonts w:hint="eastAsia"/>
        </w:rPr>
        <w:t>、</w:t>
      </w:r>
      <w:r w:rsidR="00545AFE" w:rsidRPr="000F568D">
        <w:rPr>
          <w:rFonts w:hint="eastAsia"/>
        </w:rPr>
        <w:t>销售、临床四期研究</w:t>
      </w:r>
      <w:r w:rsidR="006179C0" w:rsidRPr="000F568D">
        <w:rPr>
          <w:rFonts w:hint="eastAsia"/>
        </w:rPr>
        <w:t>和</w:t>
      </w:r>
      <w:r w:rsidR="00545AFE" w:rsidRPr="000F568D">
        <w:rPr>
          <w:rFonts w:hint="eastAsia"/>
        </w:rPr>
        <w:t>风险管理</w:t>
      </w:r>
      <w:r w:rsidR="006179C0" w:rsidRPr="000F568D">
        <w:rPr>
          <w:rFonts w:hint="eastAsia"/>
        </w:rPr>
        <w:t>等方面</w:t>
      </w:r>
      <w:r w:rsidR="008B7CC8" w:rsidRPr="000F568D">
        <w:rPr>
          <w:rFonts w:hint="eastAsia"/>
          <w:vertAlign w:val="superscript"/>
        </w:rPr>
        <w:t>[</w:t>
      </w:r>
      <w:r w:rsidR="00B5740B" w:rsidRPr="000F568D">
        <w:rPr>
          <w:vertAlign w:val="superscript"/>
        </w:rPr>
        <w:t>5</w:t>
      </w:r>
      <w:r w:rsidR="008B7CC8" w:rsidRPr="000F568D">
        <w:rPr>
          <w:vertAlign w:val="superscript"/>
        </w:rPr>
        <w:t>]</w:t>
      </w:r>
      <w:r w:rsidR="006179C0" w:rsidRPr="000F568D">
        <w:rPr>
          <w:rFonts w:hint="eastAsia"/>
        </w:rPr>
        <w:t>。</w:t>
      </w:r>
      <w:r w:rsidR="00FE5426" w:rsidRPr="000F568D">
        <w:rPr>
          <w:rFonts w:hint="eastAsia"/>
        </w:rPr>
        <w:t>上市许可持有人</w:t>
      </w:r>
      <w:r w:rsidR="006179C0" w:rsidRPr="000F568D">
        <w:rPr>
          <w:rFonts w:hint="eastAsia"/>
          <w:bCs/>
          <w:color w:val="000000"/>
        </w:rPr>
        <w:t>制度</w:t>
      </w:r>
      <w:r w:rsidR="006F1C93" w:rsidRPr="000F568D">
        <w:rPr>
          <w:rFonts w:hint="eastAsia"/>
          <w:bCs/>
          <w:color w:val="000000"/>
        </w:rPr>
        <w:t>要求</w:t>
      </w:r>
      <w:r w:rsidR="006179C0" w:rsidRPr="000F568D">
        <w:rPr>
          <w:rFonts w:hint="eastAsia"/>
        </w:rPr>
        <w:t>药品研发机构或非生产企业</w:t>
      </w:r>
      <w:r w:rsidR="00FE5426" w:rsidRPr="000F568D">
        <w:rPr>
          <w:rFonts w:hint="eastAsia"/>
        </w:rPr>
        <w:t>持有人</w:t>
      </w:r>
      <w:r w:rsidR="006179C0" w:rsidRPr="000F568D">
        <w:rPr>
          <w:rFonts w:hint="eastAsia"/>
        </w:rPr>
        <w:t>对药品的全生命周期负责，</w:t>
      </w:r>
      <w:r w:rsidR="006F1C93" w:rsidRPr="000F568D">
        <w:rPr>
          <w:rFonts w:hint="eastAsia"/>
        </w:rPr>
        <w:t>持有人需要</w:t>
      </w:r>
      <w:r w:rsidR="006179C0" w:rsidRPr="000F568D">
        <w:rPr>
          <w:rFonts w:hint="eastAsia"/>
        </w:rPr>
        <w:t>协调相关生产企业、物流</w:t>
      </w:r>
      <w:r w:rsidR="00191228" w:rsidRPr="000F568D">
        <w:rPr>
          <w:rFonts w:hint="eastAsia"/>
        </w:rPr>
        <w:t>运输</w:t>
      </w:r>
      <w:r w:rsidR="006179C0" w:rsidRPr="000F568D">
        <w:rPr>
          <w:rFonts w:hint="eastAsia"/>
        </w:rPr>
        <w:t>企业、销售企业和医疗机构企业之间的合作，</w:t>
      </w:r>
      <w:r w:rsidR="006F1C93" w:rsidRPr="000F568D">
        <w:rPr>
          <w:rFonts w:hint="eastAsia"/>
        </w:rPr>
        <w:t>主导</w:t>
      </w:r>
      <w:r w:rsidR="00191228" w:rsidRPr="000F568D">
        <w:rPr>
          <w:rFonts w:hint="eastAsia"/>
        </w:rPr>
        <w:t>质量管控体系、药物警戒体系、应急处理体系等</w:t>
      </w:r>
      <w:r w:rsidR="006F1C93" w:rsidRPr="000F568D">
        <w:rPr>
          <w:rFonts w:hint="eastAsia"/>
        </w:rPr>
        <w:t>的建立</w:t>
      </w:r>
      <w:r w:rsidR="00191228" w:rsidRPr="000F568D">
        <w:rPr>
          <w:rFonts w:hint="eastAsia"/>
        </w:rPr>
        <w:t>，并</w:t>
      </w:r>
      <w:r w:rsidR="006F1C93" w:rsidRPr="000F568D">
        <w:rPr>
          <w:rFonts w:hint="eastAsia"/>
        </w:rPr>
        <w:t>对各方权责</w:t>
      </w:r>
      <w:r w:rsidR="00191228" w:rsidRPr="000F568D">
        <w:rPr>
          <w:rFonts w:hint="eastAsia"/>
        </w:rPr>
        <w:t>做好分配。然而</w:t>
      </w:r>
      <w:r w:rsidR="006F1C93" w:rsidRPr="000F568D">
        <w:rPr>
          <w:rFonts w:hint="eastAsia"/>
        </w:rPr>
        <w:t>，传统药物研发企业转型而来的持有人极少参与药品销售过程，缺乏具有相关经验的协调监管人员；同时，</w:t>
      </w:r>
      <w:r w:rsidR="00191228" w:rsidRPr="000F568D">
        <w:rPr>
          <w:rFonts w:hint="eastAsia"/>
        </w:rPr>
        <w:t>流程中各个环节</w:t>
      </w:r>
      <w:r w:rsidR="006F1C93" w:rsidRPr="000F568D">
        <w:rPr>
          <w:rFonts w:hint="eastAsia"/>
        </w:rPr>
        <w:t>的</w:t>
      </w:r>
      <w:r w:rsidR="00191228" w:rsidRPr="000F568D">
        <w:rPr>
          <w:rFonts w:hint="eastAsia"/>
        </w:rPr>
        <w:t>相关企业对上述问题</w:t>
      </w:r>
      <w:r w:rsidR="00B96516" w:rsidRPr="000F568D">
        <w:rPr>
          <w:rFonts w:hint="eastAsia"/>
        </w:rPr>
        <w:t>各有理解，管理水平亦不相同，</w:t>
      </w:r>
      <w:r w:rsidR="00F35978" w:rsidRPr="000F568D">
        <w:rPr>
          <w:rFonts w:hint="eastAsia"/>
        </w:rPr>
        <w:t>因此</w:t>
      </w:r>
      <w:r w:rsidR="00B96516" w:rsidRPr="000F568D">
        <w:rPr>
          <w:rFonts w:hint="eastAsia"/>
        </w:rPr>
        <w:t>这对</w:t>
      </w:r>
      <w:r w:rsidR="00FE5426" w:rsidRPr="000F568D">
        <w:rPr>
          <w:rFonts w:hint="eastAsia"/>
        </w:rPr>
        <w:t>持有人</w:t>
      </w:r>
      <w:r w:rsidR="00B96516" w:rsidRPr="000F568D">
        <w:rPr>
          <w:rFonts w:hint="eastAsia"/>
        </w:rPr>
        <w:t>来说是全方位的挑战，</w:t>
      </w:r>
      <w:r w:rsidR="00F35978" w:rsidRPr="000F568D">
        <w:rPr>
          <w:rFonts w:hint="eastAsia"/>
        </w:rPr>
        <w:t>迫切需求</w:t>
      </w:r>
      <w:r w:rsidR="00B96516" w:rsidRPr="000F568D">
        <w:rPr>
          <w:rFonts w:hint="eastAsia"/>
        </w:rPr>
        <w:t>具有相关经验的</w:t>
      </w:r>
      <w:r w:rsidR="00F35978" w:rsidRPr="000F568D">
        <w:rPr>
          <w:rFonts w:hint="eastAsia"/>
        </w:rPr>
        <w:t>上下游</w:t>
      </w:r>
      <w:r w:rsidR="00B96516" w:rsidRPr="000F568D">
        <w:rPr>
          <w:rFonts w:hint="eastAsia"/>
        </w:rPr>
        <w:t>协调人才。</w:t>
      </w:r>
    </w:p>
    <w:p w14:paraId="47D5E4C2" w14:textId="2DB5A845" w:rsidR="006E31F6" w:rsidRPr="000F568D" w:rsidRDefault="008C4215" w:rsidP="000F568D">
      <w:pPr>
        <w:spacing w:line="360" w:lineRule="exact"/>
        <w:ind w:firstLine="420"/>
        <w:rPr>
          <w:bCs/>
          <w:color w:val="000000"/>
        </w:rPr>
      </w:pPr>
      <w:r w:rsidRPr="000F568D">
        <w:rPr>
          <w:rFonts w:hint="eastAsia"/>
        </w:rPr>
        <w:t>最后</w:t>
      </w:r>
      <w:r w:rsidR="0011205B" w:rsidRPr="000F568D">
        <w:rPr>
          <w:rFonts w:hint="eastAsia"/>
        </w:rPr>
        <w:t>，</w:t>
      </w:r>
      <w:r w:rsidR="00F35978" w:rsidRPr="000F568D">
        <w:rPr>
          <w:rFonts w:hint="eastAsia"/>
        </w:rPr>
        <w:t>作为高科技行业，知识产权就是</w:t>
      </w:r>
      <w:r w:rsidR="00CC2837" w:rsidRPr="000F568D">
        <w:rPr>
          <w:rFonts w:hint="eastAsia"/>
        </w:rPr>
        <w:t>上市许可持有人</w:t>
      </w:r>
      <w:r w:rsidR="00F35978" w:rsidRPr="000F568D">
        <w:rPr>
          <w:rFonts w:hint="eastAsia"/>
        </w:rPr>
        <w:t>的生命线。</w:t>
      </w:r>
      <w:r w:rsidR="00FE5426" w:rsidRPr="000F568D">
        <w:rPr>
          <w:rFonts w:hint="eastAsia"/>
        </w:rPr>
        <w:t>持有人</w:t>
      </w:r>
      <w:r w:rsidR="004B4417" w:rsidRPr="000F568D">
        <w:rPr>
          <w:rFonts w:hint="eastAsia"/>
        </w:rPr>
        <w:t>需要向</w:t>
      </w:r>
      <w:r w:rsidR="00CC2837" w:rsidRPr="000F568D">
        <w:rPr>
          <w:rFonts w:hint="eastAsia"/>
        </w:rPr>
        <w:t>委托</w:t>
      </w:r>
      <w:r w:rsidR="004B4417" w:rsidRPr="000F568D">
        <w:rPr>
          <w:rFonts w:hint="eastAsia"/>
        </w:rPr>
        <w:t>生产企业提供完整的产品技术信息，必要的情况下还要对生产企业相关人员进行培训及技术指导才能够保证相关产品的生产，相关技术泄露是不可避免的</w:t>
      </w:r>
      <w:r w:rsidR="00CC2837" w:rsidRPr="000F568D">
        <w:rPr>
          <w:rFonts w:hint="eastAsia"/>
        </w:rPr>
        <w:t>，不重视知识产权的保护，会给持有人造成巨大的权益损失。在委托生产过程中，</w:t>
      </w:r>
      <w:r w:rsidR="006E31F6" w:rsidRPr="000F568D">
        <w:rPr>
          <w:rFonts w:hint="eastAsia"/>
        </w:rPr>
        <w:t>生产企业可以基于</w:t>
      </w:r>
      <w:r w:rsidR="00CC2837" w:rsidRPr="000F568D">
        <w:rPr>
          <w:rFonts w:hint="eastAsia"/>
        </w:rPr>
        <w:t>持有人的技术秘密衍生出新的</w:t>
      </w:r>
      <w:r w:rsidR="006E31F6" w:rsidRPr="000F568D">
        <w:rPr>
          <w:rFonts w:hint="eastAsia"/>
        </w:rPr>
        <w:t>技术成果，</w:t>
      </w:r>
      <w:r w:rsidRPr="000F568D">
        <w:rPr>
          <w:rFonts w:hint="eastAsia"/>
        </w:rPr>
        <w:t>在</w:t>
      </w:r>
      <w:r w:rsidR="00CC2837" w:rsidRPr="000F568D">
        <w:rPr>
          <w:rFonts w:hint="eastAsia"/>
        </w:rPr>
        <w:t>我国现行《药品委托生产质量管理规范》</w:t>
      </w:r>
      <w:r w:rsidRPr="000F568D">
        <w:rPr>
          <w:rFonts w:hint="eastAsia"/>
        </w:rPr>
        <w:t>未涉及</w:t>
      </w:r>
      <w:r w:rsidR="00CC2837" w:rsidRPr="000F568D">
        <w:rPr>
          <w:rFonts w:hint="eastAsia"/>
        </w:rPr>
        <w:t>此类知识产权的归属</w:t>
      </w:r>
      <w:r w:rsidRPr="000F568D">
        <w:rPr>
          <w:rFonts w:hint="eastAsia"/>
        </w:rPr>
        <w:t>的大背景下，需要持有人与委托生产企业事先约定相关条款，对</w:t>
      </w:r>
      <w:r w:rsidR="006E31F6" w:rsidRPr="000F568D">
        <w:rPr>
          <w:rFonts w:hint="eastAsia"/>
        </w:rPr>
        <w:t>此类成果的知识产权归属及产出分配，避免</w:t>
      </w:r>
      <w:r w:rsidRPr="000F568D">
        <w:rPr>
          <w:rFonts w:hint="eastAsia"/>
        </w:rPr>
        <w:t>由于委托</w:t>
      </w:r>
      <w:r w:rsidR="006E31F6" w:rsidRPr="000F568D">
        <w:rPr>
          <w:rFonts w:hint="eastAsia"/>
        </w:rPr>
        <w:t>生产企业抢先独占相关知识产权</w:t>
      </w:r>
      <w:r w:rsidRPr="000F568D">
        <w:rPr>
          <w:rFonts w:hint="eastAsia"/>
        </w:rPr>
        <w:t>造成</w:t>
      </w:r>
      <w:r w:rsidR="00FE5426" w:rsidRPr="000F568D">
        <w:rPr>
          <w:rFonts w:hint="eastAsia"/>
        </w:rPr>
        <w:t>持有人</w:t>
      </w:r>
      <w:r w:rsidR="006E31F6" w:rsidRPr="000F568D">
        <w:rPr>
          <w:rFonts w:hint="eastAsia"/>
        </w:rPr>
        <w:t>权益受损。因此，需要</w:t>
      </w:r>
      <w:r w:rsidR="006E31F6" w:rsidRPr="000F568D">
        <w:rPr>
          <w:rFonts w:hint="eastAsia"/>
          <w:bCs/>
          <w:color w:val="000000"/>
        </w:rPr>
        <w:t>药品管理政策与法律人才和知识产权</w:t>
      </w:r>
      <w:r w:rsidR="001864F5" w:rsidRPr="000F568D">
        <w:rPr>
          <w:rFonts w:hint="eastAsia"/>
          <w:bCs/>
          <w:color w:val="000000"/>
        </w:rPr>
        <w:t>人才实时跟踪，适时判断，及时止损，避免对持有人造成不可估量的损失。</w:t>
      </w:r>
    </w:p>
    <w:p w14:paraId="36E35E60" w14:textId="2E7404C5" w:rsidR="00AB5863" w:rsidRPr="000F568D" w:rsidRDefault="00AB5863" w:rsidP="000F568D">
      <w:pPr>
        <w:spacing w:line="360" w:lineRule="exact"/>
        <w:ind w:firstLine="420"/>
        <w:rPr>
          <w:bCs/>
          <w:color w:val="000000"/>
        </w:rPr>
      </w:pPr>
      <w:r w:rsidRPr="000F568D">
        <w:rPr>
          <w:rFonts w:hint="eastAsia"/>
          <w:bCs/>
          <w:color w:val="000000"/>
        </w:rPr>
        <w:t>此外，</w:t>
      </w:r>
      <w:r w:rsidRPr="000F568D">
        <w:rPr>
          <w:rFonts w:hint="eastAsia"/>
        </w:rPr>
        <w:t>《中华人民共和国药品管理法》要求持有人与生产企业、销售企业共同作为关键主体担负药害引起的责任赔偿，如何明确相关责任分配及各主体之间的追偿与协调问题进一步明确同样需要相关法律人才。</w:t>
      </w:r>
    </w:p>
    <w:p w14:paraId="73B5C841" w14:textId="7DBE92D5" w:rsidR="00420169" w:rsidRPr="000F568D" w:rsidRDefault="001864F5" w:rsidP="000F568D">
      <w:pPr>
        <w:spacing w:line="360" w:lineRule="exact"/>
        <w:ind w:firstLine="420"/>
        <w:rPr>
          <w:bCs/>
          <w:color w:val="000000"/>
        </w:rPr>
      </w:pPr>
      <w:r w:rsidRPr="000F568D">
        <w:rPr>
          <w:rFonts w:hint="eastAsia"/>
          <w:bCs/>
          <w:color w:val="000000"/>
        </w:rPr>
        <w:t>因此，</w:t>
      </w:r>
      <w:r w:rsidR="00420169" w:rsidRPr="000F568D">
        <w:rPr>
          <w:rFonts w:hint="eastAsia"/>
          <w:bCs/>
          <w:color w:val="000000"/>
        </w:rPr>
        <w:t>传统药学人才已不能满足</w:t>
      </w:r>
      <w:r w:rsidRPr="000F568D">
        <w:rPr>
          <w:rFonts w:hint="eastAsia"/>
        </w:rPr>
        <w:t>药品研发机构或非生产企业</w:t>
      </w:r>
      <w:r w:rsidR="00FE5426" w:rsidRPr="000F568D">
        <w:rPr>
          <w:rFonts w:hint="eastAsia"/>
        </w:rPr>
        <w:t>持有人的</w:t>
      </w:r>
      <w:r w:rsidRPr="000F568D">
        <w:rPr>
          <w:rFonts w:hint="eastAsia"/>
        </w:rPr>
        <w:t>人才需求，行业急需适应</w:t>
      </w:r>
      <w:r w:rsidR="00FE5426" w:rsidRPr="000F568D">
        <w:rPr>
          <w:rFonts w:hint="eastAsia"/>
        </w:rPr>
        <w:t>上市许可持有人</w:t>
      </w:r>
      <w:r w:rsidRPr="000F568D">
        <w:rPr>
          <w:rFonts w:hint="eastAsia"/>
        </w:rPr>
        <w:t>制度的</w:t>
      </w:r>
      <w:r w:rsidRPr="000F568D">
        <w:rPr>
          <w:rFonts w:hint="eastAsia"/>
          <w:bCs/>
          <w:color w:val="000000"/>
        </w:rPr>
        <w:t>质量保证人才、</w:t>
      </w:r>
      <w:r w:rsidRPr="000F568D">
        <w:rPr>
          <w:rFonts w:hint="eastAsia"/>
        </w:rPr>
        <w:t>技术人才、协调人才、</w:t>
      </w:r>
      <w:r w:rsidRPr="000F568D">
        <w:rPr>
          <w:rFonts w:hint="eastAsia"/>
          <w:bCs/>
          <w:color w:val="000000"/>
        </w:rPr>
        <w:t>药物警戒人才、药品管理政策与法律人才及知识产权人才等</w:t>
      </w:r>
      <w:r w:rsidRPr="000F568D">
        <w:rPr>
          <w:rFonts w:hint="eastAsia"/>
        </w:rPr>
        <w:t>新型</w:t>
      </w:r>
      <w:r w:rsidRPr="000F568D">
        <w:rPr>
          <w:rFonts w:hint="eastAsia"/>
          <w:bCs/>
          <w:color w:val="000000"/>
        </w:rPr>
        <w:t>复合型药学人才。</w:t>
      </w:r>
    </w:p>
    <w:p w14:paraId="1FD06764" w14:textId="77777777" w:rsidR="00420169" w:rsidRPr="000F568D" w:rsidRDefault="00420169" w:rsidP="000F568D">
      <w:pPr>
        <w:spacing w:line="360" w:lineRule="exact"/>
        <w:rPr>
          <w:bCs/>
          <w:color w:val="000000"/>
        </w:rPr>
      </w:pPr>
    </w:p>
    <w:p w14:paraId="191B31E2" w14:textId="77777777" w:rsidR="00420169" w:rsidRPr="000F568D" w:rsidRDefault="00420169" w:rsidP="000F568D">
      <w:pPr>
        <w:spacing w:line="360" w:lineRule="exact"/>
        <w:rPr>
          <w:rFonts w:ascii="黑体" w:eastAsia="黑体" w:hAnsi="黑体"/>
          <w:b/>
          <w:bCs/>
          <w:color w:val="000000"/>
        </w:rPr>
      </w:pPr>
      <w:r w:rsidRPr="000F568D">
        <w:rPr>
          <w:rFonts w:ascii="黑体" w:eastAsia="黑体" w:hAnsi="黑体" w:hint="eastAsia"/>
          <w:b/>
          <w:bCs/>
          <w:color w:val="000000"/>
        </w:rPr>
        <w:t>3 我国药学人才培养模式现状及问题</w:t>
      </w:r>
    </w:p>
    <w:p w14:paraId="43557AAD" w14:textId="49778E4C" w:rsidR="002107CE" w:rsidRPr="000F568D" w:rsidRDefault="0056402C" w:rsidP="000F568D">
      <w:pPr>
        <w:spacing w:line="360" w:lineRule="exact"/>
        <w:ind w:firstLineChars="200" w:firstLine="420"/>
        <w:rPr>
          <w:bCs/>
          <w:color w:val="000000"/>
        </w:rPr>
      </w:pPr>
      <w:r w:rsidRPr="000F568D">
        <w:rPr>
          <w:rFonts w:hint="eastAsia"/>
          <w:bCs/>
          <w:color w:val="000000"/>
        </w:rPr>
        <w:t>随着高等教育的大众化阶段的到来，我国药学专业人才的培养规模不断扩大，这种扩大</w:t>
      </w:r>
      <w:r w:rsidR="00861BFE" w:rsidRPr="000F568D">
        <w:rPr>
          <w:rFonts w:hint="eastAsia"/>
          <w:bCs/>
          <w:color w:val="000000"/>
        </w:rPr>
        <w:t>体现在</w:t>
      </w:r>
      <w:r w:rsidRPr="000F568D">
        <w:rPr>
          <w:rFonts w:hint="eastAsia"/>
          <w:bCs/>
          <w:color w:val="000000"/>
        </w:rPr>
        <w:t>开设药学相</w:t>
      </w:r>
      <w:r w:rsidRPr="000F568D">
        <w:rPr>
          <w:rFonts w:hint="eastAsia"/>
          <w:bCs/>
          <w:color w:val="000000"/>
        </w:rPr>
        <w:lastRenderedPageBreak/>
        <w:t>关专业的高校数量的增加</w:t>
      </w:r>
      <w:r w:rsidR="00861BFE" w:rsidRPr="000F568D">
        <w:rPr>
          <w:rFonts w:hint="eastAsia"/>
          <w:bCs/>
          <w:color w:val="000000"/>
        </w:rPr>
        <w:t>，多学科交叉融合对药学学科专业目录的丰富等多个方面，</w:t>
      </w:r>
      <w:r w:rsidR="00A86274" w:rsidRPr="000F568D">
        <w:rPr>
          <w:rFonts w:hint="eastAsia"/>
          <w:bCs/>
          <w:color w:val="000000"/>
        </w:rPr>
        <w:t>这些共同形成了我国</w:t>
      </w:r>
      <w:r w:rsidR="00861BFE" w:rsidRPr="000F568D">
        <w:rPr>
          <w:rFonts w:hint="eastAsia"/>
          <w:bCs/>
          <w:color w:val="000000"/>
        </w:rPr>
        <w:t>目前</w:t>
      </w:r>
      <w:r w:rsidR="00A86274" w:rsidRPr="000F568D">
        <w:rPr>
          <w:rFonts w:hint="eastAsia"/>
          <w:bCs/>
          <w:color w:val="000000"/>
        </w:rPr>
        <w:t>独具特色的药学教育体系。</w:t>
      </w:r>
      <w:r w:rsidR="005B73BA" w:rsidRPr="000F568D">
        <w:rPr>
          <w:rFonts w:hint="eastAsia"/>
          <w:bCs/>
          <w:color w:val="000000"/>
        </w:rPr>
        <w:t>然而随着</w:t>
      </w:r>
      <w:r w:rsidR="00FE5426" w:rsidRPr="000F568D">
        <w:rPr>
          <w:rFonts w:hint="eastAsia"/>
        </w:rPr>
        <w:t>上市许可持有人</w:t>
      </w:r>
      <w:r w:rsidR="005B73BA" w:rsidRPr="000F568D">
        <w:rPr>
          <w:rFonts w:hint="eastAsia"/>
          <w:bCs/>
          <w:color w:val="000000"/>
        </w:rPr>
        <w:t>制度的建立</w:t>
      </w:r>
      <w:r w:rsidR="00861BFE" w:rsidRPr="000F568D">
        <w:rPr>
          <w:rFonts w:hint="eastAsia"/>
          <w:bCs/>
          <w:color w:val="000000"/>
        </w:rPr>
        <w:t>以及高通量筛选、人工智能等新兴技术的应用</w:t>
      </w:r>
      <w:r w:rsidR="005B73BA" w:rsidRPr="000F568D">
        <w:rPr>
          <w:rFonts w:hint="eastAsia"/>
          <w:bCs/>
          <w:color w:val="000000"/>
        </w:rPr>
        <w:t>，现有药学人才培养模式</w:t>
      </w:r>
      <w:r w:rsidR="002D2607" w:rsidRPr="000F568D">
        <w:rPr>
          <w:rFonts w:hint="eastAsia"/>
          <w:bCs/>
          <w:color w:val="000000"/>
        </w:rPr>
        <w:t>已经难以</w:t>
      </w:r>
      <w:r w:rsidR="005B73BA" w:rsidRPr="000F568D">
        <w:rPr>
          <w:rFonts w:hint="eastAsia"/>
          <w:bCs/>
          <w:color w:val="000000"/>
        </w:rPr>
        <w:t>满足社会经济发展与医药行业日新月异的复合型药学人才需求</w:t>
      </w:r>
      <w:r w:rsidR="004E2EAC" w:rsidRPr="000F568D">
        <w:rPr>
          <w:rFonts w:hint="eastAsia"/>
          <w:bCs/>
          <w:color w:val="000000"/>
          <w:vertAlign w:val="superscript"/>
        </w:rPr>
        <w:t>[</w:t>
      </w:r>
      <w:r w:rsidR="00B5740B" w:rsidRPr="000F568D">
        <w:rPr>
          <w:bCs/>
          <w:color w:val="000000"/>
          <w:vertAlign w:val="superscript"/>
        </w:rPr>
        <w:t>6</w:t>
      </w:r>
      <w:r w:rsidR="004E2EAC" w:rsidRPr="000F568D">
        <w:rPr>
          <w:bCs/>
          <w:color w:val="000000"/>
          <w:vertAlign w:val="superscript"/>
        </w:rPr>
        <w:t>]</w:t>
      </w:r>
      <w:r w:rsidR="00E65F5A" w:rsidRPr="000F568D">
        <w:rPr>
          <w:rFonts w:hint="eastAsia"/>
          <w:bCs/>
          <w:color w:val="000000"/>
        </w:rPr>
        <w:t>。</w:t>
      </w:r>
    </w:p>
    <w:p w14:paraId="415014F1" w14:textId="24EFA935" w:rsidR="002D2607" w:rsidRPr="000F568D" w:rsidRDefault="002D2607" w:rsidP="000F568D">
      <w:pPr>
        <w:spacing w:line="360" w:lineRule="exact"/>
        <w:ind w:firstLineChars="200" w:firstLine="420"/>
        <w:rPr>
          <w:bCs/>
          <w:color w:val="000000"/>
        </w:rPr>
      </w:pPr>
      <w:r w:rsidRPr="000F568D">
        <w:rPr>
          <w:rFonts w:hint="eastAsia"/>
          <w:bCs/>
          <w:color w:val="000000"/>
        </w:rPr>
        <w:t>首先，</w:t>
      </w:r>
      <w:r w:rsidR="002107CE" w:rsidRPr="000F568D">
        <w:rPr>
          <w:rFonts w:hint="eastAsia"/>
          <w:bCs/>
          <w:color w:val="000000"/>
        </w:rPr>
        <w:t>全国各区域医药产业发展不均衡，</w:t>
      </w:r>
      <w:r w:rsidR="007A5CCB" w:rsidRPr="000F568D">
        <w:rPr>
          <w:rFonts w:hint="eastAsia"/>
          <w:bCs/>
          <w:color w:val="000000"/>
        </w:rPr>
        <w:t>区域药学人才需求存在较大差异</w:t>
      </w:r>
      <w:r w:rsidR="001D36F6" w:rsidRPr="000F568D">
        <w:rPr>
          <w:rFonts w:hint="eastAsia"/>
          <w:bCs/>
          <w:color w:val="000000"/>
        </w:rPr>
        <w:t>，</w:t>
      </w:r>
      <w:r w:rsidRPr="000F568D">
        <w:rPr>
          <w:rFonts w:hint="eastAsia"/>
          <w:bCs/>
          <w:color w:val="000000"/>
        </w:rPr>
        <w:t>而</w:t>
      </w:r>
      <w:r w:rsidR="002107CE" w:rsidRPr="000F568D">
        <w:rPr>
          <w:rFonts w:hint="eastAsia"/>
          <w:bCs/>
          <w:color w:val="000000"/>
        </w:rPr>
        <w:t>国内高校</w:t>
      </w:r>
      <w:r w:rsidRPr="000F568D">
        <w:rPr>
          <w:rFonts w:hint="eastAsia"/>
          <w:bCs/>
          <w:color w:val="000000"/>
        </w:rPr>
        <w:t>目前</w:t>
      </w:r>
      <w:r w:rsidR="002107CE" w:rsidRPr="000F568D">
        <w:rPr>
          <w:rFonts w:hint="eastAsia"/>
          <w:bCs/>
          <w:color w:val="000000"/>
        </w:rPr>
        <w:t>普遍采用通用型“大药学”培养模式，</w:t>
      </w:r>
      <w:r w:rsidR="008515B9" w:rsidRPr="000F568D">
        <w:rPr>
          <w:rFonts w:hint="eastAsia"/>
          <w:bCs/>
          <w:color w:val="000000"/>
        </w:rPr>
        <w:t>模式较为单一，专业设置存在分支多、交叉少、</w:t>
      </w:r>
      <w:r w:rsidR="00E65F5A" w:rsidRPr="000F568D">
        <w:rPr>
          <w:rFonts w:hint="eastAsia"/>
          <w:bCs/>
          <w:color w:val="000000"/>
        </w:rPr>
        <w:t>雷同度较高</w:t>
      </w:r>
      <w:r w:rsidR="008515B9" w:rsidRPr="000F568D">
        <w:rPr>
          <w:rFonts w:hint="eastAsia"/>
          <w:bCs/>
          <w:color w:val="000000"/>
        </w:rPr>
        <w:t>、区域</w:t>
      </w:r>
      <w:r w:rsidRPr="000F568D">
        <w:rPr>
          <w:rFonts w:hint="eastAsia"/>
          <w:bCs/>
          <w:color w:val="000000"/>
        </w:rPr>
        <w:t>差异化程度较低</w:t>
      </w:r>
      <w:r w:rsidR="008515B9" w:rsidRPr="000F568D">
        <w:rPr>
          <w:rFonts w:hint="eastAsia"/>
          <w:bCs/>
          <w:color w:val="000000"/>
        </w:rPr>
        <w:t>等特点，</w:t>
      </w:r>
      <w:r w:rsidRPr="000F568D">
        <w:rPr>
          <w:rFonts w:hint="eastAsia"/>
          <w:bCs/>
          <w:color w:val="000000"/>
        </w:rPr>
        <w:t>进而导致学生知识结构单一</w:t>
      </w:r>
      <w:r w:rsidR="008515B9" w:rsidRPr="000F568D">
        <w:rPr>
          <w:rFonts w:hint="eastAsia"/>
          <w:bCs/>
          <w:color w:val="000000"/>
        </w:rPr>
        <w:t>，千人一面</w:t>
      </w:r>
      <w:r w:rsidRPr="000F568D">
        <w:rPr>
          <w:rFonts w:hint="eastAsia"/>
          <w:bCs/>
          <w:color w:val="000000"/>
        </w:rPr>
        <w:t>，综合能力不强，难以满足</w:t>
      </w:r>
      <w:r w:rsidR="008515B9" w:rsidRPr="000F568D">
        <w:rPr>
          <w:rFonts w:hint="eastAsia"/>
          <w:bCs/>
          <w:color w:val="000000"/>
        </w:rPr>
        <w:t>市场化、</w:t>
      </w:r>
      <w:r w:rsidRPr="000F568D">
        <w:rPr>
          <w:rFonts w:hint="eastAsia"/>
          <w:bCs/>
          <w:color w:val="000000"/>
        </w:rPr>
        <w:t>多样化的药学人才需求。</w:t>
      </w:r>
    </w:p>
    <w:p w14:paraId="38403014" w14:textId="3065300A" w:rsidR="00E65F5A" w:rsidRPr="000F568D" w:rsidRDefault="005B73BA" w:rsidP="000F568D">
      <w:pPr>
        <w:spacing w:line="360" w:lineRule="exact"/>
        <w:ind w:firstLineChars="200" w:firstLine="420"/>
        <w:rPr>
          <w:bCs/>
          <w:color w:val="000000"/>
        </w:rPr>
      </w:pPr>
      <w:r w:rsidRPr="000F568D">
        <w:rPr>
          <w:rFonts w:hint="eastAsia"/>
          <w:bCs/>
          <w:color w:val="000000"/>
        </w:rPr>
        <w:t>其次，</w:t>
      </w:r>
      <w:r w:rsidR="00E65F5A" w:rsidRPr="000F568D">
        <w:rPr>
          <w:rFonts w:hint="eastAsia"/>
          <w:bCs/>
          <w:color w:val="000000"/>
        </w:rPr>
        <w:t>国内高校的教学模式相对固定</w:t>
      </w:r>
      <w:r w:rsidR="00844049" w:rsidRPr="000F568D">
        <w:rPr>
          <w:rFonts w:hint="eastAsia"/>
          <w:bCs/>
          <w:color w:val="000000"/>
          <w:vertAlign w:val="superscript"/>
        </w:rPr>
        <w:t>[</w:t>
      </w:r>
      <w:r w:rsidR="00B5740B" w:rsidRPr="000F568D">
        <w:rPr>
          <w:bCs/>
          <w:color w:val="000000"/>
          <w:vertAlign w:val="superscript"/>
        </w:rPr>
        <w:t>7</w:t>
      </w:r>
      <w:r w:rsidR="00844049" w:rsidRPr="000F568D">
        <w:rPr>
          <w:bCs/>
          <w:color w:val="000000"/>
          <w:vertAlign w:val="superscript"/>
        </w:rPr>
        <w:t>]</w:t>
      </w:r>
      <w:r w:rsidR="00E65F5A" w:rsidRPr="000F568D">
        <w:rPr>
          <w:rFonts w:hint="eastAsia"/>
          <w:bCs/>
          <w:color w:val="000000"/>
        </w:rPr>
        <w:t>，以课堂讲授为主，教学目标以让学生掌握课本上的理论知识为主，教学内容中理论知识占据比重太高，实践教学内容比重偏低，学生缺乏医药产业相关实践锻炼，实践动手能力较弱</w:t>
      </w:r>
      <w:r w:rsidR="00172479" w:rsidRPr="000F568D">
        <w:rPr>
          <w:rFonts w:hint="eastAsia"/>
          <w:bCs/>
          <w:color w:val="000000"/>
        </w:rPr>
        <w:t>；</w:t>
      </w:r>
      <w:r w:rsidR="001D36F6" w:rsidRPr="000F568D">
        <w:rPr>
          <w:rFonts w:hint="eastAsia"/>
          <w:bCs/>
          <w:color w:val="000000"/>
        </w:rPr>
        <w:t>“大药学”培养模式中的课程体系涉及面广而浅，学生课业压力普遍较重，</w:t>
      </w:r>
      <w:r w:rsidR="00172479" w:rsidRPr="000F568D">
        <w:rPr>
          <w:rFonts w:hint="eastAsia"/>
          <w:bCs/>
          <w:color w:val="000000"/>
        </w:rPr>
        <w:t>填鸭式教育方式</w:t>
      </w:r>
      <w:r w:rsidR="001D36F6" w:rsidRPr="000F568D">
        <w:rPr>
          <w:rFonts w:hint="eastAsia"/>
          <w:bCs/>
          <w:color w:val="000000"/>
        </w:rPr>
        <w:t>又</w:t>
      </w:r>
      <w:r w:rsidR="008F197C" w:rsidRPr="000F568D">
        <w:rPr>
          <w:rFonts w:hint="eastAsia"/>
          <w:bCs/>
          <w:color w:val="000000"/>
        </w:rPr>
        <w:t>严重</w:t>
      </w:r>
      <w:r w:rsidR="00172479" w:rsidRPr="000F568D">
        <w:rPr>
          <w:rFonts w:hint="eastAsia"/>
          <w:bCs/>
          <w:color w:val="000000"/>
        </w:rPr>
        <w:t>降低学生对学习的兴趣，</w:t>
      </w:r>
      <w:r w:rsidR="001D36F6" w:rsidRPr="000F568D">
        <w:rPr>
          <w:rFonts w:hint="eastAsia"/>
          <w:bCs/>
          <w:color w:val="000000"/>
        </w:rPr>
        <w:t>导致</w:t>
      </w:r>
      <w:r w:rsidR="008F197C" w:rsidRPr="000F568D">
        <w:rPr>
          <w:rFonts w:hint="eastAsia"/>
          <w:bCs/>
          <w:color w:val="000000"/>
        </w:rPr>
        <w:t>大多数学生</w:t>
      </w:r>
      <w:r w:rsidR="00172479" w:rsidRPr="000F568D">
        <w:rPr>
          <w:rFonts w:hint="eastAsia"/>
          <w:bCs/>
          <w:color w:val="000000"/>
        </w:rPr>
        <w:t>仅以应付考试为</w:t>
      </w:r>
      <w:r w:rsidR="008F197C" w:rsidRPr="000F568D">
        <w:rPr>
          <w:rFonts w:hint="eastAsia"/>
          <w:bCs/>
          <w:color w:val="000000"/>
        </w:rPr>
        <w:t>目标</w:t>
      </w:r>
      <w:r w:rsidR="00172479" w:rsidRPr="000F568D">
        <w:rPr>
          <w:rFonts w:hint="eastAsia"/>
          <w:bCs/>
          <w:color w:val="000000"/>
        </w:rPr>
        <w:t>重点关注部分</w:t>
      </w:r>
      <w:r w:rsidR="008F197C" w:rsidRPr="000F568D">
        <w:rPr>
          <w:rFonts w:hint="eastAsia"/>
          <w:bCs/>
          <w:color w:val="000000"/>
        </w:rPr>
        <w:t>高频出现在考试过程中的</w:t>
      </w:r>
      <w:r w:rsidR="00172479" w:rsidRPr="000F568D">
        <w:rPr>
          <w:rFonts w:hint="eastAsia"/>
          <w:bCs/>
          <w:color w:val="000000"/>
        </w:rPr>
        <w:t>理论知识，</w:t>
      </w:r>
      <w:r w:rsidR="00AA5981" w:rsidRPr="000F568D">
        <w:rPr>
          <w:rFonts w:hint="eastAsia"/>
          <w:bCs/>
          <w:color w:val="000000"/>
        </w:rPr>
        <w:t>对知识点</w:t>
      </w:r>
      <w:r w:rsidR="008F197C" w:rsidRPr="000F568D">
        <w:rPr>
          <w:rFonts w:hint="eastAsia"/>
          <w:bCs/>
          <w:color w:val="000000"/>
        </w:rPr>
        <w:t>掌握广度不够，</w:t>
      </w:r>
      <w:r w:rsidR="00AA5981" w:rsidRPr="000F568D">
        <w:rPr>
          <w:rFonts w:hint="eastAsia"/>
          <w:bCs/>
          <w:color w:val="000000"/>
        </w:rPr>
        <w:t>挖掘深度不足，对培养</w:t>
      </w:r>
      <w:r w:rsidR="00172479" w:rsidRPr="000F568D">
        <w:rPr>
          <w:rFonts w:hint="eastAsia"/>
          <w:bCs/>
          <w:color w:val="000000"/>
        </w:rPr>
        <w:t>实践</w:t>
      </w:r>
      <w:r w:rsidR="002D2607" w:rsidRPr="000F568D">
        <w:rPr>
          <w:rFonts w:hint="eastAsia"/>
          <w:bCs/>
          <w:color w:val="000000"/>
        </w:rPr>
        <w:t>能力</w:t>
      </w:r>
      <w:r w:rsidR="00AA5981" w:rsidRPr="000F568D">
        <w:rPr>
          <w:rFonts w:hint="eastAsia"/>
          <w:bCs/>
          <w:color w:val="000000"/>
        </w:rPr>
        <w:t>、创新能力动力</w:t>
      </w:r>
      <w:r w:rsidR="002D2607" w:rsidRPr="000F568D">
        <w:rPr>
          <w:rFonts w:hint="eastAsia"/>
          <w:bCs/>
          <w:color w:val="000000"/>
        </w:rPr>
        <w:t>不足，</w:t>
      </w:r>
      <w:r w:rsidR="00AA5981" w:rsidRPr="000F568D">
        <w:rPr>
          <w:rFonts w:hint="eastAsia"/>
          <w:bCs/>
          <w:color w:val="000000"/>
        </w:rPr>
        <w:t>缺乏创新意识及团队合作能力，难以适应快速变化的社会需求</w:t>
      </w:r>
      <w:r w:rsidR="00172479" w:rsidRPr="000F568D">
        <w:rPr>
          <w:rFonts w:hint="eastAsia"/>
          <w:bCs/>
          <w:color w:val="000000"/>
        </w:rPr>
        <w:t>。</w:t>
      </w:r>
      <w:r w:rsidR="00AA5981" w:rsidRPr="000F568D">
        <w:rPr>
          <w:rFonts w:hint="eastAsia"/>
          <w:bCs/>
          <w:color w:val="000000"/>
        </w:rPr>
        <w:t>此外，通用型“大药学”培养模式中</w:t>
      </w:r>
      <w:r w:rsidR="00E65F5A" w:rsidRPr="000F568D">
        <w:rPr>
          <w:rFonts w:hint="eastAsia"/>
          <w:bCs/>
          <w:color w:val="000000"/>
        </w:rPr>
        <w:t>药学专业课程体系包括公共基础课，化学及医学通识课，药学专业课程等，</w:t>
      </w:r>
      <w:r w:rsidR="00CD5BAF" w:rsidRPr="000F568D">
        <w:rPr>
          <w:rFonts w:hint="eastAsia"/>
          <w:bCs/>
          <w:color w:val="000000"/>
        </w:rPr>
        <w:t>部分课程内容较为陈旧，甚至与药学领域现有内容脱节</w:t>
      </w:r>
      <w:r w:rsidR="001D36F6" w:rsidRPr="000F568D">
        <w:rPr>
          <w:rFonts w:hint="eastAsia"/>
          <w:bCs/>
          <w:color w:val="000000"/>
        </w:rPr>
        <w:t>，</w:t>
      </w:r>
      <w:r w:rsidR="00E65F5A" w:rsidRPr="000F568D">
        <w:rPr>
          <w:rFonts w:hint="eastAsia"/>
          <w:bCs/>
          <w:color w:val="000000"/>
        </w:rPr>
        <w:t>很少</w:t>
      </w:r>
      <w:r w:rsidR="001D36F6" w:rsidRPr="000F568D">
        <w:rPr>
          <w:rFonts w:hint="eastAsia"/>
          <w:bCs/>
          <w:color w:val="000000"/>
        </w:rPr>
        <w:t>针对性</w:t>
      </w:r>
      <w:r w:rsidR="00E65F5A" w:rsidRPr="000F568D">
        <w:rPr>
          <w:rFonts w:hint="eastAsia"/>
          <w:bCs/>
          <w:color w:val="000000"/>
        </w:rPr>
        <w:t>涉及</w:t>
      </w:r>
      <w:proofErr w:type="gramStart"/>
      <w:r w:rsidR="00E65F5A" w:rsidRPr="000F568D">
        <w:rPr>
          <w:rFonts w:hint="eastAsia"/>
          <w:bCs/>
          <w:color w:val="000000"/>
        </w:rPr>
        <w:t>临床项目</w:t>
      </w:r>
      <w:proofErr w:type="gramEnd"/>
      <w:r w:rsidR="00E65F5A" w:rsidRPr="000F568D">
        <w:rPr>
          <w:rFonts w:hint="eastAsia"/>
          <w:bCs/>
          <w:color w:val="000000"/>
        </w:rPr>
        <w:t>监察、药物警戒、数据分析、质量管控、知识产权保护等课程</w:t>
      </w:r>
      <w:r w:rsidR="00172479" w:rsidRPr="000F568D">
        <w:rPr>
          <w:rFonts w:hint="eastAsia"/>
          <w:bCs/>
          <w:color w:val="000000"/>
        </w:rPr>
        <w:t>，难以满足</w:t>
      </w:r>
      <w:r w:rsidR="00FE5426" w:rsidRPr="000F568D">
        <w:rPr>
          <w:rFonts w:hint="eastAsia"/>
        </w:rPr>
        <w:t>上市许可持有人</w:t>
      </w:r>
      <w:r w:rsidR="00172479" w:rsidRPr="000F568D">
        <w:rPr>
          <w:rFonts w:hint="eastAsia"/>
          <w:bCs/>
          <w:color w:val="000000"/>
        </w:rPr>
        <w:t>制度下的复合型药学人才新需求。</w:t>
      </w:r>
    </w:p>
    <w:p w14:paraId="11813088" w14:textId="061673E3" w:rsidR="00CE7742" w:rsidRPr="000F568D" w:rsidRDefault="00172479" w:rsidP="000F568D">
      <w:pPr>
        <w:spacing w:line="360" w:lineRule="exact"/>
        <w:ind w:firstLineChars="200" w:firstLine="420"/>
        <w:rPr>
          <w:bCs/>
          <w:color w:val="000000"/>
        </w:rPr>
      </w:pPr>
      <w:r w:rsidRPr="000F568D">
        <w:rPr>
          <w:rFonts w:hint="eastAsia"/>
          <w:bCs/>
          <w:color w:val="000000"/>
        </w:rPr>
        <w:t>再次，</w:t>
      </w:r>
      <w:r w:rsidR="00CD5BAF" w:rsidRPr="000F568D">
        <w:rPr>
          <w:rFonts w:hint="eastAsia"/>
          <w:bCs/>
          <w:color w:val="000000"/>
        </w:rPr>
        <w:t>高校</w:t>
      </w:r>
      <w:r w:rsidR="00CE7742" w:rsidRPr="000F568D">
        <w:rPr>
          <w:rFonts w:hint="eastAsia"/>
          <w:bCs/>
          <w:color w:val="000000"/>
        </w:rPr>
        <w:t>药学教育师资队伍以高校教师为主体，</w:t>
      </w:r>
      <w:r w:rsidR="001D36F6" w:rsidRPr="000F568D">
        <w:rPr>
          <w:rFonts w:hint="eastAsia"/>
          <w:bCs/>
          <w:color w:val="000000"/>
        </w:rPr>
        <w:t>大多数高校老师往往缺乏企业实践经验，对于授课内容的认识仍然停留在课本的内容上，缺乏将理论知识与实践锻炼相融合的能力。</w:t>
      </w:r>
      <w:r w:rsidR="00CE7742" w:rsidRPr="000F568D">
        <w:rPr>
          <w:rFonts w:hint="eastAsia"/>
          <w:bCs/>
          <w:color w:val="000000"/>
        </w:rPr>
        <w:t>师资队伍中缺乏来自企业、医院等一线的高水平企业专家、行业专家、工程师、知识产权等方面的专家，限制了学生的视界高度，以及对医药产业最新发展动态的掌握</w:t>
      </w:r>
      <w:r w:rsidR="00A86274" w:rsidRPr="000F568D">
        <w:rPr>
          <w:rFonts w:hint="eastAsia"/>
          <w:bCs/>
          <w:color w:val="000000"/>
        </w:rPr>
        <w:t>。因此，现有师资队伍难以满足</w:t>
      </w:r>
      <w:r w:rsidR="00FE5426" w:rsidRPr="000F568D">
        <w:rPr>
          <w:rFonts w:hint="eastAsia"/>
        </w:rPr>
        <w:t>上市许可持有人</w:t>
      </w:r>
      <w:r w:rsidR="00A86274" w:rsidRPr="000F568D">
        <w:rPr>
          <w:rFonts w:hint="eastAsia"/>
          <w:bCs/>
          <w:color w:val="000000"/>
        </w:rPr>
        <w:t>制度下的复合型药学人才培养要求。</w:t>
      </w:r>
    </w:p>
    <w:p w14:paraId="242F8CE7" w14:textId="2A613D06" w:rsidR="00753446" w:rsidRPr="000F568D" w:rsidRDefault="00037BBC" w:rsidP="000F568D">
      <w:pPr>
        <w:spacing w:line="360" w:lineRule="exact"/>
        <w:ind w:firstLineChars="200" w:firstLine="420"/>
        <w:rPr>
          <w:bCs/>
          <w:color w:val="000000"/>
        </w:rPr>
      </w:pPr>
      <w:r w:rsidRPr="000F568D">
        <w:rPr>
          <w:rFonts w:hint="eastAsia"/>
          <w:bCs/>
          <w:color w:val="000000"/>
        </w:rPr>
        <w:t>最后，</w:t>
      </w:r>
      <w:r w:rsidR="00AA5981" w:rsidRPr="000F568D">
        <w:rPr>
          <w:rFonts w:hint="eastAsia"/>
          <w:bCs/>
          <w:color w:val="000000"/>
        </w:rPr>
        <w:t>通用型“大药学”培养模式的实践教学多采</w:t>
      </w:r>
      <w:r w:rsidR="00753446" w:rsidRPr="000F568D">
        <w:rPr>
          <w:rFonts w:hint="eastAsia"/>
          <w:bCs/>
          <w:color w:val="000000"/>
        </w:rPr>
        <w:t>取“校内教学</w:t>
      </w:r>
      <w:r w:rsidR="00753446" w:rsidRPr="000F568D">
        <w:rPr>
          <w:rFonts w:hint="eastAsia"/>
          <w:bCs/>
          <w:color w:val="000000"/>
        </w:rPr>
        <w:t>+</w:t>
      </w:r>
      <w:r w:rsidR="00AA5981" w:rsidRPr="000F568D">
        <w:rPr>
          <w:rFonts w:hint="eastAsia"/>
          <w:bCs/>
          <w:color w:val="000000"/>
        </w:rPr>
        <w:t>校企合作</w:t>
      </w:r>
      <w:r w:rsidR="00753446" w:rsidRPr="000F568D">
        <w:rPr>
          <w:rFonts w:hint="eastAsia"/>
          <w:bCs/>
          <w:color w:val="000000"/>
        </w:rPr>
        <w:t>”</w:t>
      </w:r>
      <w:r w:rsidR="00AA5981" w:rsidRPr="000F568D">
        <w:rPr>
          <w:rFonts w:hint="eastAsia"/>
          <w:bCs/>
          <w:color w:val="000000"/>
        </w:rPr>
        <w:t>的模式，其中高校教师作为</w:t>
      </w:r>
      <w:r w:rsidR="00753446" w:rsidRPr="000F568D">
        <w:rPr>
          <w:rFonts w:hint="eastAsia"/>
          <w:bCs/>
          <w:color w:val="000000"/>
        </w:rPr>
        <w:t>校内教学的</w:t>
      </w:r>
      <w:r w:rsidR="00AA5981" w:rsidRPr="000F568D">
        <w:rPr>
          <w:rFonts w:hint="eastAsia"/>
          <w:bCs/>
          <w:color w:val="000000"/>
        </w:rPr>
        <w:t>执行主体</w:t>
      </w:r>
      <w:r w:rsidR="001D36F6" w:rsidRPr="000F568D">
        <w:rPr>
          <w:rFonts w:hint="eastAsia"/>
          <w:bCs/>
          <w:color w:val="000000"/>
        </w:rPr>
        <w:t>仍然</w:t>
      </w:r>
      <w:r w:rsidR="00AA5981" w:rsidRPr="000F568D">
        <w:rPr>
          <w:rFonts w:hint="eastAsia"/>
          <w:bCs/>
          <w:color w:val="000000"/>
        </w:rPr>
        <w:t>依据传统教学方式</w:t>
      </w:r>
      <w:r w:rsidR="00753446" w:rsidRPr="000F568D">
        <w:rPr>
          <w:rFonts w:hint="eastAsia"/>
          <w:bCs/>
          <w:color w:val="000000"/>
        </w:rPr>
        <w:t>以基础实验与验证性实验为主</w:t>
      </w:r>
      <w:r w:rsidR="00AA5981" w:rsidRPr="000F568D">
        <w:rPr>
          <w:rFonts w:hint="eastAsia"/>
          <w:bCs/>
          <w:color w:val="000000"/>
        </w:rPr>
        <w:t>编撰相关教学资料，</w:t>
      </w:r>
      <w:r w:rsidR="00753446" w:rsidRPr="000F568D">
        <w:rPr>
          <w:rFonts w:hint="eastAsia"/>
          <w:bCs/>
          <w:color w:val="000000"/>
        </w:rPr>
        <w:t>相关教学内容相对陈旧甚至与实际脱节</w:t>
      </w:r>
      <w:r w:rsidR="001D36F6" w:rsidRPr="000F568D">
        <w:rPr>
          <w:rFonts w:hint="eastAsia"/>
          <w:bCs/>
          <w:color w:val="000000"/>
        </w:rPr>
        <w:t>。</w:t>
      </w:r>
      <w:r w:rsidR="00753446" w:rsidRPr="000F568D">
        <w:rPr>
          <w:rFonts w:hint="eastAsia"/>
          <w:bCs/>
          <w:color w:val="000000"/>
        </w:rPr>
        <w:t>校企合作中企业</w:t>
      </w:r>
      <w:r w:rsidR="00AA5981" w:rsidRPr="000F568D">
        <w:rPr>
          <w:rFonts w:hint="eastAsia"/>
          <w:bCs/>
          <w:color w:val="000000"/>
        </w:rPr>
        <w:t>作为实践育人的主体</w:t>
      </w:r>
      <w:r w:rsidR="00753446" w:rsidRPr="000F568D">
        <w:rPr>
          <w:rFonts w:hint="eastAsia"/>
          <w:bCs/>
          <w:color w:val="000000"/>
        </w:rPr>
        <w:t>在实际执行中往往难以</w:t>
      </w:r>
      <w:r w:rsidR="001D36F6" w:rsidRPr="000F568D">
        <w:rPr>
          <w:rFonts w:hint="eastAsia"/>
          <w:bCs/>
          <w:color w:val="000000"/>
        </w:rPr>
        <w:t>获得</w:t>
      </w:r>
      <w:r w:rsidR="00AA5981" w:rsidRPr="000F568D">
        <w:rPr>
          <w:rFonts w:hint="eastAsia"/>
          <w:bCs/>
          <w:color w:val="000000"/>
        </w:rPr>
        <w:t>相关教学活动</w:t>
      </w:r>
      <w:r w:rsidR="001D36F6" w:rsidRPr="000F568D">
        <w:rPr>
          <w:rFonts w:hint="eastAsia"/>
          <w:bCs/>
          <w:color w:val="000000"/>
        </w:rPr>
        <w:t>主导权利</w:t>
      </w:r>
      <w:r w:rsidR="00AA5981" w:rsidRPr="000F568D">
        <w:rPr>
          <w:rFonts w:hint="eastAsia"/>
          <w:bCs/>
          <w:color w:val="000000"/>
        </w:rPr>
        <w:t>，</w:t>
      </w:r>
      <w:r w:rsidR="00753446" w:rsidRPr="000F568D">
        <w:rPr>
          <w:rFonts w:hint="eastAsia"/>
          <w:bCs/>
          <w:color w:val="000000"/>
        </w:rPr>
        <w:t>企业方自觉权益</w:t>
      </w:r>
      <w:r w:rsidR="001D36F6" w:rsidRPr="000F568D">
        <w:rPr>
          <w:rFonts w:hint="eastAsia"/>
          <w:bCs/>
          <w:color w:val="000000"/>
        </w:rPr>
        <w:t>受损</w:t>
      </w:r>
      <w:r w:rsidR="00753446" w:rsidRPr="000F568D">
        <w:rPr>
          <w:rFonts w:hint="eastAsia"/>
          <w:bCs/>
          <w:color w:val="000000"/>
        </w:rPr>
        <w:t>，参与</w:t>
      </w:r>
      <w:r w:rsidR="001D36F6" w:rsidRPr="000F568D">
        <w:rPr>
          <w:rFonts w:hint="eastAsia"/>
          <w:bCs/>
          <w:color w:val="000000"/>
        </w:rPr>
        <w:t>意愿</w:t>
      </w:r>
      <w:r w:rsidR="00753446" w:rsidRPr="000F568D">
        <w:rPr>
          <w:rFonts w:hint="eastAsia"/>
          <w:bCs/>
          <w:color w:val="000000"/>
        </w:rPr>
        <w:t>不强，</w:t>
      </w:r>
      <w:r w:rsidR="00AA5981" w:rsidRPr="000F568D">
        <w:rPr>
          <w:rFonts w:hint="eastAsia"/>
          <w:bCs/>
          <w:color w:val="000000"/>
        </w:rPr>
        <w:t>导致优质的产业师资力量难以发挥应有的作用</w:t>
      </w:r>
      <w:r w:rsidR="009B067C" w:rsidRPr="000F568D">
        <w:rPr>
          <w:rFonts w:hint="eastAsia"/>
          <w:bCs/>
          <w:color w:val="000000"/>
        </w:rPr>
        <w:t>。</w:t>
      </w:r>
      <w:r w:rsidR="00CD5BAF" w:rsidRPr="000F568D">
        <w:rPr>
          <w:rFonts w:hint="eastAsia"/>
          <w:bCs/>
          <w:color w:val="000000"/>
        </w:rPr>
        <w:t>学生</w:t>
      </w:r>
      <w:r w:rsidR="009B067C" w:rsidRPr="000F568D">
        <w:rPr>
          <w:rFonts w:hint="eastAsia"/>
          <w:bCs/>
          <w:color w:val="000000"/>
        </w:rPr>
        <w:t>在大一大二年级理论知识学习的关键时间</w:t>
      </w:r>
      <w:r w:rsidR="00CD5BAF" w:rsidRPr="000F568D">
        <w:rPr>
          <w:rFonts w:hint="eastAsia"/>
          <w:bCs/>
          <w:color w:val="000000"/>
        </w:rPr>
        <w:t>极少能了解到企业岗位的工作内容，</w:t>
      </w:r>
      <w:r w:rsidR="009B067C" w:rsidRPr="000F568D">
        <w:rPr>
          <w:rFonts w:hint="eastAsia"/>
          <w:bCs/>
          <w:color w:val="000000"/>
        </w:rPr>
        <w:t>难以实现理论知识与实际应用的有机结合，在大三大四校外实习阶段，往往专注于考研、考公、找工作等，难以达到对实践能力和创新思维预期培养目标。</w:t>
      </w:r>
      <w:r w:rsidR="00753446" w:rsidRPr="000F568D">
        <w:rPr>
          <w:rFonts w:hint="eastAsia"/>
          <w:bCs/>
          <w:color w:val="000000"/>
        </w:rPr>
        <w:t>此外</w:t>
      </w:r>
      <w:r w:rsidR="00AA5981" w:rsidRPr="000F568D">
        <w:rPr>
          <w:rFonts w:hint="eastAsia"/>
          <w:bCs/>
          <w:color w:val="000000"/>
        </w:rPr>
        <w:t>，受限于校外实习实践基地规模，高校的实践部分一般由多家企业分担，各个基地资源配置难以保持一致，相关教学人员未经过系统</w:t>
      </w:r>
      <w:r w:rsidR="00753446" w:rsidRPr="000F568D">
        <w:rPr>
          <w:rFonts w:hint="eastAsia"/>
          <w:bCs/>
          <w:color w:val="000000"/>
        </w:rPr>
        <w:t>遴选及</w:t>
      </w:r>
      <w:r w:rsidR="00AA5981" w:rsidRPr="000F568D">
        <w:rPr>
          <w:rFonts w:hint="eastAsia"/>
          <w:bCs/>
          <w:color w:val="000000"/>
        </w:rPr>
        <w:t>培训，个体素质和对知识</w:t>
      </w:r>
      <w:proofErr w:type="gramStart"/>
      <w:r w:rsidR="00AA5981" w:rsidRPr="000F568D">
        <w:rPr>
          <w:rFonts w:hint="eastAsia"/>
          <w:bCs/>
          <w:color w:val="000000"/>
        </w:rPr>
        <w:t>点把握</w:t>
      </w:r>
      <w:proofErr w:type="gramEnd"/>
      <w:r w:rsidR="00AA5981" w:rsidRPr="000F568D">
        <w:rPr>
          <w:rFonts w:hint="eastAsia"/>
          <w:bCs/>
          <w:color w:val="000000"/>
        </w:rPr>
        <w:t>不尽相同，因此导致实践教育难以达到预期效果</w:t>
      </w:r>
      <w:r w:rsidR="00827934" w:rsidRPr="000F568D">
        <w:rPr>
          <w:rFonts w:hint="eastAsia"/>
          <w:bCs/>
          <w:color w:val="000000"/>
          <w:vertAlign w:val="superscript"/>
        </w:rPr>
        <w:t>[</w:t>
      </w:r>
      <w:r w:rsidR="00B5740B" w:rsidRPr="000F568D">
        <w:rPr>
          <w:bCs/>
          <w:color w:val="000000"/>
          <w:vertAlign w:val="superscript"/>
        </w:rPr>
        <w:t>8</w:t>
      </w:r>
      <w:r w:rsidR="00827934" w:rsidRPr="000F568D">
        <w:rPr>
          <w:bCs/>
          <w:color w:val="000000"/>
          <w:vertAlign w:val="superscript"/>
        </w:rPr>
        <w:t>]</w:t>
      </w:r>
      <w:r w:rsidR="00AA5981" w:rsidRPr="000F568D">
        <w:rPr>
          <w:rFonts w:hint="eastAsia"/>
          <w:bCs/>
          <w:color w:val="000000"/>
        </w:rPr>
        <w:t>。</w:t>
      </w:r>
    </w:p>
    <w:p w14:paraId="4F3D35EF" w14:textId="77777777" w:rsidR="00A86274" w:rsidRPr="000F568D" w:rsidRDefault="00A86274" w:rsidP="000F568D">
      <w:pPr>
        <w:spacing w:line="360" w:lineRule="exact"/>
        <w:ind w:firstLineChars="200" w:firstLine="420"/>
        <w:rPr>
          <w:bCs/>
          <w:color w:val="000000"/>
        </w:rPr>
      </w:pPr>
      <w:r w:rsidRPr="000F568D">
        <w:rPr>
          <w:rFonts w:hint="eastAsia"/>
          <w:bCs/>
          <w:color w:val="000000"/>
        </w:rPr>
        <w:t>因此，现有</w:t>
      </w:r>
      <w:r w:rsidR="00AA5981" w:rsidRPr="000F568D">
        <w:rPr>
          <w:rFonts w:hint="eastAsia"/>
          <w:bCs/>
          <w:color w:val="000000"/>
        </w:rPr>
        <w:t>教学培养模式</w:t>
      </w:r>
      <w:r w:rsidRPr="000F568D">
        <w:rPr>
          <w:rFonts w:hint="eastAsia"/>
          <w:bCs/>
          <w:color w:val="000000"/>
        </w:rPr>
        <w:t>下</w:t>
      </w:r>
      <w:r w:rsidR="00AA5981" w:rsidRPr="000F568D">
        <w:rPr>
          <w:rFonts w:hint="eastAsia"/>
          <w:bCs/>
          <w:color w:val="000000"/>
        </w:rPr>
        <w:t>药学类专业毕业生</w:t>
      </w:r>
      <w:r w:rsidR="00807503" w:rsidRPr="000F568D">
        <w:rPr>
          <w:rFonts w:hint="eastAsia"/>
          <w:bCs/>
          <w:color w:val="000000"/>
        </w:rPr>
        <w:t>难以适应</w:t>
      </w:r>
      <w:r w:rsidR="00FE5426" w:rsidRPr="000F568D">
        <w:rPr>
          <w:rFonts w:hint="eastAsia"/>
        </w:rPr>
        <w:t>上市许可持有人</w:t>
      </w:r>
      <w:r w:rsidR="00807503" w:rsidRPr="000F568D">
        <w:rPr>
          <w:rFonts w:hint="eastAsia"/>
          <w:bCs/>
          <w:color w:val="000000"/>
        </w:rPr>
        <w:t>制度下医药领域复合型药学人才的新需求，</w:t>
      </w:r>
      <w:r w:rsidR="00AA5981" w:rsidRPr="000F568D">
        <w:rPr>
          <w:rFonts w:hint="eastAsia"/>
          <w:bCs/>
          <w:color w:val="000000"/>
        </w:rPr>
        <w:t>进入</w:t>
      </w:r>
      <w:r w:rsidR="00807503" w:rsidRPr="000F568D">
        <w:rPr>
          <w:rFonts w:hint="eastAsia"/>
          <w:bCs/>
          <w:color w:val="000000"/>
        </w:rPr>
        <w:t>相关岗位</w:t>
      </w:r>
      <w:r w:rsidR="00AA5981" w:rsidRPr="000F568D">
        <w:rPr>
          <w:rFonts w:hint="eastAsia"/>
          <w:bCs/>
          <w:color w:val="000000"/>
        </w:rPr>
        <w:t>后，普遍需要长时间在职培训才能满足相关岗位的基本需求。</w:t>
      </w:r>
      <w:r w:rsidR="00807503" w:rsidRPr="000F568D">
        <w:rPr>
          <w:rFonts w:hint="eastAsia"/>
          <w:bCs/>
          <w:color w:val="000000"/>
        </w:rPr>
        <w:t>高校，特别是地方院校如何面都</w:t>
      </w:r>
      <w:r w:rsidR="00FE5426" w:rsidRPr="000F568D">
        <w:rPr>
          <w:rFonts w:hint="eastAsia"/>
        </w:rPr>
        <w:t>上市许可持有人</w:t>
      </w:r>
      <w:r w:rsidR="00807503" w:rsidRPr="000F568D">
        <w:rPr>
          <w:rFonts w:hint="eastAsia"/>
          <w:bCs/>
          <w:color w:val="000000"/>
        </w:rPr>
        <w:t>制度下对创新能力的复合型药学人才的需求，培养</w:t>
      </w:r>
      <w:r w:rsidR="00AA5981" w:rsidRPr="000F568D">
        <w:rPr>
          <w:rFonts w:hint="eastAsia"/>
          <w:bCs/>
          <w:color w:val="000000"/>
        </w:rPr>
        <w:t>符合社会经济发展与医药行业需求</w:t>
      </w:r>
      <w:r w:rsidR="00807503" w:rsidRPr="000F568D">
        <w:rPr>
          <w:rFonts w:hint="eastAsia"/>
          <w:bCs/>
          <w:color w:val="000000"/>
        </w:rPr>
        <w:t>，能够</w:t>
      </w:r>
      <w:r w:rsidR="00AA5981" w:rsidRPr="000F568D">
        <w:rPr>
          <w:rFonts w:hint="eastAsia"/>
          <w:bCs/>
          <w:color w:val="000000"/>
        </w:rPr>
        <w:t>快速适应</w:t>
      </w:r>
      <w:r w:rsidR="00FE5426" w:rsidRPr="000F568D">
        <w:rPr>
          <w:rFonts w:hint="eastAsia"/>
        </w:rPr>
        <w:t>上市许可持有人</w:t>
      </w:r>
      <w:r w:rsidR="00807503" w:rsidRPr="000F568D">
        <w:rPr>
          <w:rFonts w:hint="eastAsia"/>
          <w:bCs/>
          <w:color w:val="000000"/>
        </w:rPr>
        <w:t>制度下医药领域相关研究、监察、质量保证、知识产权保护等相关岗位的</w:t>
      </w:r>
      <w:r w:rsidR="00AA5981" w:rsidRPr="000F568D">
        <w:rPr>
          <w:rFonts w:hint="eastAsia"/>
          <w:bCs/>
          <w:color w:val="000000"/>
        </w:rPr>
        <w:t>复合型</w:t>
      </w:r>
      <w:r w:rsidR="00807503" w:rsidRPr="000F568D">
        <w:rPr>
          <w:rFonts w:hint="eastAsia"/>
          <w:bCs/>
          <w:color w:val="000000"/>
        </w:rPr>
        <w:t>药学人才，</w:t>
      </w:r>
      <w:r w:rsidRPr="000F568D">
        <w:rPr>
          <w:rFonts w:hint="eastAsia"/>
          <w:bCs/>
          <w:color w:val="000000"/>
        </w:rPr>
        <w:t>形成了独具特色的培养体系，借助</w:t>
      </w:r>
      <w:r w:rsidR="00FE5426" w:rsidRPr="000F568D">
        <w:rPr>
          <w:rFonts w:hint="eastAsia"/>
        </w:rPr>
        <w:t>上市许可持有人</w:t>
      </w:r>
      <w:r w:rsidRPr="000F568D">
        <w:rPr>
          <w:rFonts w:hint="eastAsia"/>
          <w:bCs/>
          <w:color w:val="000000"/>
        </w:rPr>
        <w:t>制度建立带来的新机遇</w:t>
      </w:r>
      <w:r w:rsidR="00807503" w:rsidRPr="000F568D">
        <w:rPr>
          <w:rFonts w:hint="eastAsia"/>
          <w:bCs/>
          <w:color w:val="000000"/>
        </w:rPr>
        <w:t>进行特色发展、错位发展</w:t>
      </w:r>
      <w:r w:rsidR="00CD5BAF" w:rsidRPr="000F568D">
        <w:rPr>
          <w:rFonts w:hint="eastAsia"/>
          <w:bCs/>
          <w:color w:val="000000"/>
        </w:rPr>
        <w:t>，</w:t>
      </w:r>
      <w:r w:rsidRPr="000F568D">
        <w:rPr>
          <w:rFonts w:hint="eastAsia"/>
          <w:bCs/>
          <w:color w:val="000000"/>
        </w:rPr>
        <w:t>满足</w:t>
      </w:r>
      <w:r w:rsidR="00FE5426" w:rsidRPr="000F568D">
        <w:rPr>
          <w:rFonts w:hint="eastAsia"/>
        </w:rPr>
        <w:t>上市许可持有人</w:t>
      </w:r>
      <w:r w:rsidRPr="000F568D">
        <w:rPr>
          <w:rFonts w:hint="eastAsia"/>
          <w:bCs/>
          <w:color w:val="000000"/>
        </w:rPr>
        <w:t>制度下医药领域对新型药学复合型人才的需求值得深入思考。</w:t>
      </w:r>
    </w:p>
    <w:p w14:paraId="7A4AFE9E" w14:textId="77777777" w:rsidR="00A86274" w:rsidRPr="000F568D" w:rsidRDefault="00A86274" w:rsidP="000F568D">
      <w:pPr>
        <w:spacing w:line="360" w:lineRule="exact"/>
        <w:rPr>
          <w:bCs/>
          <w:color w:val="000000"/>
        </w:rPr>
      </w:pPr>
    </w:p>
    <w:p w14:paraId="2A16E9B6" w14:textId="19DF91CF" w:rsidR="00420169" w:rsidRPr="000F568D" w:rsidRDefault="00420169" w:rsidP="000F568D">
      <w:pPr>
        <w:spacing w:line="360" w:lineRule="exact"/>
        <w:rPr>
          <w:rFonts w:ascii="黑体" w:eastAsia="黑体" w:hAnsi="黑体"/>
          <w:b/>
          <w:bCs/>
          <w:color w:val="000000"/>
        </w:rPr>
      </w:pPr>
      <w:r w:rsidRPr="000F568D">
        <w:rPr>
          <w:rFonts w:ascii="黑体" w:eastAsia="黑体" w:hAnsi="黑体" w:hint="eastAsia"/>
          <w:b/>
          <w:bCs/>
          <w:color w:val="000000"/>
        </w:rPr>
        <w:t xml:space="preserve">4 </w:t>
      </w:r>
      <w:r w:rsidR="00FE5426" w:rsidRPr="000F568D">
        <w:rPr>
          <w:rFonts w:ascii="黑体" w:eastAsia="黑体" w:hAnsi="黑体" w:hint="eastAsia"/>
          <w:b/>
          <w:bCs/>
          <w:color w:val="000000"/>
        </w:rPr>
        <w:t>上市许可持有人</w:t>
      </w:r>
      <w:r w:rsidR="00DB6AAF" w:rsidRPr="000F568D">
        <w:rPr>
          <w:rFonts w:ascii="黑体" w:eastAsia="黑体" w:hAnsi="黑体" w:hint="eastAsia"/>
          <w:b/>
          <w:bCs/>
          <w:color w:val="000000"/>
        </w:rPr>
        <w:t>制度</w:t>
      </w:r>
      <w:r w:rsidRPr="000F568D">
        <w:rPr>
          <w:rFonts w:ascii="黑体" w:eastAsia="黑体" w:hAnsi="黑体" w:hint="eastAsia"/>
          <w:b/>
          <w:bCs/>
          <w:color w:val="000000"/>
        </w:rPr>
        <w:t>下</w:t>
      </w:r>
      <w:r w:rsidR="00DB6AAF" w:rsidRPr="000F568D">
        <w:rPr>
          <w:rFonts w:ascii="黑体" w:eastAsia="黑体" w:hAnsi="黑体" w:hint="eastAsia"/>
          <w:b/>
          <w:bCs/>
          <w:color w:val="000000"/>
        </w:rPr>
        <w:t>培养</w:t>
      </w:r>
      <w:r w:rsidRPr="000F568D">
        <w:rPr>
          <w:rFonts w:ascii="黑体" w:eastAsia="黑体" w:hAnsi="黑体" w:hint="eastAsia"/>
          <w:b/>
          <w:bCs/>
          <w:color w:val="000000"/>
        </w:rPr>
        <w:t>模式</w:t>
      </w:r>
    </w:p>
    <w:p w14:paraId="394CC917" w14:textId="14C9177D" w:rsidR="00A86274" w:rsidRPr="000F568D" w:rsidRDefault="00343859" w:rsidP="000F568D">
      <w:pPr>
        <w:spacing w:line="360" w:lineRule="exact"/>
        <w:ind w:firstLineChars="200" w:firstLine="420"/>
        <w:rPr>
          <w:bCs/>
          <w:color w:val="000000"/>
        </w:rPr>
      </w:pPr>
      <w:r w:rsidRPr="000F568D">
        <w:rPr>
          <w:rFonts w:hint="eastAsia"/>
          <w:bCs/>
          <w:color w:val="000000"/>
        </w:rPr>
        <w:t>自我国</w:t>
      </w:r>
      <w:r w:rsidR="00FE5426" w:rsidRPr="000F568D">
        <w:rPr>
          <w:rFonts w:hint="eastAsia"/>
        </w:rPr>
        <w:t>上市许可持有人</w:t>
      </w:r>
      <w:r w:rsidRPr="000F568D">
        <w:rPr>
          <w:rFonts w:hint="eastAsia"/>
          <w:bCs/>
          <w:color w:val="000000"/>
        </w:rPr>
        <w:t>制度正式建立以来，</w:t>
      </w:r>
      <w:r w:rsidRPr="000F568D">
        <w:rPr>
          <w:rFonts w:hint="eastAsia"/>
        </w:rPr>
        <w:t>药品研发机构或非生产企业研发创新药物热情高涨，</w:t>
      </w:r>
      <w:r w:rsidR="009B0A8C" w:rsidRPr="000F568D">
        <w:rPr>
          <w:rFonts w:hint="eastAsia"/>
        </w:rPr>
        <w:t>由此带来技术研发、质量保证、药物警戒、药品监管及知识产权等相关复合型药学人才紧缺</w:t>
      </w:r>
      <w:r w:rsidR="00A734B0" w:rsidRPr="000F568D">
        <w:rPr>
          <w:rFonts w:hint="eastAsia"/>
          <w:vertAlign w:val="superscript"/>
        </w:rPr>
        <w:t>[</w:t>
      </w:r>
      <w:r w:rsidR="00B5740B" w:rsidRPr="000F568D">
        <w:rPr>
          <w:vertAlign w:val="superscript"/>
        </w:rPr>
        <w:t>9</w:t>
      </w:r>
      <w:r w:rsidR="00A734B0" w:rsidRPr="000F568D">
        <w:rPr>
          <w:vertAlign w:val="superscript"/>
        </w:rPr>
        <w:t>]</w:t>
      </w:r>
      <w:r w:rsidR="009B0A8C" w:rsidRPr="000F568D">
        <w:rPr>
          <w:rFonts w:hint="eastAsia"/>
        </w:rPr>
        <w:t>。即便相关持有人以高薪和期权吸引人才，然而相关人才需要长期岗位培训及实践锻炼才能够符合岗位需求，可用的人才依然处于紧缺状态。因此，</w:t>
      </w:r>
      <w:r w:rsidR="00AB49D2" w:rsidRPr="000F568D">
        <w:rPr>
          <w:rFonts w:hint="eastAsia"/>
        </w:rPr>
        <w:t>改革</w:t>
      </w:r>
      <w:r w:rsidR="009B0A8C" w:rsidRPr="000F568D">
        <w:rPr>
          <w:rFonts w:hint="eastAsia"/>
          <w:bCs/>
          <w:color w:val="000000"/>
        </w:rPr>
        <w:t>教学培养模式</w:t>
      </w:r>
      <w:r w:rsidR="00AB49D2" w:rsidRPr="000F568D">
        <w:rPr>
          <w:rFonts w:hint="eastAsia"/>
          <w:bCs/>
          <w:color w:val="000000"/>
        </w:rPr>
        <w:t>，</w:t>
      </w:r>
      <w:r w:rsidR="00AB49D2" w:rsidRPr="000F568D">
        <w:rPr>
          <w:rFonts w:hint="eastAsia"/>
        </w:rPr>
        <w:t>探索</w:t>
      </w:r>
      <w:r w:rsidR="00AB49D2" w:rsidRPr="000F568D">
        <w:rPr>
          <w:rFonts w:hint="eastAsia"/>
          <w:bCs/>
          <w:color w:val="000000"/>
        </w:rPr>
        <w:t>培养</w:t>
      </w:r>
      <w:r w:rsidR="009B0A8C" w:rsidRPr="000F568D">
        <w:rPr>
          <w:rFonts w:hint="eastAsia"/>
          <w:bCs/>
          <w:color w:val="000000"/>
        </w:rPr>
        <w:t>适应</w:t>
      </w:r>
      <w:r w:rsidR="00FE5426" w:rsidRPr="000F568D">
        <w:rPr>
          <w:rFonts w:hint="eastAsia"/>
        </w:rPr>
        <w:t>上市许可持有人</w:t>
      </w:r>
      <w:r w:rsidR="009B0A8C" w:rsidRPr="000F568D">
        <w:rPr>
          <w:rFonts w:hint="eastAsia"/>
          <w:bCs/>
          <w:color w:val="000000"/>
        </w:rPr>
        <w:t>制度下医药领域新需求</w:t>
      </w:r>
      <w:r w:rsidR="00AB49D2" w:rsidRPr="000F568D">
        <w:rPr>
          <w:rFonts w:hint="eastAsia"/>
          <w:bCs/>
          <w:color w:val="000000"/>
        </w:rPr>
        <w:t>的复合型药学人才，对</w:t>
      </w:r>
      <w:r w:rsidR="00AB49D2" w:rsidRPr="000F568D">
        <w:rPr>
          <w:rFonts w:hint="eastAsia"/>
          <w:bCs/>
          <w:color w:val="000000"/>
        </w:rPr>
        <w:lastRenderedPageBreak/>
        <w:t>满足我国医药领域发展非常必要，是</w:t>
      </w:r>
      <w:r w:rsidR="00FD45FF" w:rsidRPr="000F568D">
        <w:rPr>
          <w:rFonts w:hint="eastAsia"/>
          <w:bCs/>
          <w:color w:val="000000"/>
        </w:rPr>
        <w:t>高校</w:t>
      </w:r>
      <w:r w:rsidR="00AB49D2" w:rsidRPr="000F568D">
        <w:rPr>
          <w:rFonts w:hint="eastAsia"/>
          <w:bCs/>
          <w:color w:val="000000"/>
        </w:rPr>
        <w:t>药学专业紧抓</w:t>
      </w:r>
      <w:r w:rsidR="00FE5426" w:rsidRPr="000F568D">
        <w:rPr>
          <w:rFonts w:hint="eastAsia"/>
        </w:rPr>
        <w:t>上市许可持有人</w:t>
      </w:r>
      <w:r w:rsidR="00AB49D2" w:rsidRPr="000F568D">
        <w:rPr>
          <w:rFonts w:hint="eastAsia"/>
          <w:bCs/>
          <w:color w:val="000000"/>
        </w:rPr>
        <w:t>制度建立这一机遇实现特色化发展的主要前进方向。</w:t>
      </w:r>
    </w:p>
    <w:p w14:paraId="51CB5CBC" w14:textId="77777777" w:rsidR="003B08C0" w:rsidRPr="000F568D" w:rsidRDefault="003B08C0" w:rsidP="000F568D">
      <w:pPr>
        <w:spacing w:line="360" w:lineRule="exact"/>
        <w:ind w:firstLineChars="200" w:firstLine="420"/>
        <w:rPr>
          <w:bCs/>
          <w:color w:val="000000"/>
        </w:rPr>
      </w:pPr>
      <w:r w:rsidRPr="000F568D">
        <w:rPr>
          <w:rFonts w:hint="eastAsia"/>
          <w:bCs/>
          <w:color w:val="000000"/>
        </w:rPr>
        <w:t>首先，药学教育承担着输送社会发展所需人才的任务，特别是随着我国</w:t>
      </w:r>
      <w:r w:rsidR="00FE5426" w:rsidRPr="000F568D">
        <w:rPr>
          <w:rFonts w:hint="eastAsia"/>
        </w:rPr>
        <w:t>上市许可持有人</w:t>
      </w:r>
      <w:r w:rsidRPr="000F568D">
        <w:rPr>
          <w:rFonts w:hint="eastAsia"/>
          <w:bCs/>
          <w:color w:val="000000"/>
        </w:rPr>
        <w:t>制度的建立，医药行业正发生翻天覆地的变革。医药产业的人才需求发生结构性变化，培养符合</w:t>
      </w:r>
      <w:r w:rsidR="00FE5426" w:rsidRPr="000F568D">
        <w:rPr>
          <w:rFonts w:hint="eastAsia"/>
        </w:rPr>
        <w:t>上市许可持有人</w:t>
      </w:r>
      <w:r w:rsidRPr="000F568D">
        <w:rPr>
          <w:rFonts w:hint="eastAsia"/>
          <w:bCs/>
          <w:color w:val="000000"/>
        </w:rPr>
        <w:t>制度要求复合型药学人才是药学高等教育的重要发展方向</w:t>
      </w:r>
      <w:r w:rsidR="00114FC8" w:rsidRPr="000F568D">
        <w:rPr>
          <w:rFonts w:hint="eastAsia"/>
          <w:bCs/>
          <w:color w:val="000000"/>
        </w:rPr>
        <w:t>，特别是</w:t>
      </w:r>
      <w:proofErr w:type="gramStart"/>
      <w:r w:rsidRPr="000F568D">
        <w:rPr>
          <w:rFonts w:hint="eastAsia"/>
          <w:bCs/>
          <w:color w:val="000000"/>
        </w:rPr>
        <w:t>临床项目</w:t>
      </w:r>
      <w:proofErr w:type="gramEnd"/>
      <w:r w:rsidRPr="000F568D">
        <w:rPr>
          <w:rFonts w:hint="eastAsia"/>
          <w:bCs/>
          <w:color w:val="000000"/>
        </w:rPr>
        <w:t>监察、药物警戒、数据分析、质量管控、知识产权保护、药品管理政策与法律等复合型药学人才供应需要从源头上对药学人才的基础教育进行改革。因此，地方高校通过校企座谈、市场调查、问卷调查、企业调研等方法明确培养复合型药学人才定位，确立</w:t>
      </w:r>
      <w:r w:rsidR="00FE5426" w:rsidRPr="000F568D">
        <w:rPr>
          <w:rFonts w:hint="eastAsia"/>
        </w:rPr>
        <w:t>上市许可持有人</w:t>
      </w:r>
      <w:r w:rsidRPr="000F568D">
        <w:rPr>
          <w:rFonts w:hint="eastAsia"/>
          <w:bCs/>
          <w:color w:val="000000"/>
        </w:rPr>
        <w:t>制度下药学专业人才培养目标，进而结合高校、药物研发机构和企业的资源，合理设定教学计划、调整教学大纲、修改课程设计、充实教学内容等，培养符合医药领域需求的复合型药学人才。</w:t>
      </w:r>
    </w:p>
    <w:p w14:paraId="1BF323ED" w14:textId="4BE84553" w:rsidR="00A65183" w:rsidRPr="000F568D" w:rsidRDefault="00FD45FF" w:rsidP="000F568D">
      <w:pPr>
        <w:spacing w:line="360" w:lineRule="exact"/>
        <w:ind w:firstLineChars="200" w:firstLine="420"/>
        <w:rPr>
          <w:bCs/>
          <w:color w:val="000000"/>
        </w:rPr>
      </w:pPr>
      <w:r w:rsidRPr="000F568D">
        <w:rPr>
          <w:rFonts w:hint="eastAsia"/>
          <w:bCs/>
          <w:color w:val="000000"/>
        </w:rPr>
        <w:t>其次，</w:t>
      </w:r>
      <w:r w:rsidR="00114FC8" w:rsidRPr="000F568D">
        <w:rPr>
          <w:rFonts w:hint="eastAsia"/>
          <w:bCs/>
          <w:color w:val="000000"/>
        </w:rPr>
        <w:t>随着</w:t>
      </w:r>
      <w:r w:rsidR="00FE5426" w:rsidRPr="000F568D">
        <w:rPr>
          <w:rFonts w:hint="eastAsia"/>
        </w:rPr>
        <w:t>上市许可持有人</w:t>
      </w:r>
      <w:r w:rsidR="00114FC8" w:rsidRPr="000F568D">
        <w:rPr>
          <w:rFonts w:hint="eastAsia"/>
          <w:bCs/>
          <w:color w:val="000000"/>
        </w:rPr>
        <w:t>制度在我国的建立，医药产业创新驱动的复合型人才需求井喷给高校复合型药学人才的培养方案和课程设计带来了巨大机遇与挑战。为了满足复合型药学人才需求，药学专业课程体系应当</w:t>
      </w:r>
      <w:r w:rsidR="00C743BE" w:rsidRPr="000F568D">
        <w:rPr>
          <w:rFonts w:hint="eastAsia"/>
          <w:bCs/>
          <w:color w:val="000000"/>
        </w:rPr>
        <w:t>在传统药学专业公共基础课、化学及医学通识课、药学专业课程为主的课程体系基础上，</w:t>
      </w:r>
      <w:r w:rsidR="00114FC8" w:rsidRPr="000F568D">
        <w:rPr>
          <w:rFonts w:hint="eastAsia"/>
          <w:bCs/>
          <w:color w:val="000000"/>
        </w:rPr>
        <w:t>根据</w:t>
      </w:r>
      <w:r w:rsidR="00FE5426" w:rsidRPr="000F568D">
        <w:rPr>
          <w:rFonts w:hint="eastAsia"/>
        </w:rPr>
        <w:t>上市许可持有</w:t>
      </w:r>
      <w:proofErr w:type="gramStart"/>
      <w:r w:rsidR="00FE5426" w:rsidRPr="000F568D">
        <w:rPr>
          <w:rFonts w:hint="eastAsia"/>
        </w:rPr>
        <w:t>人</w:t>
      </w:r>
      <w:r w:rsidR="00114FC8" w:rsidRPr="000F568D">
        <w:rPr>
          <w:rFonts w:hint="eastAsia"/>
          <w:bCs/>
          <w:color w:val="000000"/>
        </w:rPr>
        <w:t>岗位</w:t>
      </w:r>
      <w:proofErr w:type="gramEnd"/>
      <w:r w:rsidR="00114FC8" w:rsidRPr="000F568D">
        <w:rPr>
          <w:rFonts w:hint="eastAsia"/>
          <w:bCs/>
          <w:color w:val="000000"/>
        </w:rPr>
        <w:t>需求做出合理的调整和修订，夯实基础，针对</w:t>
      </w:r>
      <w:r w:rsidR="00C743BE" w:rsidRPr="000F568D">
        <w:rPr>
          <w:rFonts w:hint="eastAsia"/>
          <w:bCs/>
          <w:color w:val="000000"/>
        </w:rPr>
        <w:t>性</w:t>
      </w:r>
      <w:r w:rsidR="00114FC8" w:rsidRPr="000F568D">
        <w:rPr>
          <w:rFonts w:hint="eastAsia"/>
          <w:bCs/>
          <w:color w:val="000000"/>
        </w:rPr>
        <w:t>强化</w:t>
      </w:r>
      <w:r w:rsidR="00C743BE" w:rsidRPr="000F568D">
        <w:rPr>
          <w:rFonts w:hint="eastAsia"/>
          <w:bCs/>
          <w:color w:val="000000"/>
        </w:rPr>
        <w:t>临床药学、药物经济学、药物警戒、新药评价、药品注册申报及临床药物管理、数据分析、质量管控、知识产权保护等课程，</w:t>
      </w:r>
      <w:r w:rsidR="00114FC8" w:rsidRPr="000F568D">
        <w:rPr>
          <w:rFonts w:hint="eastAsia"/>
          <w:bCs/>
          <w:color w:val="000000"/>
        </w:rPr>
        <w:t>紧跟产业前沿变化，依托</w:t>
      </w:r>
      <w:r w:rsidR="00C743BE" w:rsidRPr="000F568D">
        <w:rPr>
          <w:rFonts w:hint="eastAsia"/>
          <w:bCs/>
          <w:color w:val="000000"/>
        </w:rPr>
        <w:t>现有</w:t>
      </w:r>
      <w:r w:rsidR="00114FC8" w:rsidRPr="000F568D">
        <w:rPr>
          <w:rFonts w:hint="eastAsia"/>
          <w:bCs/>
          <w:color w:val="000000"/>
        </w:rPr>
        <w:t>教学科研平台，结合校企协同办学，发挥附属医院优势，通过不断更新的实验实习内容，以实践为导向培养学生的创新思维，自主学习能力和社会适应能力，构建复合型药学人才培养模式。</w:t>
      </w:r>
      <w:r w:rsidR="00A65183" w:rsidRPr="000F568D">
        <w:rPr>
          <w:rFonts w:hint="eastAsia"/>
          <w:bCs/>
          <w:color w:val="000000"/>
        </w:rPr>
        <w:t>此外，高校可以考虑通过高校</w:t>
      </w:r>
      <w:r w:rsidR="00A65183" w:rsidRPr="000F568D">
        <w:rPr>
          <w:rFonts w:hint="eastAsia"/>
          <w:bCs/>
          <w:color w:val="000000"/>
        </w:rPr>
        <w:t>+</w:t>
      </w:r>
      <w:r w:rsidR="00A65183" w:rsidRPr="000F568D">
        <w:rPr>
          <w:rFonts w:hint="eastAsia"/>
          <w:bCs/>
          <w:color w:val="000000"/>
        </w:rPr>
        <w:t>企业双导师、</w:t>
      </w:r>
      <w:proofErr w:type="gramStart"/>
      <w:r w:rsidR="00A65183" w:rsidRPr="000F568D">
        <w:rPr>
          <w:rFonts w:hint="eastAsia"/>
          <w:bCs/>
          <w:color w:val="000000"/>
        </w:rPr>
        <w:t>暑期企业</w:t>
      </w:r>
      <w:proofErr w:type="gramEnd"/>
      <w:r w:rsidR="00A65183" w:rsidRPr="000F568D">
        <w:rPr>
          <w:rFonts w:hint="eastAsia"/>
          <w:bCs/>
          <w:color w:val="000000"/>
        </w:rPr>
        <w:t>短期实习或药政部门短期实习等模式与有能力的企业联合培养人才，鼓励毕业生优先进入相关企业工作等措施，高效的培养复合型药学人才。</w:t>
      </w:r>
    </w:p>
    <w:p w14:paraId="08445287" w14:textId="14D677D6" w:rsidR="00A65183" w:rsidRPr="000F568D" w:rsidRDefault="00FD45FF" w:rsidP="000F568D">
      <w:pPr>
        <w:spacing w:line="360" w:lineRule="exact"/>
        <w:ind w:firstLineChars="200" w:firstLine="420"/>
        <w:rPr>
          <w:bCs/>
          <w:color w:val="000000"/>
        </w:rPr>
      </w:pPr>
      <w:r w:rsidRPr="000F568D">
        <w:rPr>
          <w:rFonts w:hint="eastAsia"/>
          <w:bCs/>
          <w:color w:val="000000"/>
        </w:rPr>
        <w:t>再次，</w:t>
      </w:r>
      <w:r w:rsidR="00114FC8" w:rsidRPr="000F568D">
        <w:rPr>
          <w:rFonts w:hint="eastAsia"/>
          <w:bCs/>
          <w:color w:val="000000"/>
        </w:rPr>
        <w:t>师资队伍建设是复合型药学人才培养的关键。通过产学研融合、校企合作、充分利用附属医院平台等多种方式，吸引高水平一线科研人员、企业专家、行业专家、工程师、知识产权专家等来建设一支全方位复合型师资队伍。学校鼓励</w:t>
      </w:r>
      <w:r w:rsidRPr="000F568D">
        <w:rPr>
          <w:rFonts w:hint="eastAsia"/>
          <w:bCs/>
          <w:color w:val="000000"/>
        </w:rPr>
        <w:t>高校教师与合作</w:t>
      </w:r>
      <w:r w:rsidR="00114FC8" w:rsidRPr="000F568D">
        <w:rPr>
          <w:rFonts w:hint="eastAsia"/>
          <w:bCs/>
          <w:color w:val="000000"/>
        </w:rPr>
        <w:t>企业进行应用研发，成果转化；推动一线教师走进企业换岗交流，掌握</w:t>
      </w:r>
      <w:r w:rsidR="00FE5426" w:rsidRPr="000F568D">
        <w:rPr>
          <w:rFonts w:hint="eastAsia"/>
        </w:rPr>
        <w:t>上市许可持有人</w:t>
      </w:r>
      <w:r w:rsidR="00114FC8" w:rsidRPr="000F568D">
        <w:rPr>
          <w:rFonts w:hint="eastAsia"/>
          <w:bCs/>
          <w:color w:val="000000"/>
        </w:rPr>
        <w:t>制度下复合型人才的需求，及时更新教育理念，提升教师自身素质和实践教学水平。同时定期引入一线企业、行业专家以讲学，兼任教师等形式讲授行业最新动态，拓宽学生的视界，理论联系实际，丰富学生的实践能力。</w:t>
      </w:r>
      <w:r w:rsidR="00911E7C" w:rsidRPr="000F568D">
        <w:rPr>
          <w:rFonts w:hint="eastAsia"/>
          <w:bCs/>
          <w:color w:val="000000"/>
        </w:rPr>
        <w:t>在产学研合作中，可以参照现代学徒制、工学交替、企业新型学徒制等新兴培养模式，通过产教深度融合，校</w:t>
      </w:r>
      <w:proofErr w:type="gramStart"/>
      <w:r w:rsidR="00911E7C" w:rsidRPr="000F568D">
        <w:rPr>
          <w:rFonts w:hint="eastAsia"/>
          <w:bCs/>
          <w:color w:val="000000"/>
        </w:rPr>
        <w:t>企双主体</w:t>
      </w:r>
      <w:proofErr w:type="gramEnd"/>
      <w:r w:rsidR="00911E7C" w:rsidRPr="000F568D">
        <w:rPr>
          <w:rFonts w:hint="eastAsia"/>
          <w:bCs/>
          <w:color w:val="000000"/>
        </w:rPr>
        <w:t>育人模式，共享平台，共同管理，共同培养</w:t>
      </w:r>
      <w:r w:rsidR="00911E7C" w:rsidRPr="000F568D">
        <w:rPr>
          <w:rFonts w:hint="eastAsia"/>
        </w:rPr>
        <w:t>上市许可持有人</w:t>
      </w:r>
      <w:r w:rsidR="00911E7C" w:rsidRPr="000F568D">
        <w:rPr>
          <w:rFonts w:hint="eastAsia"/>
          <w:bCs/>
          <w:color w:val="000000"/>
        </w:rPr>
        <w:t>制度下的复合型药学人才。</w:t>
      </w:r>
    </w:p>
    <w:p w14:paraId="21855CDD" w14:textId="74F94921" w:rsidR="00911E7C" w:rsidRPr="000F568D" w:rsidRDefault="00A65183" w:rsidP="000F568D">
      <w:pPr>
        <w:spacing w:line="360" w:lineRule="exact"/>
        <w:ind w:firstLineChars="200" w:firstLine="420"/>
        <w:rPr>
          <w:bCs/>
          <w:color w:val="000000"/>
        </w:rPr>
      </w:pPr>
      <w:r w:rsidRPr="000F568D">
        <w:rPr>
          <w:rFonts w:hint="eastAsia"/>
          <w:bCs/>
          <w:color w:val="000000"/>
        </w:rPr>
        <w:t>最后，在早参与、早实践、早培养的指导原则下、鼓励引导学生以科研兴趣小组</w:t>
      </w:r>
      <w:r w:rsidR="00E86B8E" w:rsidRPr="000F568D">
        <w:rPr>
          <w:rFonts w:hint="eastAsia"/>
          <w:bCs/>
          <w:color w:val="000000"/>
        </w:rPr>
        <w:t>等方式加入相关课题组或学生组织，增加在大学初期阶段对医药行业人才需求的认识，寻找确定自己的职业定位</w:t>
      </w:r>
      <w:r w:rsidR="00ED2AA0" w:rsidRPr="000F568D">
        <w:rPr>
          <w:rFonts w:hint="eastAsia"/>
          <w:bCs/>
          <w:color w:val="000000"/>
          <w:vertAlign w:val="superscript"/>
        </w:rPr>
        <w:t>[</w:t>
      </w:r>
      <w:r w:rsidR="00B5740B" w:rsidRPr="000F568D">
        <w:rPr>
          <w:bCs/>
          <w:color w:val="000000"/>
          <w:vertAlign w:val="superscript"/>
        </w:rPr>
        <w:t>10</w:t>
      </w:r>
      <w:r w:rsidR="00ED2AA0" w:rsidRPr="000F568D">
        <w:rPr>
          <w:bCs/>
          <w:color w:val="000000"/>
          <w:vertAlign w:val="superscript"/>
        </w:rPr>
        <w:t>]</w:t>
      </w:r>
      <w:r w:rsidR="00ED2AA0" w:rsidRPr="000F568D">
        <w:rPr>
          <w:rFonts w:hint="eastAsia"/>
          <w:bCs/>
          <w:color w:val="000000"/>
        </w:rPr>
        <w:t>。</w:t>
      </w:r>
      <w:r w:rsidR="00E86B8E" w:rsidRPr="000F568D">
        <w:rPr>
          <w:rFonts w:hint="eastAsia"/>
          <w:bCs/>
          <w:color w:val="000000"/>
        </w:rPr>
        <w:t>在大学后期通过模拟、实习、毕业设计或论文等方式全方位了解</w:t>
      </w:r>
      <w:r w:rsidR="00E86B8E" w:rsidRPr="000F568D">
        <w:rPr>
          <w:rFonts w:hint="eastAsia"/>
        </w:rPr>
        <w:t>上市许可持有人</w:t>
      </w:r>
      <w:r w:rsidR="00E86B8E" w:rsidRPr="000F568D">
        <w:rPr>
          <w:rFonts w:hint="eastAsia"/>
          <w:bCs/>
          <w:color w:val="000000"/>
        </w:rPr>
        <w:t>制度下医药行业的运行模式和对人才的需求，</w:t>
      </w:r>
      <w:r w:rsidR="00911E7C" w:rsidRPr="000F568D">
        <w:rPr>
          <w:rFonts w:hint="eastAsia"/>
          <w:bCs/>
          <w:color w:val="000000"/>
        </w:rPr>
        <w:t>夯实</w:t>
      </w:r>
      <w:r w:rsidR="00E86B8E" w:rsidRPr="000F568D">
        <w:rPr>
          <w:rFonts w:hint="eastAsia"/>
          <w:bCs/>
          <w:color w:val="000000"/>
        </w:rPr>
        <w:t>传统药学中实验、实习注重药物生产、药物检测及药品使用过程管理等能力的培养，</w:t>
      </w:r>
      <w:r w:rsidR="00911E7C" w:rsidRPr="000F568D">
        <w:rPr>
          <w:rFonts w:hint="eastAsia"/>
          <w:bCs/>
          <w:color w:val="000000"/>
        </w:rPr>
        <w:t>针对强化</w:t>
      </w:r>
      <w:r w:rsidR="00E86B8E" w:rsidRPr="000F568D">
        <w:rPr>
          <w:rFonts w:hint="eastAsia"/>
          <w:bCs/>
          <w:color w:val="000000"/>
        </w:rPr>
        <w:t>药物经济、药物警戒、新药评价、药品注册申报及临床药物管理等环节培养，</w:t>
      </w:r>
      <w:r w:rsidR="00911E7C" w:rsidRPr="000F568D">
        <w:rPr>
          <w:rFonts w:hint="eastAsia"/>
          <w:bCs/>
          <w:color w:val="000000"/>
        </w:rPr>
        <w:t>实现</w:t>
      </w:r>
      <w:r w:rsidR="00E86B8E" w:rsidRPr="000F568D">
        <w:rPr>
          <w:rFonts w:hint="eastAsia"/>
        </w:rPr>
        <w:t>上市许可持有人</w:t>
      </w:r>
      <w:r w:rsidR="00E86B8E" w:rsidRPr="000F568D">
        <w:rPr>
          <w:rFonts w:hint="eastAsia"/>
          <w:bCs/>
          <w:color w:val="000000"/>
        </w:rPr>
        <w:t>制度下的复合型人才培养</w:t>
      </w:r>
      <w:r w:rsidR="00911E7C" w:rsidRPr="000F568D">
        <w:rPr>
          <w:rFonts w:hint="eastAsia"/>
          <w:bCs/>
          <w:color w:val="000000"/>
        </w:rPr>
        <w:t>。</w:t>
      </w:r>
    </w:p>
    <w:p w14:paraId="5929902E" w14:textId="1BE3FFBB" w:rsidR="007A322D" w:rsidRPr="000F568D" w:rsidRDefault="00911E7C" w:rsidP="000F568D">
      <w:pPr>
        <w:spacing w:line="360" w:lineRule="exact"/>
        <w:ind w:firstLineChars="200" w:firstLine="420"/>
        <w:rPr>
          <w:bCs/>
          <w:color w:val="000000"/>
        </w:rPr>
      </w:pPr>
      <w:r w:rsidRPr="000F568D">
        <w:rPr>
          <w:rFonts w:hint="eastAsia"/>
          <w:bCs/>
          <w:color w:val="000000"/>
        </w:rPr>
        <w:t>此外，有条件的学校可以</w:t>
      </w:r>
      <w:r w:rsidR="00114FC8" w:rsidRPr="000F568D">
        <w:rPr>
          <w:rFonts w:hint="eastAsia"/>
          <w:bCs/>
          <w:color w:val="000000"/>
        </w:rPr>
        <w:t>与</w:t>
      </w:r>
      <w:r w:rsidR="00FE5426" w:rsidRPr="000F568D">
        <w:rPr>
          <w:rFonts w:hint="eastAsia"/>
        </w:rPr>
        <w:t>上市许可持有人</w:t>
      </w:r>
      <w:r w:rsidR="00114FC8" w:rsidRPr="000F568D">
        <w:rPr>
          <w:rFonts w:hint="eastAsia"/>
          <w:bCs/>
          <w:color w:val="000000"/>
        </w:rPr>
        <w:t>机构和企业、附属医院、地方孵化器及地方药政部门充分联合，共建校内孵化器的产学研人才培养基地。为学生提供近距离了解</w:t>
      </w:r>
      <w:r w:rsidRPr="000F568D">
        <w:rPr>
          <w:rFonts w:hint="eastAsia"/>
          <w:bCs/>
          <w:color w:val="000000"/>
        </w:rPr>
        <w:t>熟悉</w:t>
      </w:r>
      <w:r w:rsidRPr="000F568D">
        <w:rPr>
          <w:rFonts w:hint="eastAsia"/>
        </w:rPr>
        <w:t>上市许可持有人制度下</w:t>
      </w:r>
      <w:r w:rsidRPr="000F568D">
        <w:rPr>
          <w:rFonts w:hint="eastAsia"/>
          <w:bCs/>
          <w:color w:val="000000"/>
        </w:rPr>
        <w:t>医药</w:t>
      </w:r>
      <w:r w:rsidR="00114FC8" w:rsidRPr="000F568D">
        <w:rPr>
          <w:rFonts w:hint="eastAsia"/>
          <w:bCs/>
          <w:color w:val="000000"/>
        </w:rPr>
        <w:t>行业运行方式及市场的需求和发展的平台，了解行业前沿信息等方面的窗口，并为学生开展实习、毕业论文（设计）提供重要实践活动场所。</w:t>
      </w:r>
    </w:p>
    <w:p w14:paraId="2A8D2A5A" w14:textId="77777777" w:rsidR="00207FD8" w:rsidRPr="000F568D" w:rsidRDefault="00207FD8" w:rsidP="000F568D">
      <w:pPr>
        <w:spacing w:line="360" w:lineRule="exact"/>
        <w:ind w:firstLineChars="200" w:firstLine="420"/>
        <w:rPr>
          <w:bCs/>
          <w:color w:val="000000"/>
        </w:rPr>
      </w:pPr>
    </w:p>
    <w:p w14:paraId="049E78EB" w14:textId="77777777" w:rsidR="00420169" w:rsidRPr="000F568D" w:rsidRDefault="00420169" w:rsidP="000F568D">
      <w:pPr>
        <w:spacing w:line="360" w:lineRule="exact"/>
        <w:rPr>
          <w:rFonts w:ascii="黑体" w:eastAsia="黑体" w:hAnsi="黑体"/>
          <w:b/>
          <w:bCs/>
          <w:color w:val="000000"/>
        </w:rPr>
      </w:pPr>
      <w:r w:rsidRPr="000F568D">
        <w:rPr>
          <w:rFonts w:ascii="黑体" w:eastAsia="黑体" w:hAnsi="黑体" w:hint="eastAsia"/>
          <w:b/>
          <w:bCs/>
          <w:color w:val="000000"/>
        </w:rPr>
        <w:t>5结语</w:t>
      </w:r>
    </w:p>
    <w:p w14:paraId="25B27FEC" w14:textId="1D985D72" w:rsidR="00911E7C" w:rsidRPr="000F568D" w:rsidRDefault="00911E7C" w:rsidP="000F568D">
      <w:pPr>
        <w:spacing w:line="360" w:lineRule="exact"/>
        <w:ind w:firstLineChars="200" w:firstLine="420"/>
        <w:rPr>
          <w:bCs/>
          <w:color w:val="000000"/>
        </w:rPr>
      </w:pPr>
      <w:r w:rsidRPr="000F568D">
        <w:rPr>
          <w:rFonts w:hint="eastAsia"/>
          <w:bCs/>
          <w:color w:val="000000"/>
        </w:rPr>
        <w:t>我国的医药企业正面临行业发展的关键时期，面对</w:t>
      </w:r>
      <w:r w:rsidR="00FE5426" w:rsidRPr="000F568D">
        <w:rPr>
          <w:rFonts w:hint="eastAsia"/>
        </w:rPr>
        <w:t>上市许可持有人</w:t>
      </w:r>
      <w:r w:rsidR="00420169" w:rsidRPr="000F568D">
        <w:rPr>
          <w:rFonts w:hint="eastAsia"/>
          <w:bCs/>
          <w:color w:val="000000"/>
        </w:rPr>
        <w:t>制度</w:t>
      </w:r>
      <w:r w:rsidR="0018565E" w:rsidRPr="000F568D">
        <w:rPr>
          <w:rFonts w:hint="eastAsia"/>
          <w:bCs/>
          <w:color w:val="000000"/>
        </w:rPr>
        <w:t>建立带来的复合型药</w:t>
      </w:r>
      <w:r w:rsidRPr="000F568D">
        <w:rPr>
          <w:rFonts w:hint="eastAsia"/>
          <w:bCs/>
          <w:color w:val="000000"/>
        </w:rPr>
        <w:t>学人才新需求，</w:t>
      </w:r>
      <w:r w:rsidR="00420169" w:rsidRPr="000F568D">
        <w:rPr>
          <w:rFonts w:hint="eastAsia"/>
          <w:bCs/>
          <w:color w:val="000000"/>
        </w:rPr>
        <w:t>加强复合型药学人才的培养是支撑地方医药产业升级的关键抓手之一。本校药学专业作为省级重点学科，</w:t>
      </w:r>
      <w:r w:rsidRPr="000F568D">
        <w:rPr>
          <w:rFonts w:hint="eastAsia"/>
          <w:bCs/>
          <w:color w:val="000000"/>
        </w:rPr>
        <w:t>以“协同创新</w:t>
      </w:r>
      <w:r w:rsidRPr="000F568D">
        <w:rPr>
          <w:rFonts w:hint="eastAsia"/>
          <w:bCs/>
          <w:color w:val="000000"/>
        </w:rPr>
        <w:t>-</w:t>
      </w:r>
      <w:r w:rsidRPr="000F568D">
        <w:rPr>
          <w:rFonts w:hint="eastAsia"/>
          <w:bCs/>
          <w:color w:val="000000"/>
        </w:rPr>
        <w:t>药学拔尖班”作为试点，与医药企业协作</w:t>
      </w:r>
      <w:r w:rsidR="00D36164" w:rsidRPr="000F568D">
        <w:rPr>
          <w:rFonts w:hint="eastAsia"/>
          <w:bCs/>
          <w:color w:val="000000"/>
        </w:rPr>
        <w:t>，通过课</w:t>
      </w:r>
      <w:r w:rsidRPr="000F568D">
        <w:rPr>
          <w:rFonts w:hint="eastAsia"/>
          <w:bCs/>
          <w:color w:val="000000"/>
        </w:rPr>
        <w:t>程体系改革、</w:t>
      </w:r>
      <w:r w:rsidR="00D36164" w:rsidRPr="000F568D">
        <w:rPr>
          <w:rFonts w:hint="eastAsia"/>
          <w:bCs/>
          <w:color w:val="000000"/>
        </w:rPr>
        <w:t>师资队伍革新、多样化实践、实</w:t>
      </w:r>
      <w:r w:rsidR="00D36164" w:rsidRPr="000F568D">
        <w:rPr>
          <w:rFonts w:hint="eastAsia"/>
          <w:bCs/>
          <w:color w:val="000000"/>
        </w:rPr>
        <w:lastRenderedPageBreak/>
        <w:t>习训练等方面的教学改革，培养适应</w:t>
      </w:r>
      <w:r w:rsidR="00D36164" w:rsidRPr="000F568D">
        <w:rPr>
          <w:rFonts w:hint="eastAsia"/>
        </w:rPr>
        <w:t>上市许可持有人</w:t>
      </w:r>
      <w:r w:rsidR="00D36164" w:rsidRPr="000F568D">
        <w:rPr>
          <w:rFonts w:hint="eastAsia"/>
          <w:bCs/>
          <w:color w:val="000000"/>
        </w:rPr>
        <w:t>制度新需求的复合型药学人才。</w:t>
      </w:r>
    </w:p>
    <w:p w14:paraId="099008B6" w14:textId="77777777" w:rsidR="004E3A54" w:rsidRPr="000F568D" w:rsidRDefault="004E3A54" w:rsidP="000F568D">
      <w:pPr>
        <w:spacing w:line="360" w:lineRule="exact"/>
        <w:ind w:firstLine="420"/>
      </w:pPr>
    </w:p>
    <w:p w14:paraId="75AAEFD4" w14:textId="77777777" w:rsidR="004E3A54" w:rsidRPr="000F568D" w:rsidRDefault="00706C21" w:rsidP="000F568D">
      <w:pPr>
        <w:pStyle w:val="af0"/>
        <w:spacing w:line="360" w:lineRule="exact"/>
        <w:ind w:firstLineChars="1200" w:firstLine="2530"/>
        <w:jc w:val="both"/>
        <w:rPr>
          <w:rFonts w:ascii="黑体" w:eastAsia="黑体" w:hAnsi="黑体"/>
        </w:rPr>
      </w:pPr>
      <w:r w:rsidRPr="000F568D">
        <w:rPr>
          <w:rFonts w:ascii="Times New Roman" w:eastAsia="宋体" w:hAnsi="Times New Roman"/>
          <w:b/>
        </w:rPr>
        <w:t xml:space="preserve">         </w:t>
      </w:r>
      <w:r w:rsidRPr="000F568D">
        <w:rPr>
          <w:rFonts w:ascii="黑体" w:eastAsia="黑体" w:hAnsi="黑体"/>
          <w:b/>
        </w:rPr>
        <w:t xml:space="preserve"> 参考文献  </w:t>
      </w:r>
    </w:p>
    <w:p w14:paraId="27343BDE" w14:textId="07BA92A1" w:rsidR="004F59B8" w:rsidRPr="000F568D" w:rsidRDefault="004F59B8" w:rsidP="000F568D">
      <w:pPr>
        <w:widowControl/>
        <w:spacing w:line="360" w:lineRule="exact"/>
        <w:jc w:val="left"/>
        <w:rPr>
          <w:rFonts w:ascii="楷体" w:eastAsia="楷体" w:hAnsi="楷体"/>
          <w:kern w:val="0"/>
        </w:rPr>
      </w:pPr>
      <w:r w:rsidRPr="000F568D">
        <w:rPr>
          <w:rFonts w:ascii="楷体" w:eastAsia="楷体" w:hAnsi="楷体" w:hint="eastAsia"/>
          <w:kern w:val="0"/>
        </w:rPr>
        <w:t>[</w:t>
      </w:r>
      <w:r w:rsidRPr="000F568D">
        <w:rPr>
          <w:rFonts w:ascii="楷体" w:eastAsia="楷体" w:hAnsi="楷体"/>
          <w:kern w:val="0"/>
        </w:rPr>
        <w:t>1]</w:t>
      </w:r>
      <w:r w:rsidRPr="000F568D">
        <w:rPr>
          <w:rFonts w:ascii="楷体" w:eastAsia="楷体" w:hAnsi="楷体" w:hint="eastAsia"/>
          <w:kern w:val="0"/>
        </w:rPr>
        <w:t>王芸.</w:t>
      </w:r>
      <w:r w:rsidRPr="000F568D">
        <w:rPr>
          <w:rFonts w:ascii="楷体" w:eastAsia="楷体" w:hAnsi="楷体"/>
          <w:kern w:val="0"/>
        </w:rPr>
        <w:t xml:space="preserve"> </w:t>
      </w:r>
      <w:r w:rsidRPr="000F568D">
        <w:rPr>
          <w:rFonts w:ascii="楷体" w:eastAsia="楷体" w:hAnsi="楷体" w:hint="eastAsia"/>
          <w:kern w:val="0"/>
        </w:rPr>
        <w:t>我国上市许可持有人制度的长期机遇[J</w:t>
      </w:r>
      <w:r w:rsidRPr="000F568D">
        <w:rPr>
          <w:rFonts w:ascii="楷体" w:eastAsia="楷体" w:hAnsi="楷体"/>
          <w:kern w:val="0"/>
        </w:rPr>
        <w:t xml:space="preserve">]. </w:t>
      </w:r>
      <w:r w:rsidRPr="000F568D">
        <w:rPr>
          <w:rFonts w:ascii="楷体" w:eastAsia="楷体" w:hAnsi="楷体" w:hint="eastAsia"/>
          <w:kern w:val="0"/>
        </w:rPr>
        <w:t>中国食品药品监管,</w:t>
      </w:r>
      <w:r w:rsidRPr="000F568D">
        <w:rPr>
          <w:rFonts w:ascii="楷体" w:eastAsia="楷体" w:hAnsi="楷体"/>
          <w:kern w:val="0"/>
        </w:rPr>
        <w:t xml:space="preserve"> 2021, </w:t>
      </w:r>
      <w:r w:rsidR="006A148B" w:rsidRPr="000F568D">
        <w:rPr>
          <w:rFonts w:ascii="楷体" w:eastAsia="楷体" w:hAnsi="楷体"/>
          <w:kern w:val="0"/>
        </w:rPr>
        <w:t>2021(</w:t>
      </w:r>
      <w:r w:rsidRPr="000F568D">
        <w:rPr>
          <w:rFonts w:ascii="楷体" w:eastAsia="楷体" w:hAnsi="楷体"/>
          <w:kern w:val="0"/>
        </w:rPr>
        <w:t>5</w:t>
      </w:r>
      <w:r w:rsidR="006A148B" w:rsidRPr="000F568D">
        <w:rPr>
          <w:rFonts w:ascii="楷体" w:eastAsia="楷体" w:hAnsi="楷体"/>
          <w:kern w:val="0"/>
        </w:rPr>
        <w:t>)</w:t>
      </w:r>
      <w:r w:rsidRPr="000F568D">
        <w:rPr>
          <w:rFonts w:ascii="楷体" w:eastAsia="楷体" w:hAnsi="楷体"/>
          <w:kern w:val="0"/>
        </w:rPr>
        <w:t>：046-08</w:t>
      </w:r>
    </w:p>
    <w:p w14:paraId="4E261912" w14:textId="251E80A4" w:rsidR="00227A1A" w:rsidRPr="000F568D" w:rsidRDefault="00227A1A" w:rsidP="000F568D">
      <w:pPr>
        <w:widowControl/>
        <w:spacing w:line="360" w:lineRule="exact"/>
        <w:jc w:val="left"/>
        <w:rPr>
          <w:rFonts w:ascii="楷体" w:eastAsia="楷体" w:hAnsi="楷体"/>
          <w:kern w:val="0"/>
        </w:rPr>
      </w:pPr>
      <w:r w:rsidRPr="000F568D">
        <w:rPr>
          <w:rFonts w:ascii="楷体" w:eastAsia="楷体" w:hAnsi="楷体"/>
          <w:kern w:val="0"/>
        </w:rPr>
        <w:t>[2]</w:t>
      </w:r>
      <w:r w:rsidRPr="000F568D">
        <w:rPr>
          <w:rFonts w:ascii="楷体" w:eastAsia="楷体" w:hAnsi="楷体" w:hint="eastAsia"/>
        </w:rPr>
        <w:t xml:space="preserve"> </w:t>
      </w:r>
      <w:r w:rsidRPr="000F568D">
        <w:rPr>
          <w:rFonts w:ascii="楷体" w:eastAsia="楷体" w:hAnsi="楷体" w:hint="eastAsia"/>
          <w:kern w:val="0"/>
        </w:rPr>
        <w:t>王德刚，</w:t>
      </w:r>
      <w:proofErr w:type="gramStart"/>
      <w:r w:rsidRPr="000F568D">
        <w:rPr>
          <w:rFonts w:ascii="楷体" w:eastAsia="楷体" w:hAnsi="楷体" w:hint="eastAsia"/>
          <w:kern w:val="0"/>
        </w:rPr>
        <w:t>杨悦</w:t>
      </w:r>
      <w:proofErr w:type="gramEnd"/>
      <w:r w:rsidRPr="000F568D">
        <w:rPr>
          <w:rFonts w:ascii="楷体" w:eastAsia="楷体" w:hAnsi="楷体" w:hint="eastAsia"/>
          <w:kern w:val="0"/>
        </w:rPr>
        <w:t>.</w:t>
      </w:r>
      <w:r w:rsidRPr="000F568D">
        <w:rPr>
          <w:rFonts w:ascii="楷体" w:eastAsia="楷体" w:hAnsi="楷体"/>
          <w:kern w:val="0"/>
        </w:rPr>
        <w:t xml:space="preserve"> </w:t>
      </w:r>
      <w:r w:rsidRPr="000F568D">
        <w:rPr>
          <w:rFonts w:ascii="楷体" w:eastAsia="楷体" w:hAnsi="楷体" w:hint="eastAsia"/>
          <w:kern w:val="0"/>
        </w:rPr>
        <w:t>从《中国制造2025》探讨药品上市许可持有人制度全面实施[J].中国医药科学，2020，10（8）：291-3</w:t>
      </w:r>
    </w:p>
    <w:p w14:paraId="1E39E8A0" w14:textId="1DD8D7ED" w:rsidR="00227A1A" w:rsidRPr="000F568D" w:rsidRDefault="003F4C6E" w:rsidP="000F568D">
      <w:pPr>
        <w:widowControl/>
        <w:spacing w:line="360" w:lineRule="exact"/>
        <w:jc w:val="left"/>
        <w:rPr>
          <w:rFonts w:ascii="楷体" w:eastAsia="楷体" w:hAnsi="楷体"/>
        </w:rPr>
      </w:pPr>
      <w:r w:rsidRPr="000F568D">
        <w:rPr>
          <w:rFonts w:ascii="楷体" w:eastAsia="楷体" w:hAnsi="楷体" w:hint="eastAsia"/>
          <w:kern w:val="0"/>
        </w:rPr>
        <w:t>[</w:t>
      </w:r>
      <w:r w:rsidRPr="000F568D">
        <w:rPr>
          <w:rFonts w:ascii="楷体" w:eastAsia="楷体" w:hAnsi="楷体"/>
          <w:kern w:val="0"/>
        </w:rPr>
        <w:t>3]</w:t>
      </w:r>
      <w:r w:rsidRPr="000F568D">
        <w:rPr>
          <w:rFonts w:ascii="楷体" w:eastAsia="楷体" w:hAnsi="楷体" w:hint="eastAsia"/>
        </w:rPr>
        <w:t>赵华婷，颜建周，邵蓉.</w:t>
      </w:r>
      <w:r w:rsidRPr="000F568D">
        <w:rPr>
          <w:rFonts w:ascii="楷体" w:eastAsia="楷体" w:hAnsi="楷体"/>
        </w:rPr>
        <w:t xml:space="preserve"> </w:t>
      </w:r>
      <w:r w:rsidRPr="000F568D">
        <w:rPr>
          <w:rFonts w:ascii="楷体" w:eastAsia="楷体" w:hAnsi="楷体" w:hint="eastAsia"/>
        </w:rPr>
        <w:t>药品上市许可持有人制度与现行制度的衔接问题探讨[</w:t>
      </w:r>
      <w:r w:rsidRPr="000F568D">
        <w:rPr>
          <w:rFonts w:ascii="楷体" w:eastAsia="楷体" w:hAnsi="楷体"/>
        </w:rPr>
        <w:t xml:space="preserve">J]. </w:t>
      </w:r>
      <w:r w:rsidRPr="000F568D">
        <w:rPr>
          <w:rFonts w:ascii="楷体" w:eastAsia="楷体" w:hAnsi="楷体" w:hint="eastAsia"/>
        </w:rPr>
        <w:t>中国医药工业杂志, 2018, 49(11):</w:t>
      </w:r>
      <w:r w:rsidRPr="000F568D">
        <w:rPr>
          <w:rFonts w:ascii="楷体" w:eastAsia="楷体" w:hAnsi="楷体"/>
        </w:rPr>
        <w:t xml:space="preserve"> 1625-1623</w:t>
      </w:r>
    </w:p>
    <w:p w14:paraId="22E05E7D" w14:textId="1824C8D3" w:rsidR="003F4C6E" w:rsidRPr="000F568D" w:rsidRDefault="00B5740B" w:rsidP="000F568D">
      <w:pPr>
        <w:widowControl/>
        <w:spacing w:line="360" w:lineRule="exact"/>
        <w:jc w:val="left"/>
        <w:rPr>
          <w:rFonts w:ascii="楷体" w:eastAsia="楷体" w:hAnsi="楷体"/>
        </w:rPr>
      </w:pPr>
      <w:r w:rsidRPr="000F568D">
        <w:rPr>
          <w:rFonts w:ascii="楷体" w:eastAsia="楷体" w:hAnsi="楷体"/>
        </w:rPr>
        <w:t>[4]</w:t>
      </w:r>
      <w:r w:rsidRPr="000F568D">
        <w:rPr>
          <w:rFonts w:ascii="楷体" w:eastAsia="楷体" w:hAnsi="楷体" w:hint="eastAsia"/>
        </w:rPr>
        <w:t>金晓，徐秀卉，陈玲芳. MAH 制度</w:t>
      </w:r>
      <w:proofErr w:type="gramStart"/>
      <w:r w:rsidRPr="000F568D">
        <w:rPr>
          <w:rFonts w:ascii="楷体" w:eastAsia="楷体" w:hAnsi="楷体" w:hint="eastAsia"/>
        </w:rPr>
        <w:t>下关于</w:t>
      </w:r>
      <w:proofErr w:type="gramEnd"/>
      <w:r w:rsidRPr="000F568D">
        <w:rPr>
          <w:rFonts w:ascii="楷体" w:eastAsia="楷体" w:hAnsi="楷体" w:hint="eastAsia"/>
        </w:rPr>
        <w:t>药品技术转移的探讨[</w:t>
      </w:r>
      <w:r w:rsidRPr="000F568D">
        <w:rPr>
          <w:rFonts w:ascii="楷体" w:eastAsia="楷体" w:hAnsi="楷体"/>
        </w:rPr>
        <w:t xml:space="preserve">J]. </w:t>
      </w:r>
      <w:r w:rsidRPr="000F568D">
        <w:rPr>
          <w:rFonts w:ascii="楷体" w:eastAsia="楷体" w:hAnsi="楷体" w:hint="eastAsia"/>
        </w:rPr>
        <w:t>中国医药工业杂志， 2023， 54（5）：797-799</w:t>
      </w:r>
    </w:p>
    <w:p w14:paraId="56390A76" w14:textId="37316504" w:rsidR="00B5740B" w:rsidRPr="000F568D" w:rsidRDefault="00B5740B" w:rsidP="000F568D">
      <w:pPr>
        <w:widowControl/>
        <w:spacing w:line="360" w:lineRule="exact"/>
        <w:jc w:val="left"/>
        <w:rPr>
          <w:rFonts w:ascii="楷体" w:eastAsia="楷体" w:hAnsi="楷体"/>
        </w:rPr>
      </w:pPr>
      <w:r w:rsidRPr="000F568D">
        <w:rPr>
          <w:rFonts w:ascii="楷体" w:eastAsia="楷体" w:hAnsi="楷体"/>
        </w:rPr>
        <w:t>[5]</w:t>
      </w:r>
      <w:r w:rsidRPr="000F568D">
        <w:rPr>
          <w:rFonts w:ascii="楷体" w:eastAsia="楷体" w:hAnsi="楷体" w:hint="eastAsia"/>
        </w:rPr>
        <w:t>周芳，</w:t>
      </w:r>
      <w:proofErr w:type="gramStart"/>
      <w:r w:rsidRPr="000F568D">
        <w:rPr>
          <w:rFonts w:ascii="楷体" w:eastAsia="楷体" w:hAnsi="楷体" w:hint="eastAsia"/>
        </w:rPr>
        <w:t>杨悦</w:t>
      </w:r>
      <w:proofErr w:type="gramEnd"/>
      <w:r w:rsidRPr="000F568D">
        <w:rPr>
          <w:rFonts w:ascii="楷体" w:eastAsia="楷体" w:hAnsi="楷体" w:hint="eastAsia"/>
        </w:rPr>
        <w:t>.</w:t>
      </w:r>
      <w:r w:rsidRPr="000F568D">
        <w:rPr>
          <w:rFonts w:ascii="楷体" w:eastAsia="楷体" w:hAnsi="楷体"/>
        </w:rPr>
        <w:t xml:space="preserve"> </w:t>
      </w:r>
      <w:r w:rsidRPr="000F568D">
        <w:rPr>
          <w:rFonts w:ascii="楷体" w:eastAsia="楷体" w:hAnsi="楷体" w:hint="eastAsia"/>
        </w:rPr>
        <w:t>上市许可持有人制度下药品不良反应报告与监测的责任研究[J</w:t>
      </w:r>
      <w:r w:rsidRPr="000F568D">
        <w:rPr>
          <w:rFonts w:ascii="楷体" w:eastAsia="楷体" w:hAnsi="楷体"/>
        </w:rPr>
        <w:t xml:space="preserve">]. </w:t>
      </w:r>
      <w:r w:rsidRPr="000F568D">
        <w:rPr>
          <w:rFonts w:ascii="楷体" w:eastAsia="楷体" w:hAnsi="楷体" w:hint="eastAsia"/>
        </w:rPr>
        <w:t>临床医药文献杂志，2016，3（46）：9264-9265</w:t>
      </w:r>
    </w:p>
    <w:p w14:paraId="7CFD26B0" w14:textId="0AF19E39" w:rsidR="00B5740B" w:rsidRPr="000F568D" w:rsidRDefault="00B5740B" w:rsidP="000F568D">
      <w:pPr>
        <w:widowControl/>
        <w:spacing w:line="360" w:lineRule="exact"/>
        <w:jc w:val="left"/>
        <w:rPr>
          <w:rFonts w:ascii="楷体" w:eastAsia="楷体" w:hAnsi="楷体"/>
          <w:kern w:val="0"/>
        </w:rPr>
      </w:pPr>
      <w:r w:rsidRPr="000F568D">
        <w:rPr>
          <w:rFonts w:ascii="楷体" w:eastAsia="楷体" w:hAnsi="楷体"/>
        </w:rPr>
        <w:t>[6]</w:t>
      </w:r>
      <w:r w:rsidRPr="000F568D">
        <w:rPr>
          <w:rFonts w:ascii="楷体" w:eastAsia="楷体" w:hAnsi="楷体" w:hint="eastAsia"/>
        </w:rPr>
        <w:t>邹小琴，宓郑成，杨玉芳. 创新型高素质药学人才培养模式探索</w:t>
      </w:r>
      <w:r w:rsidRPr="000F568D">
        <w:rPr>
          <w:rFonts w:ascii="楷体" w:eastAsia="楷体" w:hAnsi="楷体"/>
          <w:kern w:val="0"/>
        </w:rPr>
        <w:t xml:space="preserve">[J]. </w:t>
      </w:r>
      <w:r w:rsidRPr="000F568D">
        <w:rPr>
          <w:rFonts w:ascii="楷体" w:eastAsia="楷体" w:hAnsi="楷体" w:hint="eastAsia"/>
          <w:kern w:val="0"/>
        </w:rPr>
        <w:t>教育教学论坛</w:t>
      </w:r>
      <w:r w:rsidRPr="000F568D">
        <w:rPr>
          <w:rFonts w:ascii="楷体" w:eastAsia="楷体" w:hAnsi="楷体"/>
          <w:kern w:val="0"/>
        </w:rPr>
        <w:t>，202</w:t>
      </w:r>
      <w:r w:rsidRPr="000F568D">
        <w:rPr>
          <w:rFonts w:ascii="楷体" w:eastAsia="楷体" w:hAnsi="楷体" w:hint="eastAsia"/>
          <w:kern w:val="0"/>
        </w:rPr>
        <w:t>2</w:t>
      </w:r>
      <w:r w:rsidRPr="000F568D">
        <w:rPr>
          <w:rFonts w:ascii="楷体" w:eastAsia="楷体" w:hAnsi="楷体"/>
          <w:kern w:val="0"/>
        </w:rPr>
        <w:t>，202</w:t>
      </w:r>
      <w:r w:rsidRPr="000F568D">
        <w:rPr>
          <w:rFonts w:ascii="楷体" w:eastAsia="楷体" w:hAnsi="楷体" w:hint="eastAsia"/>
          <w:kern w:val="0"/>
        </w:rPr>
        <w:t>2</w:t>
      </w:r>
      <w:r w:rsidRPr="000F568D">
        <w:rPr>
          <w:rFonts w:ascii="楷体" w:eastAsia="楷体" w:hAnsi="楷体"/>
          <w:kern w:val="0"/>
        </w:rPr>
        <w:t>（</w:t>
      </w:r>
      <w:r w:rsidRPr="000F568D">
        <w:rPr>
          <w:rFonts w:ascii="楷体" w:eastAsia="楷体" w:hAnsi="楷体" w:hint="eastAsia"/>
          <w:kern w:val="0"/>
        </w:rPr>
        <w:t>51</w:t>
      </w:r>
      <w:r w:rsidRPr="000F568D">
        <w:rPr>
          <w:rFonts w:ascii="楷体" w:eastAsia="楷体" w:hAnsi="楷体"/>
          <w:kern w:val="0"/>
        </w:rPr>
        <w:t>）：</w:t>
      </w:r>
      <w:r w:rsidRPr="000F568D">
        <w:rPr>
          <w:rFonts w:ascii="楷体" w:eastAsia="楷体" w:hAnsi="楷体" w:hint="eastAsia"/>
          <w:kern w:val="0"/>
        </w:rPr>
        <w:t>93</w:t>
      </w:r>
      <w:r w:rsidRPr="000F568D">
        <w:rPr>
          <w:rFonts w:ascii="楷体" w:eastAsia="楷体" w:hAnsi="楷体"/>
          <w:kern w:val="0"/>
        </w:rPr>
        <w:t>-</w:t>
      </w:r>
      <w:r w:rsidRPr="000F568D">
        <w:rPr>
          <w:rFonts w:ascii="楷体" w:eastAsia="楷体" w:hAnsi="楷体" w:hint="eastAsia"/>
          <w:kern w:val="0"/>
        </w:rPr>
        <w:t>96</w:t>
      </w:r>
    </w:p>
    <w:p w14:paraId="55B58A6A" w14:textId="391FDB16" w:rsidR="00B5740B" w:rsidRPr="000F568D" w:rsidRDefault="00B5740B" w:rsidP="000F568D">
      <w:pPr>
        <w:pStyle w:val="af5"/>
        <w:spacing w:line="360" w:lineRule="exact"/>
        <w:rPr>
          <w:rFonts w:ascii="楷体" w:eastAsia="楷体" w:hAnsi="楷体"/>
        </w:rPr>
      </w:pPr>
      <w:r w:rsidRPr="000F568D">
        <w:rPr>
          <w:rFonts w:ascii="楷体" w:eastAsia="楷体" w:hAnsi="楷体"/>
          <w:kern w:val="0"/>
        </w:rPr>
        <w:t>[7]</w:t>
      </w:r>
      <w:r w:rsidRPr="000F568D">
        <w:rPr>
          <w:rFonts w:ascii="楷体" w:eastAsia="楷体" w:hAnsi="楷体" w:hint="eastAsia"/>
        </w:rPr>
        <w:t>张建斌，袁妮，田燕，等.</w:t>
      </w:r>
      <w:r w:rsidRPr="000F568D">
        <w:rPr>
          <w:rFonts w:ascii="楷体" w:eastAsia="楷体" w:hAnsi="楷体"/>
        </w:rPr>
        <w:t xml:space="preserve"> </w:t>
      </w:r>
      <w:r w:rsidRPr="000F568D">
        <w:rPr>
          <w:rFonts w:ascii="楷体" w:eastAsia="楷体" w:hAnsi="楷体" w:hint="eastAsia"/>
        </w:rPr>
        <w:t>基于复合型药学人才培养的药事管理学课程改革探索与实践[</w:t>
      </w:r>
      <w:r w:rsidRPr="000F568D">
        <w:rPr>
          <w:rFonts w:ascii="楷体" w:eastAsia="楷体" w:hAnsi="楷体"/>
        </w:rPr>
        <w:t xml:space="preserve">J]. </w:t>
      </w:r>
      <w:r w:rsidRPr="000F568D">
        <w:rPr>
          <w:rFonts w:ascii="楷体" w:eastAsia="楷体" w:hAnsi="楷体" w:hint="eastAsia"/>
        </w:rPr>
        <w:t>卫生职业教育，</w:t>
      </w:r>
      <w:r w:rsidRPr="000F568D">
        <w:rPr>
          <w:rFonts w:ascii="楷体" w:eastAsia="楷体" w:hAnsi="楷体"/>
        </w:rPr>
        <w:t>2022</w:t>
      </w:r>
      <w:r w:rsidRPr="000F568D">
        <w:rPr>
          <w:rFonts w:ascii="楷体" w:eastAsia="楷体" w:hAnsi="楷体" w:hint="eastAsia"/>
        </w:rPr>
        <w:t>，40（13）：50-52</w:t>
      </w:r>
    </w:p>
    <w:p w14:paraId="724FAAC6" w14:textId="1837E02B" w:rsidR="00B5740B" w:rsidRPr="000F568D" w:rsidRDefault="00B5740B" w:rsidP="000F568D">
      <w:pPr>
        <w:widowControl/>
        <w:spacing w:line="360" w:lineRule="exact"/>
        <w:jc w:val="left"/>
        <w:rPr>
          <w:rFonts w:ascii="楷体" w:eastAsia="楷体" w:hAnsi="楷体"/>
          <w:kern w:val="0"/>
        </w:rPr>
      </w:pPr>
      <w:r w:rsidRPr="000F568D">
        <w:rPr>
          <w:rFonts w:ascii="楷体" w:eastAsia="楷体" w:hAnsi="楷体" w:hint="eastAsia"/>
          <w:kern w:val="0"/>
        </w:rPr>
        <w:t>[</w:t>
      </w:r>
      <w:r w:rsidRPr="000F568D">
        <w:rPr>
          <w:rFonts w:ascii="楷体" w:eastAsia="楷体" w:hAnsi="楷体"/>
          <w:kern w:val="0"/>
        </w:rPr>
        <w:t>8]</w:t>
      </w:r>
      <w:r w:rsidRPr="000F568D">
        <w:rPr>
          <w:rFonts w:ascii="楷体" w:eastAsia="楷体" w:hAnsi="楷体" w:hint="eastAsia"/>
        </w:rPr>
        <w:t>徐莹莹，闫林.</w:t>
      </w:r>
      <w:r w:rsidRPr="000F568D">
        <w:rPr>
          <w:rFonts w:ascii="楷体" w:eastAsia="楷体" w:hAnsi="楷体"/>
        </w:rPr>
        <w:t xml:space="preserve"> </w:t>
      </w:r>
      <w:r w:rsidRPr="000F568D">
        <w:rPr>
          <w:rFonts w:ascii="楷体" w:eastAsia="楷体" w:hAnsi="楷体" w:hint="eastAsia"/>
        </w:rPr>
        <w:t>基于校企合作、产教融合的药学专业人才培养模式研究[</w:t>
      </w:r>
      <w:r w:rsidRPr="000F568D">
        <w:rPr>
          <w:rFonts w:ascii="楷体" w:eastAsia="楷体" w:hAnsi="楷体"/>
        </w:rPr>
        <w:t xml:space="preserve">J]. </w:t>
      </w:r>
      <w:r w:rsidRPr="000F568D">
        <w:rPr>
          <w:rFonts w:ascii="楷体" w:eastAsia="楷体" w:hAnsi="楷体" w:hint="eastAsia"/>
        </w:rPr>
        <w:t>职业教育,</w:t>
      </w:r>
      <w:r w:rsidRPr="000F568D">
        <w:rPr>
          <w:rFonts w:ascii="楷体" w:eastAsia="楷体" w:hAnsi="楷体"/>
        </w:rPr>
        <w:t xml:space="preserve"> 2020, 19</w:t>
      </w:r>
      <w:r w:rsidRPr="000F568D">
        <w:rPr>
          <w:rFonts w:ascii="楷体" w:eastAsia="楷体" w:hAnsi="楷体" w:hint="eastAsia"/>
        </w:rPr>
        <w:t>（35）：46-48</w:t>
      </w:r>
    </w:p>
    <w:p w14:paraId="031B5903" w14:textId="0215D512" w:rsidR="00B5740B" w:rsidRPr="000F568D" w:rsidRDefault="00B5740B" w:rsidP="000F568D">
      <w:pPr>
        <w:widowControl/>
        <w:spacing w:line="360" w:lineRule="exact"/>
        <w:jc w:val="left"/>
        <w:rPr>
          <w:rFonts w:ascii="楷体" w:eastAsia="楷体" w:hAnsi="楷体"/>
          <w:kern w:val="0"/>
        </w:rPr>
      </w:pPr>
      <w:r w:rsidRPr="000F568D">
        <w:rPr>
          <w:rFonts w:ascii="楷体" w:eastAsia="楷体" w:hAnsi="楷体" w:hint="eastAsia"/>
          <w:kern w:val="0"/>
        </w:rPr>
        <w:t>[</w:t>
      </w:r>
      <w:r w:rsidRPr="000F568D">
        <w:rPr>
          <w:rFonts w:ascii="楷体" w:eastAsia="楷体" w:hAnsi="楷体"/>
          <w:kern w:val="0"/>
        </w:rPr>
        <w:t>9]</w:t>
      </w:r>
      <w:r w:rsidRPr="000F568D">
        <w:rPr>
          <w:rFonts w:ascii="楷体" w:eastAsia="楷体" w:hAnsi="楷体" w:hint="eastAsia"/>
        </w:rPr>
        <w:t>周晋，刘有志，陈畅.</w:t>
      </w:r>
      <w:r w:rsidRPr="000F568D">
        <w:rPr>
          <w:rFonts w:ascii="楷体" w:eastAsia="楷体" w:hAnsi="楷体"/>
        </w:rPr>
        <w:t xml:space="preserve"> </w:t>
      </w:r>
      <w:r w:rsidRPr="000F568D">
        <w:rPr>
          <w:rFonts w:ascii="楷体" w:eastAsia="楷体" w:hAnsi="楷体" w:hint="eastAsia"/>
        </w:rPr>
        <w:t>药物警戒人才培养途径的思考</w:t>
      </w:r>
      <w:r w:rsidRPr="000F568D">
        <w:rPr>
          <w:rFonts w:ascii="楷体" w:eastAsia="楷体" w:hAnsi="楷体"/>
          <w:kern w:val="0"/>
        </w:rPr>
        <w:t>[J]. 广东化工，2022，49（11）：235-236</w:t>
      </w:r>
    </w:p>
    <w:p w14:paraId="73702DF3" w14:textId="7A4BCB89" w:rsidR="004E3A54" w:rsidRPr="000F568D" w:rsidRDefault="00B5740B" w:rsidP="000F568D">
      <w:pPr>
        <w:widowControl/>
        <w:spacing w:line="360" w:lineRule="exact"/>
        <w:jc w:val="left"/>
        <w:rPr>
          <w:rFonts w:ascii="楷体" w:eastAsia="楷体" w:hAnsi="楷体"/>
          <w:kern w:val="0"/>
        </w:rPr>
      </w:pPr>
      <w:r w:rsidRPr="000F568D">
        <w:rPr>
          <w:rFonts w:ascii="楷体" w:eastAsia="楷体" w:hAnsi="楷体"/>
          <w:kern w:val="0"/>
        </w:rPr>
        <w:t>[10]</w:t>
      </w:r>
      <w:r w:rsidRPr="000F568D">
        <w:rPr>
          <w:rFonts w:ascii="楷体" w:eastAsia="楷体" w:hAnsi="楷体" w:hint="eastAsia"/>
        </w:rPr>
        <w:t>彭婕，刘良红，肖顺丽，等.</w:t>
      </w:r>
      <w:r w:rsidRPr="000F568D">
        <w:rPr>
          <w:rFonts w:ascii="楷体" w:eastAsia="楷体" w:hAnsi="楷体"/>
          <w:kern w:val="0"/>
        </w:rPr>
        <w:t xml:space="preserve"> </w:t>
      </w:r>
      <w:r w:rsidRPr="000F568D">
        <w:rPr>
          <w:rFonts w:ascii="楷体" w:eastAsia="楷体" w:hAnsi="楷体" w:hint="eastAsia"/>
          <w:kern w:val="0"/>
        </w:rPr>
        <w:t>基于科研兴趣导向的创新型药学人才培养模式</w:t>
      </w:r>
      <w:r w:rsidRPr="000F568D">
        <w:rPr>
          <w:rFonts w:ascii="楷体" w:eastAsia="楷体" w:hAnsi="楷体"/>
          <w:kern w:val="0"/>
        </w:rPr>
        <w:t>[J]. 广</w:t>
      </w:r>
      <w:r w:rsidRPr="000F568D">
        <w:rPr>
          <w:rFonts w:ascii="楷体" w:eastAsia="楷体" w:hAnsi="楷体" w:hint="eastAsia"/>
          <w:kern w:val="0"/>
        </w:rPr>
        <w:t>州</w:t>
      </w:r>
      <w:r w:rsidRPr="000F568D">
        <w:rPr>
          <w:rFonts w:ascii="楷体" w:eastAsia="楷体" w:hAnsi="楷体"/>
          <w:kern w:val="0"/>
        </w:rPr>
        <w:t>化工，202</w:t>
      </w:r>
      <w:r w:rsidRPr="000F568D">
        <w:rPr>
          <w:rFonts w:ascii="楷体" w:eastAsia="楷体" w:hAnsi="楷体" w:hint="eastAsia"/>
          <w:kern w:val="0"/>
        </w:rPr>
        <w:t>1</w:t>
      </w:r>
      <w:r w:rsidRPr="000F568D">
        <w:rPr>
          <w:rFonts w:ascii="楷体" w:eastAsia="楷体" w:hAnsi="楷体"/>
          <w:kern w:val="0"/>
        </w:rPr>
        <w:t>，4</w:t>
      </w:r>
      <w:r w:rsidRPr="000F568D">
        <w:rPr>
          <w:rFonts w:ascii="楷体" w:eastAsia="楷体" w:hAnsi="楷体" w:hint="eastAsia"/>
          <w:kern w:val="0"/>
        </w:rPr>
        <w:t>9</w:t>
      </w:r>
      <w:r w:rsidRPr="000F568D">
        <w:rPr>
          <w:rFonts w:ascii="楷体" w:eastAsia="楷体" w:hAnsi="楷体"/>
          <w:kern w:val="0"/>
        </w:rPr>
        <w:t>（</w:t>
      </w:r>
      <w:r w:rsidRPr="000F568D">
        <w:rPr>
          <w:rFonts w:ascii="楷体" w:eastAsia="楷体" w:hAnsi="楷体" w:hint="eastAsia"/>
          <w:kern w:val="0"/>
        </w:rPr>
        <w:t>5</w:t>
      </w:r>
      <w:r w:rsidRPr="000F568D">
        <w:rPr>
          <w:rFonts w:ascii="楷体" w:eastAsia="楷体" w:hAnsi="楷体"/>
          <w:kern w:val="0"/>
        </w:rPr>
        <w:t>）：1</w:t>
      </w:r>
      <w:r w:rsidRPr="000F568D">
        <w:rPr>
          <w:rFonts w:ascii="楷体" w:eastAsia="楷体" w:hAnsi="楷体" w:hint="eastAsia"/>
          <w:kern w:val="0"/>
        </w:rPr>
        <w:t>74</w:t>
      </w:r>
      <w:r w:rsidRPr="000F568D">
        <w:rPr>
          <w:rFonts w:ascii="楷体" w:eastAsia="楷体" w:hAnsi="楷体"/>
          <w:kern w:val="0"/>
        </w:rPr>
        <w:t>-1</w:t>
      </w:r>
      <w:r w:rsidRPr="000F568D">
        <w:rPr>
          <w:rFonts w:ascii="楷体" w:eastAsia="楷体" w:hAnsi="楷体" w:hint="eastAsia"/>
          <w:kern w:val="0"/>
        </w:rPr>
        <w:t>75</w:t>
      </w:r>
    </w:p>
    <w:p w14:paraId="319FA5BC" w14:textId="77777777" w:rsidR="004E3A54" w:rsidRPr="000F568D" w:rsidRDefault="00706C21" w:rsidP="000F568D">
      <w:pPr>
        <w:widowControl/>
        <w:spacing w:line="360" w:lineRule="exact"/>
        <w:ind w:firstLineChars="100" w:firstLine="210"/>
        <w:rPr>
          <w:rFonts w:ascii="黑体" w:eastAsia="黑体" w:hAnsi="黑体" w:cs="黑体"/>
          <w:bCs/>
          <w:color w:val="000000" w:themeColor="text1"/>
        </w:rPr>
      </w:pPr>
      <w:r w:rsidRPr="000F568D">
        <w:rPr>
          <w:rFonts w:ascii="黑体" w:eastAsia="黑体" w:hAnsi="黑体" w:cs="黑体" w:hint="eastAsia"/>
          <w:bCs/>
          <w:color w:val="000000" w:themeColor="text1"/>
        </w:rPr>
        <w:t>--------------——</w:t>
      </w:r>
      <w:proofErr w:type="gramStart"/>
      <w:r w:rsidRPr="000F568D">
        <w:rPr>
          <w:rFonts w:ascii="黑体" w:eastAsia="黑体" w:hAnsi="黑体" w:cs="黑体" w:hint="eastAsia"/>
          <w:bCs/>
          <w:color w:val="000000" w:themeColor="text1"/>
        </w:rPr>
        <w:t>————</w:t>
      </w:r>
      <w:proofErr w:type="gramEnd"/>
      <w:r w:rsidRPr="000F568D">
        <w:rPr>
          <w:rFonts w:ascii="黑体" w:eastAsia="黑体" w:hAnsi="黑体" w:cs="黑体" w:hint="eastAsia"/>
          <w:bCs/>
          <w:color w:val="000000" w:themeColor="text1"/>
        </w:rPr>
        <w:t xml:space="preserve">------- </w:t>
      </w:r>
      <w:r w:rsidRPr="000F568D">
        <w:rPr>
          <w:rFonts w:ascii="黑体" w:eastAsia="黑体" w:hAnsi="黑体" w:cs="黑体" w:hint="eastAsia"/>
          <w:bCs/>
          <w:color w:val="FF0000"/>
        </w:rPr>
        <w:t xml:space="preserve"> 全 文 结 束 </w:t>
      </w:r>
      <w:r w:rsidRPr="000F568D">
        <w:rPr>
          <w:rFonts w:ascii="黑体" w:eastAsia="黑体" w:hAnsi="黑体" w:cs="黑体" w:hint="eastAsia"/>
          <w:bCs/>
          <w:color w:val="000000" w:themeColor="text1"/>
        </w:rPr>
        <w:t xml:space="preserve"> ----——</w:t>
      </w:r>
      <w:proofErr w:type="gramStart"/>
      <w:r w:rsidRPr="000F568D">
        <w:rPr>
          <w:rFonts w:ascii="黑体" w:eastAsia="黑体" w:hAnsi="黑体" w:cs="黑体" w:hint="eastAsia"/>
          <w:bCs/>
          <w:color w:val="000000" w:themeColor="text1"/>
        </w:rPr>
        <w:t>————</w:t>
      </w:r>
      <w:proofErr w:type="gramEnd"/>
      <w:r w:rsidRPr="000F568D">
        <w:rPr>
          <w:rFonts w:ascii="黑体" w:eastAsia="黑体" w:hAnsi="黑体" w:cs="黑体" w:hint="eastAsia"/>
          <w:bCs/>
          <w:color w:val="000000" w:themeColor="text1"/>
        </w:rPr>
        <w:t>-------------------</w:t>
      </w:r>
      <w:bookmarkStart w:id="0" w:name="_GoBack"/>
      <w:bookmarkEnd w:id="0"/>
    </w:p>
    <w:sectPr w:rsidR="004E3A54" w:rsidRPr="000F568D">
      <w:pgSz w:w="11906" w:h="16838"/>
      <w:pgMar w:top="1021" w:right="964" w:bottom="1134" w:left="964" w:header="964" w:footer="964"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D1868" w14:textId="77777777" w:rsidR="003C6FFB" w:rsidRDefault="003C6FFB">
      <w:r>
        <w:separator/>
      </w:r>
    </w:p>
  </w:endnote>
  <w:endnote w:type="continuationSeparator" w:id="0">
    <w:p w14:paraId="5AC8FC00" w14:textId="77777777" w:rsidR="003C6FFB" w:rsidRDefault="003C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67E9D" w14:textId="77777777" w:rsidR="003C6FFB" w:rsidRDefault="003C6FFB">
      <w:r>
        <w:separator/>
      </w:r>
    </w:p>
  </w:footnote>
  <w:footnote w:type="continuationSeparator" w:id="0">
    <w:p w14:paraId="3CF348D8" w14:textId="77777777" w:rsidR="003C6FFB" w:rsidRDefault="003C6F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5570A2"/>
    <w:multiLevelType w:val="singleLevel"/>
    <w:tmpl w:val="BC5570A2"/>
    <w:lvl w:ilvl="0">
      <w:start w:val="1"/>
      <w:numFmt w:val="decimal"/>
      <w:suff w:val="nothing"/>
      <w:lvlText w:val="（%1．"/>
      <w:lvlJc w:val="left"/>
    </w:lvl>
  </w:abstractNum>
  <w:abstractNum w:abstractNumId="1" w15:restartNumberingAfterBreak="0">
    <w:nsid w:val="4BA1553B"/>
    <w:multiLevelType w:val="singleLevel"/>
    <w:tmpl w:val="4BA1553B"/>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MDVlMDYwNDY2YmJiZmQ3NWY3Y2FjNTc4YWYyNWUifQ=="/>
  </w:docVars>
  <w:rsids>
    <w:rsidRoot w:val="4C527EBC"/>
    <w:rsid w:val="00026417"/>
    <w:rsid w:val="00026A2F"/>
    <w:rsid w:val="00037BBC"/>
    <w:rsid w:val="000A76CB"/>
    <w:rsid w:val="000E48A0"/>
    <w:rsid w:val="000F0441"/>
    <w:rsid w:val="000F568D"/>
    <w:rsid w:val="00110B7B"/>
    <w:rsid w:val="0011205B"/>
    <w:rsid w:val="00113FB6"/>
    <w:rsid w:val="00114FC8"/>
    <w:rsid w:val="00121E05"/>
    <w:rsid w:val="00172479"/>
    <w:rsid w:val="0018565E"/>
    <w:rsid w:val="001864F5"/>
    <w:rsid w:val="00191228"/>
    <w:rsid w:val="001A4FD6"/>
    <w:rsid w:val="001B6E5E"/>
    <w:rsid w:val="001B7120"/>
    <w:rsid w:val="001D36F6"/>
    <w:rsid w:val="00207FD8"/>
    <w:rsid w:val="002107CE"/>
    <w:rsid w:val="00221AC5"/>
    <w:rsid w:val="00227A1A"/>
    <w:rsid w:val="0024215E"/>
    <w:rsid w:val="002832F4"/>
    <w:rsid w:val="002B633D"/>
    <w:rsid w:val="002C36D4"/>
    <w:rsid w:val="002D2607"/>
    <w:rsid w:val="002E684D"/>
    <w:rsid w:val="00343859"/>
    <w:rsid w:val="003553DD"/>
    <w:rsid w:val="003B08C0"/>
    <w:rsid w:val="003B0E27"/>
    <w:rsid w:val="003C6FFB"/>
    <w:rsid w:val="003E73BB"/>
    <w:rsid w:val="003F4C6E"/>
    <w:rsid w:val="00400F0E"/>
    <w:rsid w:val="004034F9"/>
    <w:rsid w:val="004056CB"/>
    <w:rsid w:val="0041137A"/>
    <w:rsid w:val="00420169"/>
    <w:rsid w:val="00432003"/>
    <w:rsid w:val="00433507"/>
    <w:rsid w:val="004754E9"/>
    <w:rsid w:val="004A1C29"/>
    <w:rsid w:val="004B4417"/>
    <w:rsid w:val="004C3A51"/>
    <w:rsid w:val="004E2EAC"/>
    <w:rsid w:val="004E3A54"/>
    <w:rsid w:val="004F2356"/>
    <w:rsid w:val="004F59B8"/>
    <w:rsid w:val="004F67E8"/>
    <w:rsid w:val="004F7D33"/>
    <w:rsid w:val="00545AFE"/>
    <w:rsid w:val="0056402C"/>
    <w:rsid w:val="00577D57"/>
    <w:rsid w:val="00594A56"/>
    <w:rsid w:val="005B6FFD"/>
    <w:rsid w:val="005B73BA"/>
    <w:rsid w:val="005C6F29"/>
    <w:rsid w:val="005F4465"/>
    <w:rsid w:val="00613FFE"/>
    <w:rsid w:val="006179C0"/>
    <w:rsid w:val="00665DBF"/>
    <w:rsid w:val="00673E1E"/>
    <w:rsid w:val="006A148B"/>
    <w:rsid w:val="006C7578"/>
    <w:rsid w:val="006D0AB7"/>
    <w:rsid w:val="006E31F6"/>
    <w:rsid w:val="006F1C93"/>
    <w:rsid w:val="006F2E8D"/>
    <w:rsid w:val="00706C21"/>
    <w:rsid w:val="007128AE"/>
    <w:rsid w:val="007229D9"/>
    <w:rsid w:val="00722B08"/>
    <w:rsid w:val="00753446"/>
    <w:rsid w:val="00773095"/>
    <w:rsid w:val="007A322D"/>
    <w:rsid w:val="007A5CCB"/>
    <w:rsid w:val="007B6B01"/>
    <w:rsid w:val="007C7011"/>
    <w:rsid w:val="007D3974"/>
    <w:rsid w:val="00807503"/>
    <w:rsid w:val="00807DA2"/>
    <w:rsid w:val="008154A7"/>
    <w:rsid w:val="00827934"/>
    <w:rsid w:val="00843C1C"/>
    <w:rsid w:val="00844049"/>
    <w:rsid w:val="00844748"/>
    <w:rsid w:val="008515B9"/>
    <w:rsid w:val="00861BFE"/>
    <w:rsid w:val="0087429B"/>
    <w:rsid w:val="00887798"/>
    <w:rsid w:val="00892034"/>
    <w:rsid w:val="008B7CC8"/>
    <w:rsid w:val="008C4215"/>
    <w:rsid w:val="008D3BCD"/>
    <w:rsid w:val="008D7047"/>
    <w:rsid w:val="008E471C"/>
    <w:rsid w:val="008F197C"/>
    <w:rsid w:val="00911E7C"/>
    <w:rsid w:val="00930762"/>
    <w:rsid w:val="00931C7C"/>
    <w:rsid w:val="00940EB2"/>
    <w:rsid w:val="009444EC"/>
    <w:rsid w:val="009679EF"/>
    <w:rsid w:val="009771F4"/>
    <w:rsid w:val="009806F7"/>
    <w:rsid w:val="00981A08"/>
    <w:rsid w:val="00992F19"/>
    <w:rsid w:val="009B067C"/>
    <w:rsid w:val="009B0A8C"/>
    <w:rsid w:val="00A12FA3"/>
    <w:rsid w:val="00A1498C"/>
    <w:rsid w:val="00A26ABD"/>
    <w:rsid w:val="00A419F3"/>
    <w:rsid w:val="00A63BAA"/>
    <w:rsid w:val="00A65183"/>
    <w:rsid w:val="00A729DE"/>
    <w:rsid w:val="00A734B0"/>
    <w:rsid w:val="00A86274"/>
    <w:rsid w:val="00A910D7"/>
    <w:rsid w:val="00A91F9D"/>
    <w:rsid w:val="00AA1A97"/>
    <w:rsid w:val="00AA5981"/>
    <w:rsid w:val="00AB266F"/>
    <w:rsid w:val="00AB49D2"/>
    <w:rsid w:val="00AB5863"/>
    <w:rsid w:val="00AC3E35"/>
    <w:rsid w:val="00B10B38"/>
    <w:rsid w:val="00B208A0"/>
    <w:rsid w:val="00B33D30"/>
    <w:rsid w:val="00B361A5"/>
    <w:rsid w:val="00B5740B"/>
    <w:rsid w:val="00B85FD1"/>
    <w:rsid w:val="00B96516"/>
    <w:rsid w:val="00C064E6"/>
    <w:rsid w:val="00C201D6"/>
    <w:rsid w:val="00C31408"/>
    <w:rsid w:val="00C46E72"/>
    <w:rsid w:val="00C54316"/>
    <w:rsid w:val="00C64774"/>
    <w:rsid w:val="00C71DCF"/>
    <w:rsid w:val="00C743BE"/>
    <w:rsid w:val="00C80B35"/>
    <w:rsid w:val="00C87A3F"/>
    <w:rsid w:val="00CA0302"/>
    <w:rsid w:val="00CA1F49"/>
    <w:rsid w:val="00CC2837"/>
    <w:rsid w:val="00CD5BAF"/>
    <w:rsid w:val="00CE7742"/>
    <w:rsid w:val="00CF4F80"/>
    <w:rsid w:val="00D34EE8"/>
    <w:rsid w:val="00D36164"/>
    <w:rsid w:val="00D951CF"/>
    <w:rsid w:val="00DB0A85"/>
    <w:rsid w:val="00DB6AAF"/>
    <w:rsid w:val="00DF6F53"/>
    <w:rsid w:val="00E032A7"/>
    <w:rsid w:val="00E0485F"/>
    <w:rsid w:val="00E34F12"/>
    <w:rsid w:val="00E36CEF"/>
    <w:rsid w:val="00E65F5A"/>
    <w:rsid w:val="00E714DB"/>
    <w:rsid w:val="00E8295E"/>
    <w:rsid w:val="00E836BD"/>
    <w:rsid w:val="00E86B8E"/>
    <w:rsid w:val="00EB6926"/>
    <w:rsid w:val="00ED2AA0"/>
    <w:rsid w:val="00ED5433"/>
    <w:rsid w:val="00EF0444"/>
    <w:rsid w:val="00F07CA1"/>
    <w:rsid w:val="00F30481"/>
    <w:rsid w:val="00F35978"/>
    <w:rsid w:val="00F359B2"/>
    <w:rsid w:val="00F416CF"/>
    <w:rsid w:val="00F7478C"/>
    <w:rsid w:val="00F800F0"/>
    <w:rsid w:val="00FA6185"/>
    <w:rsid w:val="00FB4D32"/>
    <w:rsid w:val="00FD45FF"/>
    <w:rsid w:val="00FE5426"/>
    <w:rsid w:val="081E4FBF"/>
    <w:rsid w:val="0EA238F9"/>
    <w:rsid w:val="1EAC07D7"/>
    <w:rsid w:val="21C8695D"/>
    <w:rsid w:val="2203093E"/>
    <w:rsid w:val="245D635F"/>
    <w:rsid w:val="31CD1C0E"/>
    <w:rsid w:val="3CFD7E60"/>
    <w:rsid w:val="3D2900CD"/>
    <w:rsid w:val="46D85FB4"/>
    <w:rsid w:val="47C61E01"/>
    <w:rsid w:val="4C527EBC"/>
    <w:rsid w:val="4DF02995"/>
    <w:rsid w:val="4E106454"/>
    <w:rsid w:val="65320A2C"/>
    <w:rsid w:val="72047C29"/>
    <w:rsid w:val="7DD6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FB6BE"/>
  <w15:docId w15:val="{B4D04C40-1E59-4075-AC24-E4EF1826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widowControl w:val="0"/>
      <w:tabs>
        <w:tab w:val="center" w:pos="4153"/>
        <w:tab w:val="right" w:pos="8306"/>
      </w:tabs>
      <w:snapToGrid w:val="0"/>
    </w:pPr>
    <w:rPr>
      <w:kern w:val="2"/>
      <w:sz w:val="18"/>
      <w:szCs w:val="18"/>
    </w:rPr>
  </w:style>
  <w:style w:type="paragraph" w:styleId="a4">
    <w:name w:val="header"/>
    <w:pPr>
      <w:widowControl w:val="0"/>
      <w:pBdr>
        <w:bottom w:val="single" w:sz="6" w:space="1" w:color="auto"/>
      </w:pBdr>
      <w:tabs>
        <w:tab w:val="center" w:pos="4153"/>
        <w:tab w:val="right" w:pos="8306"/>
      </w:tabs>
      <w:snapToGrid w:val="0"/>
      <w:jc w:val="center"/>
    </w:pPr>
    <w:rPr>
      <w:kern w:val="2"/>
      <w:sz w:val="18"/>
      <w:szCs w:val="18"/>
    </w:rPr>
  </w:style>
  <w:style w:type="table" w:styleId="a5">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6">
    <w:name w:val="page number"/>
    <w:qFormat/>
  </w:style>
  <w:style w:type="character" w:styleId="a7">
    <w:name w:val="FollowedHyperlink"/>
    <w:basedOn w:val="a0"/>
    <w:qFormat/>
    <w:rPr>
      <w:color w:val="800080"/>
      <w:u w:val="single"/>
    </w:rPr>
  </w:style>
  <w:style w:type="character" w:styleId="a8">
    <w:name w:val="Hyperlink"/>
    <w:basedOn w:val="a0"/>
    <w:qFormat/>
    <w:rPr>
      <w:color w:val="0000FF"/>
      <w:u w:val="single"/>
    </w:rPr>
  </w:style>
  <w:style w:type="paragraph" w:customStyle="1" w:styleId="a9">
    <w:name w:val="大标题"/>
    <w:qFormat/>
    <w:pPr>
      <w:widowControl w:val="0"/>
      <w:jc w:val="center"/>
    </w:pPr>
    <w:rPr>
      <w:rFonts w:ascii="方正黑体_GBK" w:eastAsia="方正黑体_GBK" w:hAnsi="华文中宋"/>
      <w:kern w:val="2"/>
      <w:sz w:val="44"/>
      <w:szCs w:val="44"/>
    </w:rPr>
  </w:style>
  <w:style w:type="paragraph" w:customStyle="1" w:styleId="aa">
    <w:name w:val="中文作者"/>
    <w:qFormat/>
    <w:pPr>
      <w:widowControl w:val="0"/>
      <w:spacing w:line="200" w:lineRule="exact"/>
      <w:jc w:val="center"/>
    </w:pPr>
    <w:rPr>
      <w:rFonts w:ascii="楷体_GB2312" w:eastAsia="楷体_GB2312"/>
      <w:kern w:val="2"/>
      <w:sz w:val="24"/>
      <w:szCs w:val="24"/>
    </w:rPr>
  </w:style>
  <w:style w:type="paragraph" w:customStyle="1" w:styleId="ab">
    <w:name w:val="中文单位"/>
    <w:qFormat/>
    <w:pPr>
      <w:widowControl w:val="0"/>
      <w:spacing w:line="200" w:lineRule="exact"/>
      <w:jc w:val="center"/>
    </w:pPr>
    <w:rPr>
      <w:rFonts w:eastAsia="华文中宋"/>
      <w:kern w:val="2"/>
      <w:sz w:val="21"/>
      <w:szCs w:val="21"/>
    </w:rPr>
  </w:style>
  <w:style w:type="paragraph" w:customStyle="1" w:styleId="ac">
    <w:name w:val="英文标题"/>
    <w:qFormat/>
    <w:pPr>
      <w:widowControl w:val="0"/>
      <w:spacing w:line="280" w:lineRule="exact"/>
      <w:jc w:val="center"/>
    </w:pPr>
    <w:rPr>
      <w:rFonts w:eastAsia="Times New Roman"/>
      <w:b/>
      <w:kern w:val="2"/>
      <w:sz w:val="28"/>
      <w:szCs w:val="28"/>
    </w:rPr>
  </w:style>
  <w:style w:type="paragraph" w:customStyle="1" w:styleId="ad">
    <w:name w:val="英文作者、单位"/>
    <w:qFormat/>
    <w:pPr>
      <w:widowControl w:val="0"/>
      <w:spacing w:line="200" w:lineRule="exact"/>
      <w:jc w:val="center"/>
    </w:pPr>
    <w:rPr>
      <w:rFonts w:eastAsia="华文中宋"/>
      <w:kern w:val="2"/>
      <w:sz w:val="21"/>
      <w:szCs w:val="21"/>
    </w:rPr>
  </w:style>
  <w:style w:type="paragraph" w:customStyle="1" w:styleId="ae">
    <w:name w:val="英文摘要"/>
    <w:qFormat/>
    <w:pPr>
      <w:widowControl w:val="0"/>
      <w:spacing w:line="200" w:lineRule="exact"/>
      <w:ind w:firstLineChars="200" w:firstLine="300"/>
      <w:jc w:val="both"/>
    </w:pPr>
    <w:rPr>
      <w:rFonts w:eastAsia="华文中宋"/>
      <w:kern w:val="2"/>
      <w:sz w:val="15"/>
      <w:szCs w:val="15"/>
    </w:rPr>
  </w:style>
  <w:style w:type="paragraph" w:customStyle="1" w:styleId="111">
    <w:name w:val="111"/>
    <w:qFormat/>
    <w:pPr>
      <w:widowControl w:val="0"/>
      <w:spacing w:line="280" w:lineRule="exact"/>
      <w:jc w:val="both"/>
    </w:pPr>
    <w:rPr>
      <w:rFonts w:ascii="方正黑体_GBK" w:eastAsia="方正黑体_GBK"/>
      <w:bCs/>
      <w:kern w:val="2"/>
      <w:sz w:val="24"/>
      <w:szCs w:val="24"/>
    </w:rPr>
  </w:style>
  <w:style w:type="paragraph" w:customStyle="1" w:styleId="333">
    <w:name w:val="333"/>
    <w:qFormat/>
    <w:pPr>
      <w:widowControl w:val="0"/>
      <w:spacing w:line="200" w:lineRule="exact"/>
      <w:jc w:val="both"/>
      <w:outlineLvl w:val="2"/>
    </w:pPr>
    <w:rPr>
      <w:rFonts w:ascii="方正黑体_GBK" w:eastAsia="方正黑体_GBK"/>
      <w:kern w:val="2"/>
      <w:sz w:val="18"/>
      <w:szCs w:val="18"/>
    </w:rPr>
  </w:style>
  <w:style w:type="paragraph" w:customStyle="1" w:styleId="222">
    <w:name w:val="222"/>
    <w:qFormat/>
    <w:pPr>
      <w:widowControl w:val="0"/>
      <w:spacing w:line="200" w:lineRule="exact"/>
      <w:jc w:val="both"/>
    </w:pPr>
    <w:rPr>
      <w:rFonts w:ascii="方正黑体_GBK" w:eastAsia="方正黑体_GBK"/>
      <w:bCs/>
      <w:kern w:val="2"/>
      <w:sz w:val="21"/>
      <w:szCs w:val="21"/>
    </w:rPr>
  </w:style>
  <w:style w:type="paragraph" w:customStyle="1" w:styleId="af">
    <w:name w:val="英注文"/>
    <w:qFormat/>
    <w:pPr>
      <w:widowControl w:val="0"/>
      <w:spacing w:line="200" w:lineRule="exact"/>
      <w:jc w:val="center"/>
    </w:pPr>
    <w:rPr>
      <w:rFonts w:eastAsia="华文中宋"/>
      <w:kern w:val="2"/>
      <w:sz w:val="18"/>
      <w:szCs w:val="18"/>
    </w:rPr>
  </w:style>
  <w:style w:type="paragraph" w:customStyle="1" w:styleId="af0">
    <w:name w:val="参考文献"/>
    <w:qFormat/>
    <w:pPr>
      <w:widowControl w:val="0"/>
      <w:spacing w:line="200" w:lineRule="exact"/>
      <w:jc w:val="center"/>
    </w:pPr>
    <w:rPr>
      <w:rFonts w:ascii="方正黑体_GBK" w:eastAsia="方正黑体_GBK" w:hAnsi="华文中宋"/>
      <w:kern w:val="2"/>
      <w:sz w:val="21"/>
      <w:szCs w:val="21"/>
    </w:rPr>
  </w:style>
  <w:style w:type="paragraph" w:customStyle="1" w:styleId="af1">
    <w:name w:val="参考文献内容"/>
    <w:qFormat/>
    <w:pPr>
      <w:widowControl w:val="0"/>
      <w:spacing w:line="200" w:lineRule="exact"/>
      <w:jc w:val="both"/>
    </w:pPr>
    <w:rPr>
      <w:rFonts w:eastAsia="华文中宋"/>
      <w:kern w:val="2"/>
      <w:sz w:val="15"/>
      <w:szCs w:val="15"/>
    </w:rPr>
  </w:style>
  <w:style w:type="paragraph" w:customStyle="1" w:styleId="4">
    <w:name w:val="样式4"/>
    <w:qFormat/>
    <w:pPr>
      <w:widowControl w:val="0"/>
      <w:pBdr>
        <w:bottom w:val="double" w:sz="6" w:space="1" w:color="auto"/>
      </w:pBdr>
      <w:snapToGrid w:val="0"/>
      <w:spacing w:line="160" w:lineRule="exact"/>
      <w:jc w:val="center"/>
    </w:pPr>
    <w:rPr>
      <w:rFonts w:ascii="仿宋_GB2312" w:eastAsia="仿宋_GB2312" w:cs="仿宋_GB2312"/>
      <w:kern w:val="2"/>
      <w:sz w:val="15"/>
      <w:szCs w:val="15"/>
    </w:rPr>
  </w:style>
  <w:style w:type="paragraph" w:styleId="af2">
    <w:name w:val="Balloon Text"/>
    <w:basedOn w:val="a"/>
    <w:link w:val="af3"/>
    <w:rsid w:val="00706C21"/>
    <w:rPr>
      <w:sz w:val="18"/>
      <w:szCs w:val="18"/>
    </w:rPr>
  </w:style>
  <w:style w:type="character" w:customStyle="1" w:styleId="af3">
    <w:name w:val="批注框文本 字符"/>
    <w:basedOn w:val="a0"/>
    <w:link w:val="af2"/>
    <w:rsid w:val="00706C21"/>
    <w:rPr>
      <w:kern w:val="2"/>
      <w:sz w:val="18"/>
      <w:szCs w:val="18"/>
    </w:rPr>
  </w:style>
  <w:style w:type="character" w:styleId="af4">
    <w:name w:val="annotation reference"/>
    <w:basedOn w:val="a0"/>
    <w:rsid w:val="00AA1A97"/>
    <w:rPr>
      <w:sz w:val="21"/>
      <w:szCs w:val="21"/>
    </w:rPr>
  </w:style>
  <w:style w:type="paragraph" w:styleId="af5">
    <w:name w:val="annotation text"/>
    <w:basedOn w:val="a"/>
    <w:link w:val="af6"/>
    <w:rsid w:val="00AA1A97"/>
    <w:pPr>
      <w:jc w:val="left"/>
    </w:pPr>
  </w:style>
  <w:style w:type="character" w:customStyle="1" w:styleId="af6">
    <w:name w:val="批注文字 字符"/>
    <w:basedOn w:val="a0"/>
    <w:link w:val="af5"/>
    <w:rsid w:val="00AA1A97"/>
    <w:rPr>
      <w:kern w:val="2"/>
      <w:sz w:val="21"/>
      <w:szCs w:val="21"/>
    </w:rPr>
  </w:style>
  <w:style w:type="paragraph" w:styleId="af7">
    <w:name w:val="annotation subject"/>
    <w:basedOn w:val="af5"/>
    <w:next w:val="af5"/>
    <w:link w:val="af8"/>
    <w:rsid w:val="00AA1A97"/>
    <w:rPr>
      <w:b/>
      <w:bCs/>
    </w:rPr>
  </w:style>
  <w:style w:type="character" w:customStyle="1" w:styleId="af8">
    <w:name w:val="批注主题 字符"/>
    <w:basedOn w:val="af6"/>
    <w:link w:val="af7"/>
    <w:rsid w:val="00AA1A97"/>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71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1191</Words>
  <Characters>6795</Characters>
  <Application>Microsoft Office Word</Application>
  <DocSecurity>0</DocSecurity>
  <Lines>56</Lines>
  <Paragraphs>15</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WPS_1641475265</dc:creator>
  <cp:lastModifiedBy>mpbn</cp:lastModifiedBy>
  <cp:revision>4</cp:revision>
  <dcterms:created xsi:type="dcterms:W3CDTF">2023-09-05T03:50:00Z</dcterms:created>
  <dcterms:modified xsi:type="dcterms:W3CDTF">2023-09-05T03:52:00Z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A0C63DF13F9A4BE59824AB37408E53C1</vt:lpwstr>
  </property>
</Properties>
</file>